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99376D" w:rsidRPr="00276112" w14:paraId="248EF5E1" w14:textId="77777777" w:rsidTr="006F1BCD">
        <w:trPr>
          <w:trHeight w:val="1440"/>
        </w:trPr>
        <w:tc>
          <w:tcPr>
            <w:tcW w:w="2268" w:type="dxa"/>
            <w:tcBorders>
              <w:top w:val="nil"/>
              <w:left w:val="nil"/>
              <w:bottom w:val="nil"/>
              <w:right w:val="nil"/>
            </w:tcBorders>
          </w:tcPr>
          <w:p w14:paraId="248EF5DD" w14:textId="130909F8" w:rsidR="0099376D" w:rsidRPr="00276112" w:rsidRDefault="00F24735">
            <w:pPr>
              <w:pStyle w:val="ZCom"/>
            </w:pPr>
            <w:r>
              <w:rPr>
                <w:rFonts w:asciiTheme="minorHAnsi" w:hAnsiTheme="minorHAnsi" w:cstheme="minorHAnsi"/>
                <w:noProof/>
                <w:lang w:eastAsia="fr-FR"/>
              </w:rPr>
              <w:drawing>
                <wp:inline distT="0" distB="0" distL="0" distR="0" wp14:anchorId="5CD022A5" wp14:editId="37CDEC95">
                  <wp:extent cx="1371600" cy="676275"/>
                  <wp:effectExtent l="0" t="0" r="0" b="0"/>
                  <wp:docPr id="1" name="Photographi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graphie 2:" descr="logo_ec_17_colors_300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655" w:type="dxa"/>
            <w:tcBorders>
              <w:top w:val="nil"/>
              <w:left w:val="nil"/>
              <w:bottom w:val="nil"/>
              <w:right w:val="nil"/>
            </w:tcBorders>
          </w:tcPr>
          <w:p w14:paraId="248EF5DE" w14:textId="04B5F506" w:rsidR="0099376D" w:rsidRPr="009C400C" w:rsidRDefault="009C400C" w:rsidP="009C400C">
            <w:pPr>
              <w:spacing w:before="0" w:beforeAutospacing="0" w:after="0" w:afterAutospacing="0"/>
              <w:ind w:right="85"/>
              <w:rPr>
                <w:rFonts w:asciiTheme="minorHAnsi" w:hAnsiTheme="minorHAnsi" w:cstheme="minorHAnsi"/>
                <w:snapToGrid w:val="0"/>
                <w:szCs w:val="20"/>
                <w:lang w:val="fr"/>
              </w:rPr>
            </w:pPr>
            <w:r w:rsidRPr="009C400C">
              <w:rPr>
                <w:rFonts w:asciiTheme="minorHAnsi" w:hAnsiTheme="minorHAnsi" w:cstheme="minorHAnsi"/>
                <w:snapToGrid w:val="0"/>
                <w:szCs w:val="20"/>
                <w:lang w:val="fr"/>
              </w:rPr>
              <w:t>COMMISSION EUROPÉENNE</w:t>
            </w:r>
          </w:p>
          <w:p w14:paraId="1CE00608" w14:textId="4462654D" w:rsidR="009C400C" w:rsidRPr="009C400C" w:rsidRDefault="009C400C" w:rsidP="009C400C">
            <w:pPr>
              <w:spacing w:before="0" w:beforeAutospacing="0" w:after="0" w:afterAutospacing="0"/>
              <w:ind w:right="85"/>
              <w:rPr>
                <w:rFonts w:asciiTheme="minorHAnsi" w:hAnsiTheme="minorHAnsi" w:cstheme="minorHAnsi"/>
                <w:snapToGrid w:val="0"/>
                <w:szCs w:val="20"/>
                <w:lang w:val="fr"/>
              </w:rPr>
            </w:pPr>
            <w:r w:rsidRPr="009C400C">
              <w:rPr>
                <w:rFonts w:asciiTheme="minorHAnsi" w:hAnsiTheme="minorHAnsi" w:cstheme="minorHAnsi"/>
                <w:snapToGrid w:val="0"/>
                <w:sz w:val="16"/>
                <w:szCs w:val="20"/>
                <w:lang w:val="fr"/>
              </w:rPr>
              <w:t>DIRECTION GÉNÉRALE</w:t>
            </w:r>
            <w:r>
              <w:rPr>
                <w:rFonts w:asciiTheme="minorHAnsi" w:hAnsiTheme="minorHAnsi" w:cstheme="minorHAnsi"/>
                <w:snapToGrid w:val="0"/>
                <w:sz w:val="16"/>
                <w:szCs w:val="20"/>
                <w:lang w:val="fr"/>
              </w:rPr>
              <w:t xml:space="preserve"> DE</w:t>
            </w:r>
            <w:r w:rsidRPr="009C400C">
              <w:rPr>
                <w:rFonts w:asciiTheme="minorHAnsi" w:hAnsiTheme="minorHAnsi" w:cstheme="minorHAnsi"/>
                <w:snapToGrid w:val="0"/>
                <w:sz w:val="16"/>
                <w:szCs w:val="20"/>
                <w:lang w:val="fr"/>
              </w:rPr>
              <w:t xml:space="preserve"> COMMUNICATION</w:t>
            </w:r>
          </w:p>
          <w:p w14:paraId="52F7F46D" w14:textId="77777777" w:rsidR="009C400C" w:rsidRDefault="009C400C" w:rsidP="009C400C">
            <w:pPr>
              <w:spacing w:before="0" w:beforeAutospacing="0" w:after="0" w:afterAutospacing="0"/>
              <w:ind w:right="85"/>
              <w:rPr>
                <w:rFonts w:asciiTheme="minorHAnsi" w:hAnsiTheme="minorHAnsi" w:cstheme="minorHAnsi"/>
                <w:snapToGrid w:val="0"/>
                <w:sz w:val="16"/>
                <w:szCs w:val="20"/>
                <w:lang w:val="fr"/>
              </w:rPr>
            </w:pPr>
          </w:p>
          <w:p w14:paraId="7DB22EA2" w14:textId="37A89AC4" w:rsidR="009C400C" w:rsidRPr="009C400C" w:rsidRDefault="009C400C" w:rsidP="009C400C">
            <w:pPr>
              <w:spacing w:before="0" w:beforeAutospacing="0" w:after="0" w:afterAutospacing="0"/>
              <w:ind w:right="85"/>
              <w:rPr>
                <w:rFonts w:asciiTheme="minorHAnsi" w:hAnsiTheme="minorHAnsi" w:cstheme="minorHAnsi"/>
                <w:snapToGrid w:val="0"/>
                <w:sz w:val="16"/>
                <w:szCs w:val="20"/>
                <w:lang w:val="fr"/>
              </w:rPr>
            </w:pPr>
            <w:r>
              <w:rPr>
                <w:rFonts w:asciiTheme="minorHAnsi" w:hAnsiTheme="minorHAnsi" w:cstheme="minorHAnsi"/>
                <w:snapToGrid w:val="0"/>
                <w:sz w:val="16"/>
                <w:szCs w:val="20"/>
                <w:lang w:val="fr"/>
              </w:rPr>
              <w:t>Représentation</w:t>
            </w:r>
            <w:r w:rsidRPr="009C400C">
              <w:rPr>
                <w:rFonts w:asciiTheme="minorHAnsi" w:hAnsiTheme="minorHAnsi" w:cstheme="minorHAnsi"/>
                <w:snapToGrid w:val="0"/>
                <w:sz w:val="16"/>
                <w:szCs w:val="20"/>
                <w:lang w:val="fr"/>
              </w:rPr>
              <w:t xml:space="preserve"> de la Commission européenne</w:t>
            </w:r>
          </w:p>
          <w:p w14:paraId="248EF5E0" w14:textId="37B3EB99" w:rsidR="0099376D" w:rsidRPr="009C400C" w:rsidRDefault="009C400C" w:rsidP="009C400C">
            <w:pPr>
              <w:spacing w:before="0" w:beforeAutospacing="0" w:after="0" w:afterAutospacing="0"/>
              <w:ind w:right="85"/>
              <w:rPr>
                <w:b/>
              </w:rPr>
            </w:pPr>
            <w:r w:rsidRPr="009C400C">
              <w:rPr>
                <w:rFonts w:asciiTheme="minorHAnsi" w:hAnsiTheme="minorHAnsi" w:cstheme="minorHAnsi"/>
                <w:b/>
                <w:snapToGrid w:val="0"/>
                <w:sz w:val="16"/>
                <w:szCs w:val="20"/>
                <w:lang w:val="fr"/>
              </w:rPr>
              <w:t>Représentation en France</w:t>
            </w:r>
          </w:p>
        </w:tc>
      </w:tr>
    </w:tbl>
    <w:p w14:paraId="248EF5E2" w14:textId="77777777" w:rsidR="00574355" w:rsidRPr="00276112" w:rsidRDefault="00574355" w:rsidP="0099376D">
      <w:pPr>
        <w:jc w:val="center"/>
        <w:rPr>
          <w:b/>
          <w:sz w:val="28"/>
          <w:szCs w:val="28"/>
        </w:rPr>
      </w:pPr>
    </w:p>
    <w:p w14:paraId="248EF5E3" w14:textId="77777777" w:rsidR="00495ACE" w:rsidRPr="00276112" w:rsidRDefault="00495ACE" w:rsidP="00495ACE">
      <w:pPr>
        <w:jc w:val="center"/>
        <w:rPr>
          <w:b/>
          <w:sz w:val="36"/>
          <w:szCs w:val="36"/>
        </w:rPr>
      </w:pPr>
      <w:r>
        <w:rPr>
          <w:b/>
          <w:sz w:val="36"/>
          <w:szCs w:val="36"/>
        </w:rPr>
        <w:t>Commission européenne</w:t>
      </w:r>
    </w:p>
    <w:p w14:paraId="248EF5E4" w14:textId="224C7B6A" w:rsidR="00495ACE" w:rsidRPr="00276112" w:rsidRDefault="00495ACE" w:rsidP="00495ACE">
      <w:pPr>
        <w:jc w:val="center"/>
        <w:rPr>
          <w:b/>
          <w:sz w:val="36"/>
          <w:szCs w:val="36"/>
        </w:rPr>
      </w:pPr>
      <w:r>
        <w:rPr>
          <w:b/>
          <w:sz w:val="36"/>
          <w:szCs w:val="36"/>
        </w:rPr>
        <w:t xml:space="preserve">Appel d’offres </w:t>
      </w:r>
      <w:bookmarkStart w:id="0" w:name="_GoBack"/>
      <w:r w:rsidR="00026EF0">
        <w:rPr>
          <w:b/>
          <w:sz w:val="36"/>
          <w:szCs w:val="36"/>
        </w:rPr>
        <w:t>COMM/PAR/2022/MVP/0121</w:t>
      </w:r>
      <w:bookmarkEnd w:id="0"/>
    </w:p>
    <w:p w14:paraId="21CD7726" w14:textId="500B8D90" w:rsidR="005F5E7F" w:rsidRDefault="005F5E7F" w:rsidP="005F5E7F">
      <w:pPr>
        <w:jc w:val="center"/>
        <w:rPr>
          <w:b/>
          <w:sz w:val="36"/>
          <w:szCs w:val="36"/>
        </w:rPr>
      </w:pPr>
      <w:r>
        <w:rPr>
          <w:b/>
          <w:sz w:val="36"/>
          <w:szCs w:val="36"/>
        </w:rPr>
        <w:t xml:space="preserve">SERVICES DE GARDIENNAGE ET </w:t>
      </w:r>
      <w:r w:rsidR="00D00FE6">
        <w:rPr>
          <w:b/>
          <w:sz w:val="36"/>
          <w:szCs w:val="36"/>
        </w:rPr>
        <w:t>D’ACCUEIL POUR</w:t>
      </w:r>
      <w:r>
        <w:rPr>
          <w:b/>
          <w:sz w:val="36"/>
          <w:szCs w:val="36"/>
        </w:rPr>
        <w:t xml:space="preserve"> LA REPRÉSENTATION DE LA COMMISSION EUROPÉENNE ET LE BUREAU DU PARLEMENT EUROPÉEN À MARSEILLE</w:t>
      </w:r>
    </w:p>
    <w:p w14:paraId="166AB92A" w14:textId="6F1C0A8B" w:rsidR="00430EE1" w:rsidRDefault="00430EE1" w:rsidP="00495ACE">
      <w:pPr>
        <w:jc w:val="center"/>
        <w:rPr>
          <w:b/>
          <w:sz w:val="36"/>
          <w:szCs w:val="36"/>
        </w:rPr>
      </w:pPr>
    </w:p>
    <w:p w14:paraId="248EF5E6" w14:textId="2B7DDBEC" w:rsidR="00495ACE" w:rsidRPr="00276112" w:rsidRDefault="00E86979" w:rsidP="00495ACE">
      <w:pPr>
        <w:jc w:val="center"/>
        <w:rPr>
          <w:b/>
          <w:sz w:val="36"/>
          <w:szCs w:val="36"/>
        </w:rPr>
      </w:pPr>
      <w:r>
        <w:rPr>
          <w:b/>
          <w:sz w:val="36"/>
          <w:szCs w:val="36"/>
        </w:rPr>
        <w:t>P</w:t>
      </w:r>
      <w:r w:rsidR="009C400C">
        <w:rPr>
          <w:b/>
          <w:sz w:val="36"/>
          <w:szCs w:val="36"/>
        </w:rPr>
        <w:t>rocédure négociée</w:t>
      </w:r>
    </w:p>
    <w:p w14:paraId="248EF5E7" w14:textId="77777777" w:rsidR="00495ACE" w:rsidRPr="00276112" w:rsidRDefault="00495ACE" w:rsidP="00495ACE">
      <w:pPr>
        <w:jc w:val="center"/>
        <w:rPr>
          <w:b/>
          <w:sz w:val="28"/>
          <w:szCs w:val="28"/>
        </w:rPr>
      </w:pPr>
    </w:p>
    <w:p w14:paraId="248EF5E8" w14:textId="2CE1C468" w:rsidR="00495ACE" w:rsidRDefault="00495ACE" w:rsidP="00495ACE">
      <w:pPr>
        <w:jc w:val="center"/>
        <w:rPr>
          <w:b/>
          <w:sz w:val="48"/>
          <w:szCs w:val="48"/>
        </w:rPr>
      </w:pPr>
      <w:r>
        <w:rPr>
          <w:b/>
          <w:sz w:val="48"/>
          <w:szCs w:val="48"/>
        </w:rPr>
        <w:t>CAHIER DES CHARGES</w:t>
      </w:r>
    </w:p>
    <w:p w14:paraId="6C388A4B" w14:textId="31951247" w:rsidR="00F24735" w:rsidRPr="00276112" w:rsidRDefault="00F24735" w:rsidP="00495ACE">
      <w:pPr>
        <w:jc w:val="center"/>
        <w:rPr>
          <w:b/>
          <w:sz w:val="48"/>
          <w:szCs w:val="48"/>
        </w:rPr>
      </w:pPr>
      <w:r>
        <w:rPr>
          <w:b/>
          <w:sz w:val="48"/>
          <w:szCs w:val="48"/>
        </w:rPr>
        <w:t>Annexe I</w:t>
      </w:r>
    </w:p>
    <w:p w14:paraId="248EF5E9" w14:textId="2AF700C1" w:rsidR="00495ACE" w:rsidRPr="00276112" w:rsidRDefault="00495ACE" w:rsidP="00495ACE">
      <w:pPr>
        <w:jc w:val="center"/>
        <w:rPr>
          <w:b/>
          <w:sz w:val="48"/>
          <w:szCs w:val="48"/>
        </w:rPr>
      </w:pPr>
      <w:r>
        <w:rPr>
          <w:b/>
          <w:sz w:val="48"/>
          <w:szCs w:val="48"/>
        </w:rPr>
        <w:t>Partie </w:t>
      </w:r>
      <w:r w:rsidR="000F50B8">
        <w:rPr>
          <w:b/>
          <w:sz w:val="48"/>
          <w:szCs w:val="48"/>
        </w:rPr>
        <w:t>2</w:t>
      </w:r>
      <w:r>
        <w:rPr>
          <w:b/>
          <w:sz w:val="48"/>
          <w:szCs w:val="48"/>
        </w:rPr>
        <w:t>:</w:t>
      </w:r>
      <w:r w:rsidR="00F24735">
        <w:rPr>
          <w:b/>
          <w:sz w:val="48"/>
          <w:szCs w:val="48"/>
        </w:rPr>
        <w:t xml:space="preserve"> S</w:t>
      </w:r>
      <w:r w:rsidR="00AD2D69">
        <w:rPr>
          <w:b/>
          <w:sz w:val="48"/>
          <w:szCs w:val="48"/>
        </w:rPr>
        <w:t xml:space="preserve">pécifications </w:t>
      </w:r>
      <w:r w:rsidR="000F50B8" w:rsidRPr="00C31630">
        <w:rPr>
          <w:b/>
          <w:sz w:val="48"/>
          <w:szCs w:val="48"/>
        </w:rPr>
        <w:t>techniques</w:t>
      </w:r>
    </w:p>
    <w:p w14:paraId="248EF5EA" w14:textId="77777777" w:rsidR="00A618EF" w:rsidRPr="00276112" w:rsidRDefault="00A618EF" w:rsidP="0099376D">
      <w:pPr>
        <w:jc w:val="center"/>
        <w:rPr>
          <w:b/>
          <w:sz w:val="28"/>
          <w:szCs w:val="28"/>
        </w:rPr>
      </w:pPr>
    </w:p>
    <w:p w14:paraId="248EF5F4" w14:textId="77777777" w:rsidR="0099376D" w:rsidRPr="00276112" w:rsidRDefault="0099376D" w:rsidP="0099376D">
      <w:pPr>
        <w:rPr>
          <w:u w:val="single"/>
        </w:rPr>
      </w:pPr>
    </w:p>
    <w:p w14:paraId="248EF5F5" w14:textId="77777777" w:rsidR="0099376D" w:rsidRPr="00276112" w:rsidRDefault="0099376D" w:rsidP="0099376D">
      <w:pPr>
        <w:rPr>
          <w:u w:val="single"/>
        </w:rPr>
      </w:pPr>
    </w:p>
    <w:p w14:paraId="248EF5F6" w14:textId="77777777" w:rsidR="0099376D" w:rsidRPr="00276112" w:rsidRDefault="0099376D" w:rsidP="0099376D">
      <w:pPr>
        <w:pStyle w:val="TOC3"/>
        <w:tabs>
          <w:tab w:val="left" w:pos="1077"/>
        </w:tabs>
        <w:ind w:left="839"/>
        <w:jc w:val="center"/>
        <w:sectPr w:rsidR="0099376D" w:rsidRPr="00276112" w:rsidSect="00624449">
          <w:footerReference w:type="even" r:id="rId15"/>
          <w:footerReference w:type="default" r:id="rId16"/>
          <w:footnotePr>
            <w:pos w:val="beneathText"/>
          </w:footnotePr>
          <w:pgSz w:w="11906" w:h="16838" w:code="9"/>
          <w:pgMar w:top="1247" w:right="1418" w:bottom="1247" w:left="1418" w:header="567" w:footer="567" w:gutter="0"/>
          <w:pgNumType w:start="1"/>
          <w:cols w:space="720"/>
          <w:docGrid w:linePitch="326"/>
        </w:sectPr>
      </w:pPr>
    </w:p>
    <w:p w14:paraId="248EF5F7" w14:textId="77777777" w:rsidR="00B6563B" w:rsidRPr="00276112" w:rsidRDefault="0099376D" w:rsidP="00FC6D75">
      <w:pPr>
        <w:jc w:val="center"/>
        <w:rPr>
          <w:b/>
          <w:noProof/>
        </w:rPr>
      </w:pPr>
      <w:bookmarkStart w:id="1" w:name="_Toc260151634"/>
      <w:bookmarkStart w:id="2" w:name="_Toc528424145"/>
      <w:r>
        <w:rPr>
          <w:b/>
        </w:rPr>
        <w:lastRenderedPageBreak/>
        <w:t>TABLE DES MATIÈRES</w:t>
      </w:r>
      <w:bookmarkEnd w:id="1"/>
      <w:bookmarkEnd w:id="2"/>
    </w:p>
    <w:p w14:paraId="21B5B8BA" w14:textId="25A387D7" w:rsidR="00E04AA6" w:rsidRDefault="006061F0">
      <w:pPr>
        <w:pStyle w:val="TOC1"/>
        <w:rPr>
          <w:rFonts w:asciiTheme="minorHAnsi" w:eastAsiaTheme="minorEastAsia" w:hAnsiTheme="minorHAnsi" w:cstheme="minorBidi"/>
          <w:caps w:val="0"/>
          <w:noProof/>
          <w:sz w:val="22"/>
          <w:szCs w:val="22"/>
          <w:lang w:val="fr-BE" w:eastAsia="fr-BE"/>
        </w:rPr>
      </w:pPr>
      <w:r>
        <w:rPr>
          <w:caps w:val="0"/>
        </w:rPr>
        <w:fldChar w:fldCharType="begin"/>
      </w:r>
      <w:r>
        <w:rPr>
          <w:caps w:val="0"/>
        </w:rPr>
        <w:instrText xml:space="preserve"> TOC \o "1-2" \h \z \u </w:instrText>
      </w:r>
      <w:r>
        <w:rPr>
          <w:caps w:val="0"/>
        </w:rPr>
        <w:fldChar w:fldCharType="separate"/>
      </w:r>
      <w:hyperlink w:anchor="_Toc97133532" w:history="1">
        <w:r w:rsidR="00E04AA6" w:rsidRPr="00673C67">
          <w:rPr>
            <w:rStyle w:val="Hyperlink"/>
            <w:noProof/>
          </w:rPr>
          <w:t>1.</w:t>
        </w:r>
        <w:r w:rsidR="00E04AA6">
          <w:rPr>
            <w:rFonts w:asciiTheme="minorHAnsi" w:eastAsiaTheme="minorEastAsia" w:hAnsiTheme="minorHAnsi" w:cstheme="minorBidi"/>
            <w:caps w:val="0"/>
            <w:noProof/>
            <w:sz w:val="22"/>
            <w:szCs w:val="22"/>
            <w:lang w:val="fr-BE" w:eastAsia="fr-BE"/>
          </w:rPr>
          <w:tab/>
        </w:r>
        <w:r w:rsidR="00E04AA6" w:rsidRPr="00673C67">
          <w:rPr>
            <w:rStyle w:val="Hyperlink"/>
            <w:noProof/>
          </w:rPr>
          <w:t>Description : que souhaitons-nous acheter dans le cadre de cet appel d’offres</w:t>
        </w:r>
        <w:r w:rsidR="00E04AA6">
          <w:rPr>
            <w:noProof/>
            <w:webHidden/>
          </w:rPr>
          <w:tab/>
        </w:r>
        <w:r w:rsidR="00E04AA6">
          <w:rPr>
            <w:noProof/>
            <w:webHidden/>
          </w:rPr>
          <w:fldChar w:fldCharType="begin"/>
        </w:r>
        <w:r w:rsidR="00E04AA6">
          <w:rPr>
            <w:noProof/>
            <w:webHidden/>
          </w:rPr>
          <w:instrText xml:space="preserve"> PAGEREF _Toc97133532 \h </w:instrText>
        </w:r>
        <w:r w:rsidR="00E04AA6">
          <w:rPr>
            <w:noProof/>
            <w:webHidden/>
          </w:rPr>
        </w:r>
        <w:r w:rsidR="00E04AA6">
          <w:rPr>
            <w:noProof/>
            <w:webHidden/>
          </w:rPr>
          <w:fldChar w:fldCharType="separate"/>
        </w:r>
        <w:r w:rsidR="00E04AA6">
          <w:rPr>
            <w:noProof/>
            <w:webHidden/>
          </w:rPr>
          <w:t>3</w:t>
        </w:r>
        <w:r w:rsidR="00E04AA6">
          <w:rPr>
            <w:noProof/>
            <w:webHidden/>
          </w:rPr>
          <w:fldChar w:fldCharType="end"/>
        </w:r>
      </w:hyperlink>
    </w:p>
    <w:p w14:paraId="537C692C" w14:textId="082EB37B" w:rsidR="00E04AA6" w:rsidRDefault="00026EF0">
      <w:pPr>
        <w:pStyle w:val="TOC2"/>
        <w:rPr>
          <w:rFonts w:asciiTheme="minorHAnsi" w:eastAsiaTheme="minorEastAsia" w:hAnsiTheme="minorHAnsi" w:cstheme="minorBidi"/>
          <w:noProof/>
          <w:sz w:val="22"/>
          <w:szCs w:val="22"/>
          <w:lang w:val="fr-BE" w:eastAsia="fr-BE"/>
        </w:rPr>
      </w:pPr>
      <w:hyperlink w:anchor="_Toc97133533" w:history="1">
        <w:r w:rsidR="00E04AA6" w:rsidRPr="00673C67">
          <w:rPr>
            <w:rStyle w:val="Hyperlink"/>
            <w:noProof/>
          </w:rPr>
          <w:t>1.1. Contexte</w:t>
        </w:r>
        <w:r w:rsidR="00E04AA6">
          <w:rPr>
            <w:noProof/>
            <w:webHidden/>
          </w:rPr>
          <w:tab/>
        </w:r>
        <w:r w:rsidR="00E04AA6">
          <w:rPr>
            <w:noProof/>
            <w:webHidden/>
          </w:rPr>
          <w:fldChar w:fldCharType="begin"/>
        </w:r>
        <w:r w:rsidR="00E04AA6">
          <w:rPr>
            <w:noProof/>
            <w:webHidden/>
          </w:rPr>
          <w:instrText xml:space="preserve"> PAGEREF _Toc97133533 \h </w:instrText>
        </w:r>
        <w:r w:rsidR="00E04AA6">
          <w:rPr>
            <w:noProof/>
            <w:webHidden/>
          </w:rPr>
        </w:r>
        <w:r w:rsidR="00E04AA6">
          <w:rPr>
            <w:noProof/>
            <w:webHidden/>
          </w:rPr>
          <w:fldChar w:fldCharType="separate"/>
        </w:r>
        <w:r w:rsidR="00E04AA6">
          <w:rPr>
            <w:noProof/>
            <w:webHidden/>
          </w:rPr>
          <w:t>3</w:t>
        </w:r>
        <w:r w:rsidR="00E04AA6">
          <w:rPr>
            <w:noProof/>
            <w:webHidden/>
          </w:rPr>
          <w:fldChar w:fldCharType="end"/>
        </w:r>
      </w:hyperlink>
    </w:p>
    <w:p w14:paraId="66DBA043" w14:textId="110EC903" w:rsidR="00E04AA6" w:rsidRDefault="00026EF0">
      <w:pPr>
        <w:pStyle w:val="TOC2"/>
        <w:rPr>
          <w:rFonts w:asciiTheme="minorHAnsi" w:eastAsiaTheme="minorEastAsia" w:hAnsiTheme="minorHAnsi" w:cstheme="minorBidi"/>
          <w:noProof/>
          <w:sz w:val="22"/>
          <w:szCs w:val="22"/>
          <w:lang w:val="fr-BE" w:eastAsia="fr-BE"/>
        </w:rPr>
      </w:pPr>
      <w:hyperlink w:anchor="_Toc97133534" w:history="1">
        <w:r w:rsidR="00E04AA6" w:rsidRPr="00673C67">
          <w:rPr>
            <w:rStyle w:val="Hyperlink"/>
            <w:noProof/>
          </w:rPr>
          <w:t>1.2. Description: que voulons-nous Caractéristiques détaillées de l’achat</w:t>
        </w:r>
        <w:r w:rsidR="00E04AA6">
          <w:rPr>
            <w:noProof/>
            <w:webHidden/>
          </w:rPr>
          <w:tab/>
        </w:r>
        <w:r w:rsidR="00E04AA6">
          <w:rPr>
            <w:noProof/>
            <w:webHidden/>
          </w:rPr>
          <w:fldChar w:fldCharType="begin"/>
        </w:r>
        <w:r w:rsidR="00E04AA6">
          <w:rPr>
            <w:noProof/>
            <w:webHidden/>
          </w:rPr>
          <w:instrText xml:space="preserve"> PAGEREF _Toc97133534 \h </w:instrText>
        </w:r>
        <w:r w:rsidR="00E04AA6">
          <w:rPr>
            <w:noProof/>
            <w:webHidden/>
          </w:rPr>
        </w:r>
        <w:r w:rsidR="00E04AA6">
          <w:rPr>
            <w:noProof/>
            <w:webHidden/>
          </w:rPr>
          <w:fldChar w:fldCharType="separate"/>
        </w:r>
        <w:r w:rsidR="00E04AA6">
          <w:rPr>
            <w:noProof/>
            <w:webHidden/>
          </w:rPr>
          <w:t>5</w:t>
        </w:r>
        <w:r w:rsidR="00E04AA6">
          <w:rPr>
            <w:noProof/>
            <w:webHidden/>
          </w:rPr>
          <w:fldChar w:fldCharType="end"/>
        </w:r>
      </w:hyperlink>
    </w:p>
    <w:p w14:paraId="12A01E08" w14:textId="7E07103A" w:rsidR="00E04AA6" w:rsidRDefault="00026EF0">
      <w:pPr>
        <w:pStyle w:val="TOC1"/>
        <w:rPr>
          <w:rFonts w:asciiTheme="minorHAnsi" w:eastAsiaTheme="minorEastAsia" w:hAnsiTheme="minorHAnsi" w:cstheme="minorBidi"/>
          <w:caps w:val="0"/>
          <w:noProof/>
          <w:sz w:val="22"/>
          <w:szCs w:val="22"/>
          <w:lang w:val="fr-BE" w:eastAsia="fr-BE"/>
        </w:rPr>
      </w:pPr>
      <w:hyperlink w:anchor="_Toc97133535" w:history="1">
        <w:r w:rsidR="00E04AA6" w:rsidRPr="00673C67">
          <w:rPr>
            <w:rStyle w:val="Hyperlink"/>
            <w:noProof/>
          </w:rPr>
          <w:t>Liste des annexes</w:t>
        </w:r>
        <w:r w:rsidR="00E04AA6">
          <w:rPr>
            <w:noProof/>
            <w:webHidden/>
          </w:rPr>
          <w:tab/>
        </w:r>
        <w:r w:rsidR="00E04AA6">
          <w:rPr>
            <w:noProof/>
            <w:webHidden/>
          </w:rPr>
          <w:fldChar w:fldCharType="begin"/>
        </w:r>
        <w:r w:rsidR="00E04AA6">
          <w:rPr>
            <w:noProof/>
            <w:webHidden/>
          </w:rPr>
          <w:instrText xml:space="preserve"> PAGEREF _Toc97133535 \h </w:instrText>
        </w:r>
        <w:r w:rsidR="00E04AA6">
          <w:rPr>
            <w:noProof/>
            <w:webHidden/>
          </w:rPr>
        </w:r>
        <w:r w:rsidR="00E04AA6">
          <w:rPr>
            <w:noProof/>
            <w:webHidden/>
          </w:rPr>
          <w:fldChar w:fldCharType="separate"/>
        </w:r>
        <w:r w:rsidR="00E04AA6">
          <w:rPr>
            <w:noProof/>
            <w:webHidden/>
          </w:rPr>
          <w:t>11</w:t>
        </w:r>
        <w:r w:rsidR="00E04AA6">
          <w:rPr>
            <w:noProof/>
            <w:webHidden/>
          </w:rPr>
          <w:fldChar w:fldCharType="end"/>
        </w:r>
      </w:hyperlink>
    </w:p>
    <w:p w14:paraId="23ACDDC4" w14:textId="02360928" w:rsidR="00E04AA6" w:rsidRDefault="00026EF0">
      <w:pPr>
        <w:pStyle w:val="TOC2"/>
        <w:rPr>
          <w:rFonts w:asciiTheme="minorHAnsi" w:eastAsiaTheme="minorEastAsia" w:hAnsiTheme="minorHAnsi" w:cstheme="minorBidi"/>
          <w:noProof/>
          <w:sz w:val="22"/>
          <w:szCs w:val="22"/>
          <w:lang w:val="fr-BE" w:eastAsia="fr-BE"/>
        </w:rPr>
      </w:pPr>
      <w:hyperlink w:anchor="_Toc97133536" w:history="1">
        <w:r w:rsidR="00E04AA6" w:rsidRPr="00673C67">
          <w:rPr>
            <w:rStyle w:val="Hyperlink"/>
            <w:noProof/>
          </w:rPr>
          <w:t>Annexe 7. Formulaire offre technique</w:t>
        </w:r>
        <w:r w:rsidR="00E04AA6">
          <w:rPr>
            <w:noProof/>
            <w:webHidden/>
          </w:rPr>
          <w:tab/>
        </w:r>
        <w:r w:rsidR="00E04AA6">
          <w:rPr>
            <w:noProof/>
            <w:webHidden/>
          </w:rPr>
          <w:fldChar w:fldCharType="begin"/>
        </w:r>
        <w:r w:rsidR="00E04AA6">
          <w:rPr>
            <w:noProof/>
            <w:webHidden/>
          </w:rPr>
          <w:instrText xml:space="preserve"> PAGEREF _Toc97133536 \h </w:instrText>
        </w:r>
        <w:r w:rsidR="00E04AA6">
          <w:rPr>
            <w:noProof/>
            <w:webHidden/>
          </w:rPr>
        </w:r>
        <w:r w:rsidR="00E04AA6">
          <w:rPr>
            <w:noProof/>
            <w:webHidden/>
          </w:rPr>
          <w:fldChar w:fldCharType="separate"/>
        </w:r>
        <w:r w:rsidR="00E04AA6">
          <w:rPr>
            <w:noProof/>
            <w:webHidden/>
          </w:rPr>
          <w:t>12</w:t>
        </w:r>
        <w:r w:rsidR="00E04AA6">
          <w:rPr>
            <w:noProof/>
            <w:webHidden/>
          </w:rPr>
          <w:fldChar w:fldCharType="end"/>
        </w:r>
      </w:hyperlink>
    </w:p>
    <w:p w14:paraId="248EF61C" w14:textId="5C6B76B4" w:rsidR="00253606" w:rsidRPr="00276112" w:rsidRDefault="006061F0" w:rsidP="005C1E82">
      <w:pPr>
        <w:rPr>
          <w:caps/>
        </w:rPr>
      </w:pPr>
      <w:r>
        <w:rPr>
          <w:caps/>
        </w:rPr>
        <w:fldChar w:fldCharType="end"/>
      </w:r>
    </w:p>
    <w:p w14:paraId="248EF61D" w14:textId="50A66DAF" w:rsidR="0099376D" w:rsidRPr="00276112" w:rsidRDefault="00AF583C" w:rsidP="009E0855">
      <w:pPr>
        <w:pStyle w:val="Heading1"/>
        <w:pageBreakBefore/>
      </w:pPr>
      <w:bookmarkStart w:id="3" w:name="_Ref528099681"/>
      <w:bookmarkStart w:id="4" w:name="_Toc97133532"/>
      <w:r>
        <w:lastRenderedPageBreak/>
        <w:t>Description : que souhaitons-nous acheter dans le cadre de cet appel d’offres</w:t>
      </w:r>
      <w:bookmarkEnd w:id="3"/>
      <w:bookmarkEnd w:id="4"/>
      <w:r>
        <w:t xml:space="preserve"> </w:t>
      </w:r>
    </w:p>
    <w:p w14:paraId="248EF61E" w14:textId="54117E43" w:rsidR="0099376D" w:rsidRDefault="00AF583C" w:rsidP="00DB1B93">
      <w:pPr>
        <w:pStyle w:val="Heading2"/>
        <w:rPr>
          <w:u w:val="none"/>
        </w:rPr>
      </w:pPr>
      <w:bookmarkStart w:id="5" w:name="_Contracting_authority:_who"/>
      <w:bookmarkStart w:id="6" w:name="_Toc97133533"/>
      <w:bookmarkEnd w:id="5"/>
      <w:r>
        <w:rPr>
          <w:u w:val="none"/>
        </w:rPr>
        <w:t>Contexte</w:t>
      </w:r>
      <w:bookmarkEnd w:id="6"/>
    </w:p>
    <w:p w14:paraId="1F40AC75" w14:textId="18BEB81E" w:rsidR="00AF583C" w:rsidRDefault="00AF583C" w:rsidP="00AF583C">
      <w:pPr>
        <w:rPr>
          <w:bCs/>
        </w:rPr>
      </w:pPr>
      <w:r w:rsidRPr="00AF583C">
        <w:rPr>
          <w:bCs/>
        </w:rPr>
        <w:t>La Représentation de la Commission européenne en France (ci-après dénommée «le pouvoir adjudicateur»), agissant également au nom du Bureau d’information du Parlement européen, recherche des services de gardiennage et d’accueil dans les locaux de la Représentation de la Commission européenne et du Bureau du Parlement européen à Marseille, situés 2 rue Henri Barbusse, à Marseille.</w:t>
      </w:r>
    </w:p>
    <w:p w14:paraId="5354E2BC" w14:textId="77777777" w:rsidR="00AF583C" w:rsidRDefault="00AF583C" w:rsidP="009A5B9A">
      <w:pPr>
        <w:pStyle w:val="ListParagraph"/>
        <w:numPr>
          <w:ilvl w:val="0"/>
          <w:numId w:val="19"/>
        </w:numPr>
        <w:rPr>
          <w:b/>
          <w:bCs/>
          <w:u w:val="single"/>
          <w:lang w:val="fr-BE"/>
        </w:rPr>
      </w:pPr>
      <w:r w:rsidRPr="00AF583C">
        <w:rPr>
          <w:b/>
          <w:bCs/>
          <w:u w:val="single"/>
          <w:lang w:val="fr-BE"/>
        </w:rPr>
        <w:t xml:space="preserve">Environnement de travail </w:t>
      </w:r>
    </w:p>
    <w:p w14:paraId="4790DC2A" w14:textId="5702E154" w:rsidR="00B97265" w:rsidRPr="003C63AF" w:rsidRDefault="00B97265" w:rsidP="00B97265">
      <w:pPr>
        <w:rPr>
          <w:rFonts w:ascii="Calibri" w:hAnsi="Calibri"/>
          <w:sz w:val="22"/>
          <w:szCs w:val="22"/>
          <w:lang w:val="fr-BE"/>
        </w:rPr>
      </w:pPr>
      <w:r w:rsidRPr="00B97265">
        <w:rPr>
          <w:sz w:val="22"/>
          <w:szCs w:val="22"/>
          <w:lang w:val="fr-BE"/>
        </w:rPr>
        <w:t xml:space="preserve">Une description </w:t>
      </w:r>
      <w:r w:rsidRPr="00B97265">
        <w:rPr>
          <w:b/>
          <w:sz w:val="22"/>
          <w:szCs w:val="22"/>
          <w:lang w:val="fr-BE"/>
        </w:rPr>
        <w:t>indicative et susceptible d’évoluer</w:t>
      </w:r>
      <w:r w:rsidRPr="00B97265">
        <w:rPr>
          <w:sz w:val="22"/>
          <w:szCs w:val="22"/>
          <w:lang w:val="fr-BE"/>
        </w:rPr>
        <w:t xml:space="preserve"> des locaux où les services doivent être fournis (y compris le nombre de personnes qui occupent les locaux) et des espaces extérieurs, une liste des systèmes de gardiennage et d’accueil utilisés, le nombre estimé de visiteurs par an ainsi que le nombre estimé de manifestations organisées chaque année figurent ci-dessous.</w:t>
      </w:r>
    </w:p>
    <w:tbl>
      <w:tblPr>
        <w:tblStyle w:val="TableGrid"/>
        <w:tblW w:w="0" w:type="auto"/>
        <w:tblLook w:val="04A0" w:firstRow="1" w:lastRow="0" w:firstColumn="1" w:lastColumn="0" w:noHBand="0" w:noVBand="1"/>
      </w:tblPr>
      <w:tblGrid>
        <w:gridCol w:w="3445"/>
        <w:gridCol w:w="5841"/>
      </w:tblGrid>
      <w:tr w:rsidR="00E44CB9" w14:paraId="64F6C916" w14:textId="77777777" w:rsidTr="00210F3E">
        <w:tc>
          <w:tcPr>
            <w:tcW w:w="3445" w:type="dxa"/>
          </w:tcPr>
          <w:p w14:paraId="4000083B" w14:textId="77777777" w:rsidR="00E44CB9" w:rsidRPr="00E44CB9" w:rsidRDefault="00E44CB9" w:rsidP="00210F3E">
            <w:pPr>
              <w:pStyle w:val="ListParagraph"/>
              <w:spacing w:line="276" w:lineRule="auto"/>
              <w:ind w:left="0"/>
              <w:rPr>
                <w:b/>
                <w:sz w:val="22"/>
              </w:rPr>
            </w:pPr>
            <w:r w:rsidRPr="00E44CB9">
              <w:rPr>
                <w:b/>
                <w:sz w:val="22"/>
              </w:rPr>
              <w:t>Adresse:</w:t>
            </w:r>
          </w:p>
        </w:tc>
        <w:tc>
          <w:tcPr>
            <w:tcW w:w="5841" w:type="dxa"/>
          </w:tcPr>
          <w:p w14:paraId="5C4883D7" w14:textId="77777777" w:rsidR="00E44CB9" w:rsidRPr="00E44CB9" w:rsidRDefault="00E44CB9" w:rsidP="00210F3E">
            <w:pPr>
              <w:pStyle w:val="ListParagraph"/>
              <w:spacing w:line="276" w:lineRule="auto"/>
              <w:ind w:left="0"/>
              <w:rPr>
                <w:sz w:val="22"/>
              </w:rPr>
            </w:pPr>
            <w:r w:rsidRPr="00E44CB9">
              <w:rPr>
                <w:sz w:val="22"/>
              </w:rPr>
              <w:t>Immeuble CMCI, 2 rue Henri Barbusse, 13001 Marseille</w:t>
            </w:r>
          </w:p>
        </w:tc>
      </w:tr>
      <w:tr w:rsidR="00E44CB9" w14:paraId="2153FF51" w14:textId="77777777" w:rsidTr="00210F3E">
        <w:tc>
          <w:tcPr>
            <w:tcW w:w="3445" w:type="dxa"/>
          </w:tcPr>
          <w:p w14:paraId="6A8D461A" w14:textId="77777777" w:rsidR="00E44CB9" w:rsidRPr="00E44CB9" w:rsidRDefault="00E44CB9" w:rsidP="00210F3E">
            <w:pPr>
              <w:pStyle w:val="ListParagraph"/>
              <w:spacing w:line="276" w:lineRule="auto"/>
              <w:ind w:left="0"/>
              <w:rPr>
                <w:b/>
                <w:sz w:val="22"/>
              </w:rPr>
            </w:pPr>
            <w:r w:rsidRPr="00E44CB9">
              <w:rPr>
                <w:b/>
                <w:sz w:val="22"/>
              </w:rPr>
              <w:t>Surface totale:</w:t>
            </w:r>
          </w:p>
        </w:tc>
        <w:tc>
          <w:tcPr>
            <w:tcW w:w="5841" w:type="dxa"/>
          </w:tcPr>
          <w:p w14:paraId="48C74FFA" w14:textId="77777777" w:rsidR="00E44CB9" w:rsidRPr="00E44CB9" w:rsidRDefault="00E44CB9" w:rsidP="00210F3E">
            <w:pPr>
              <w:pStyle w:val="ListParagraph"/>
              <w:spacing w:line="276" w:lineRule="auto"/>
              <w:ind w:left="0"/>
              <w:rPr>
                <w:sz w:val="22"/>
              </w:rPr>
            </w:pPr>
            <w:r w:rsidRPr="00E44CB9">
              <w:rPr>
                <w:sz w:val="22"/>
              </w:rPr>
              <w:t>400 mètres carrés</w:t>
            </w:r>
          </w:p>
        </w:tc>
      </w:tr>
      <w:tr w:rsidR="00E44CB9" w14:paraId="50AE2A24" w14:textId="77777777" w:rsidTr="00210F3E">
        <w:tc>
          <w:tcPr>
            <w:tcW w:w="3445" w:type="dxa"/>
          </w:tcPr>
          <w:p w14:paraId="2E768392" w14:textId="77777777" w:rsidR="00E44CB9" w:rsidRPr="00E44CB9" w:rsidRDefault="00E44CB9" w:rsidP="00210F3E">
            <w:pPr>
              <w:pStyle w:val="ListParagraph"/>
              <w:spacing w:line="276" w:lineRule="auto"/>
              <w:ind w:left="0"/>
              <w:rPr>
                <w:b/>
                <w:sz w:val="22"/>
              </w:rPr>
            </w:pPr>
            <w:r w:rsidRPr="00E44CB9">
              <w:rPr>
                <w:b/>
                <w:sz w:val="22"/>
              </w:rPr>
              <w:t>Nombre d’étages:</w:t>
            </w:r>
          </w:p>
        </w:tc>
        <w:tc>
          <w:tcPr>
            <w:tcW w:w="5841" w:type="dxa"/>
          </w:tcPr>
          <w:p w14:paraId="13A233E9" w14:textId="77777777" w:rsidR="00E44CB9" w:rsidRPr="00E44CB9" w:rsidRDefault="00E44CB9" w:rsidP="00210F3E">
            <w:pPr>
              <w:pStyle w:val="ListParagraph"/>
              <w:spacing w:line="276" w:lineRule="auto"/>
              <w:ind w:left="0"/>
              <w:rPr>
                <w:sz w:val="22"/>
              </w:rPr>
            </w:pPr>
            <w:r w:rsidRPr="00E44CB9">
              <w:rPr>
                <w:sz w:val="22"/>
              </w:rPr>
              <w:t>1</w:t>
            </w:r>
          </w:p>
        </w:tc>
      </w:tr>
      <w:tr w:rsidR="00E44CB9" w14:paraId="601A2ACA" w14:textId="77777777" w:rsidTr="00210F3E">
        <w:tc>
          <w:tcPr>
            <w:tcW w:w="3445" w:type="dxa"/>
          </w:tcPr>
          <w:p w14:paraId="44937F45" w14:textId="77777777" w:rsidR="00E44CB9" w:rsidRPr="00E44CB9" w:rsidRDefault="00E44CB9" w:rsidP="00210F3E">
            <w:pPr>
              <w:pStyle w:val="ListParagraph"/>
              <w:spacing w:line="276" w:lineRule="auto"/>
              <w:ind w:left="0"/>
              <w:rPr>
                <w:b/>
                <w:sz w:val="22"/>
              </w:rPr>
            </w:pPr>
            <w:r w:rsidRPr="00E44CB9">
              <w:rPr>
                <w:b/>
                <w:sz w:val="22"/>
              </w:rPr>
              <w:t>Description du bâtiment:</w:t>
            </w:r>
          </w:p>
        </w:tc>
        <w:tc>
          <w:tcPr>
            <w:tcW w:w="5841" w:type="dxa"/>
          </w:tcPr>
          <w:p w14:paraId="69864BE3" w14:textId="77777777" w:rsidR="00E44CB9" w:rsidRPr="00E44CB9" w:rsidRDefault="00E44CB9" w:rsidP="00210F3E">
            <w:pPr>
              <w:pStyle w:val="ListParagraph"/>
              <w:spacing w:line="276" w:lineRule="auto"/>
              <w:ind w:left="0"/>
              <w:rPr>
                <w:sz w:val="22"/>
                <w:szCs w:val="22"/>
              </w:rPr>
            </w:pPr>
            <w:r w:rsidRPr="00E44CB9">
              <w:rPr>
                <w:sz w:val="22"/>
                <w:szCs w:val="22"/>
              </w:rPr>
              <w:t>6 bureaux + 1  salle de réunion, 2 toilettes (pour hommes, femmes et personnes ayant des besoins spéciaux), 1 </w:t>
            </w:r>
            <w:r w:rsidRPr="00E44CB9">
              <w:rPr>
                <w:rStyle w:val="Corpsdutexte"/>
                <w:sz w:val="22"/>
                <w:szCs w:val="22"/>
              </w:rPr>
              <w:t>kitchenette</w:t>
            </w:r>
          </w:p>
        </w:tc>
      </w:tr>
      <w:tr w:rsidR="00E44CB9" w14:paraId="3E87229F" w14:textId="77777777" w:rsidTr="00210F3E">
        <w:tc>
          <w:tcPr>
            <w:tcW w:w="3445" w:type="dxa"/>
          </w:tcPr>
          <w:p w14:paraId="66E873BA" w14:textId="77777777" w:rsidR="00E44CB9" w:rsidRPr="00E44CB9" w:rsidRDefault="00E44CB9" w:rsidP="00210F3E">
            <w:pPr>
              <w:pStyle w:val="ListParagraph"/>
              <w:spacing w:line="276" w:lineRule="auto"/>
              <w:ind w:left="0"/>
              <w:rPr>
                <w:b/>
                <w:sz w:val="22"/>
              </w:rPr>
            </w:pPr>
            <w:r w:rsidRPr="00E44CB9">
              <w:rPr>
                <w:b/>
                <w:sz w:val="22"/>
              </w:rPr>
              <w:t>Description du parking:</w:t>
            </w:r>
          </w:p>
        </w:tc>
        <w:tc>
          <w:tcPr>
            <w:tcW w:w="5841" w:type="dxa"/>
          </w:tcPr>
          <w:p w14:paraId="7EAC996F" w14:textId="77777777" w:rsidR="00E44CB9" w:rsidRPr="00E44CB9" w:rsidRDefault="00E44CB9" w:rsidP="00210F3E">
            <w:pPr>
              <w:pStyle w:val="ListParagraph"/>
              <w:spacing w:line="276" w:lineRule="auto"/>
              <w:ind w:left="0"/>
              <w:rPr>
                <w:sz w:val="22"/>
                <w:szCs w:val="22"/>
              </w:rPr>
            </w:pPr>
            <w:r w:rsidRPr="00E44CB9">
              <w:rPr>
                <w:sz w:val="22"/>
                <w:szCs w:val="22"/>
              </w:rPr>
              <w:t xml:space="preserve">7 places </w:t>
            </w:r>
          </w:p>
        </w:tc>
      </w:tr>
      <w:tr w:rsidR="00E44CB9" w14:paraId="324C60AB" w14:textId="77777777" w:rsidTr="00210F3E">
        <w:tc>
          <w:tcPr>
            <w:tcW w:w="3445" w:type="dxa"/>
          </w:tcPr>
          <w:p w14:paraId="61480BCC" w14:textId="77777777" w:rsidR="00E44CB9" w:rsidRPr="00E44CB9" w:rsidRDefault="00E44CB9" w:rsidP="00210F3E">
            <w:pPr>
              <w:pStyle w:val="ListParagraph"/>
              <w:spacing w:line="276" w:lineRule="auto"/>
              <w:ind w:left="0"/>
              <w:rPr>
                <w:b/>
                <w:sz w:val="22"/>
              </w:rPr>
            </w:pPr>
            <w:r w:rsidRPr="00E44CB9">
              <w:rPr>
                <w:b/>
                <w:sz w:val="22"/>
              </w:rPr>
              <w:t>Description des espaces extérieurs:</w:t>
            </w:r>
          </w:p>
        </w:tc>
        <w:tc>
          <w:tcPr>
            <w:tcW w:w="5841" w:type="dxa"/>
          </w:tcPr>
          <w:p w14:paraId="23F96960" w14:textId="77777777" w:rsidR="00E44CB9" w:rsidRPr="00E44CB9" w:rsidRDefault="00E44CB9" w:rsidP="00210F3E">
            <w:pPr>
              <w:pStyle w:val="ListParagraph"/>
              <w:spacing w:line="276" w:lineRule="auto"/>
              <w:ind w:left="0"/>
              <w:rPr>
                <w:sz w:val="22"/>
                <w:szCs w:val="22"/>
              </w:rPr>
            </w:pPr>
            <w:r w:rsidRPr="00E44CB9">
              <w:rPr>
                <w:sz w:val="22"/>
                <w:szCs w:val="22"/>
              </w:rPr>
              <w:t>Promenoir commun à la copropriété</w:t>
            </w:r>
          </w:p>
        </w:tc>
      </w:tr>
      <w:tr w:rsidR="00E44CB9" w14:paraId="525D5F8C" w14:textId="77777777" w:rsidTr="00210F3E">
        <w:tc>
          <w:tcPr>
            <w:tcW w:w="3445" w:type="dxa"/>
          </w:tcPr>
          <w:p w14:paraId="37253CF7" w14:textId="77777777" w:rsidR="00E44CB9" w:rsidRPr="00E44CB9" w:rsidRDefault="00E44CB9" w:rsidP="00210F3E">
            <w:pPr>
              <w:pStyle w:val="ListParagraph"/>
              <w:spacing w:before="0" w:beforeAutospacing="0" w:after="0" w:afterAutospacing="0" w:line="276" w:lineRule="auto"/>
              <w:ind w:left="0"/>
              <w:rPr>
                <w:b/>
                <w:sz w:val="22"/>
              </w:rPr>
            </w:pPr>
            <w:r w:rsidRPr="00E44CB9">
              <w:rPr>
                <w:b/>
                <w:sz w:val="22"/>
              </w:rPr>
              <w:t>Description des équipements en place pour les services:</w:t>
            </w:r>
          </w:p>
        </w:tc>
        <w:tc>
          <w:tcPr>
            <w:tcW w:w="5841" w:type="dxa"/>
          </w:tcPr>
          <w:p w14:paraId="2AA09617" w14:textId="77777777" w:rsidR="00E44CB9" w:rsidRPr="00E44CB9" w:rsidRDefault="00E44CB9" w:rsidP="009A5B9A">
            <w:pPr>
              <w:pStyle w:val="ListParagraph"/>
              <w:numPr>
                <w:ilvl w:val="0"/>
                <w:numId w:val="20"/>
              </w:numPr>
              <w:spacing w:before="0" w:beforeAutospacing="0" w:after="0" w:afterAutospacing="0" w:line="276" w:lineRule="auto"/>
              <w:rPr>
                <w:sz w:val="22"/>
                <w:szCs w:val="22"/>
              </w:rPr>
            </w:pPr>
            <w:r w:rsidRPr="00E44CB9">
              <w:rPr>
                <w:sz w:val="22"/>
                <w:szCs w:val="22"/>
              </w:rPr>
              <w:t>Système de caméras de surveillance en circuit fermé</w:t>
            </w:r>
          </w:p>
          <w:p w14:paraId="6DAAB955" w14:textId="77777777" w:rsidR="00E44CB9" w:rsidRPr="00E44CB9" w:rsidRDefault="00E44CB9" w:rsidP="009A5B9A">
            <w:pPr>
              <w:pStyle w:val="ListParagraph"/>
              <w:numPr>
                <w:ilvl w:val="0"/>
                <w:numId w:val="20"/>
              </w:numPr>
              <w:spacing w:before="0" w:beforeAutospacing="0" w:after="0" w:afterAutospacing="0" w:line="276" w:lineRule="auto"/>
              <w:rPr>
                <w:sz w:val="22"/>
                <w:szCs w:val="22"/>
              </w:rPr>
            </w:pPr>
            <w:r w:rsidRPr="00E44CB9">
              <w:rPr>
                <w:sz w:val="22"/>
                <w:szCs w:val="22"/>
              </w:rPr>
              <w:t>Système de contrôle d’accès</w:t>
            </w:r>
          </w:p>
          <w:p w14:paraId="4994EEEF" w14:textId="77777777" w:rsidR="00E44CB9" w:rsidRPr="00E44CB9" w:rsidRDefault="00E44CB9" w:rsidP="009A5B9A">
            <w:pPr>
              <w:pStyle w:val="ListParagraph"/>
              <w:numPr>
                <w:ilvl w:val="0"/>
                <w:numId w:val="20"/>
              </w:numPr>
              <w:spacing w:before="0" w:beforeAutospacing="0" w:after="0" w:afterAutospacing="0" w:line="276" w:lineRule="auto"/>
              <w:rPr>
                <w:sz w:val="22"/>
                <w:szCs w:val="22"/>
              </w:rPr>
            </w:pPr>
            <w:r w:rsidRPr="00E44CB9">
              <w:rPr>
                <w:sz w:val="22"/>
                <w:szCs w:val="22"/>
                <w:shd w:val="clear" w:color="auto" w:fill="FFFFFF"/>
              </w:rPr>
              <w:t>Centre d’alarme/émetteur de surveillance</w:t>
            </w:r>
          </w:p>
          <w:p w14:paraId="719F26CE" w14:textId="77777777" w:rsidR="00E44CB9" w:rsidRPr="00E44CB9" w:rsidRDefault="00E44CB9" w:rsidP="009A5B9A">
            <w:pPr>
              <w:pStyle w:val="ListParagraph"/>
              <w:numPr>
                <w:ilvl w:val="0"/>
                <w:numId w:val="20"/>
              </w:numPr>
              <w:spacing w:before="0" w:beforeAutospacing="0" w:after="0" w:afterAutospacing="0" w:line="276" w:lineRule="auto"/>
              <w:rPr>
                <w:sz w:val="22"/>
                <w:szCs w:val="22"/>
              </w:rPr>
            </w:pPr>
            <w:r w:rsidRPr="00E44CB9">
              <w:rPr>
                <w:sz w:val="22"/>
                <w:szCs w:val="22"/>
              </w:rPr>
              <w:t>Système avertisseur d’incendie</w:t>
            </w:r>
          </w:p>
          <w:p w14:paraId="01A0A0D4" w14:textId="77777777" w:rsidR="00E44CB9" w:rsidRPr="00E44CB9" w:rsidRDefault="00E44CB9" w:rsidP="009A5B9A">
            <w:pPr>
              <w:pStyle w:val="ListParagraph"/>
              <w:numPr>
                <w:ilvl w:val="0"/>
                <w:numId w:val="20"/>
              </w:numPr>
              <w:spacing w:before="0" w:beforeAutospacing="0" w:after="0" w:afterAutospacing="0" w:line="276" w:lineRule="auto"/>
              <w:rPr>
                <w:sz w:val="22"/>
                <w:szCs w:val="22"/>
              </w:rPr>
            </w:pPr>
            <w:r w:rsidRPr="00E44CB9">
              <w:rPr>
                <w:sz w:val="22"/>
                <w:szCs w:val="22"/>
              </w:rPr>
              <w:t>Téléphones fixes</w:t>
            </w:r>
          </w:p>
          <w:p w14:paraId="0A469F63" w14:textId="77777777" w:rsidR="00E44CB9" w:rsidRPr="00E44CB9" w:rsidRDefault="00E44CB9" w:rsidP="009A5B9A">
            <w:pPr>
              <w:pStyle w:val="ListParagraph"/>
              <w:numPr>
                <w:ilvl w:val="0"/>
                <w:numId w:val="20"/>
              </w:numPr>
              <w:spacing w:before="0" w:beforeAutospacing="0" w:after="0" w:afterAutospacing="0" w:line="276" w:lineRule="auto"/>
              <w:rPr>
                <w:sz w:val="22"/>
                <w:szCs w:val="22"/>
              </w:rPr>
            </w:pPr>
            <w:r w:rsidRPr="00E44CB9">
              <w:rPr>
                <w:sz w:val="22"/>
                <w:szCs w:val="22"/>
              </w:rPr>
              <w:t>Standard téléphonique</w:t>
            </w:r>
          </w:p>
        </w:tc>
      </w:tr>
      <w:tr w:rsidR="00E44CB9" w14:paraId="0B18D3AB" w14:textId="77777777" w:rsidTr="00210F3E">
        <w:tc>
          <w:tcPr>
            <w:tcW w:w="3445" w:type="dxa"/>
          </w:tcPr>
          <w:p w14:paraId="6327673F" w14:textId="77777777" w:rsidR="00E44CB9" w:rsidRPr="00E44CB9" w:rsidRDefault="00E44CB9" w:rsidP="00210F3E">
            <w:pPr>
              <w:pStyle w:val="ListParagraph"/>
              <w:spacing w:line="276" w:lineRule="auto"/>
              <w:ind w:left="0"/>
              <w:rPr>
                <w:b/>
                <w:sz w:val="22"/>
              </w:rPr>
            </w:pPr>
            <w:r w:rsidRPr="00E44CB9">
              <w:rPr>
                <w:b/>
                <w:sz w:val="22"/>
              </w:rPr>
              <w:t>Effectif (total et par étage):</w:t>
            </w:r>
          </w:p>
        </w:tc>
        <w:tc>
          <w:tcPr>
            <w:tcW w:w="5841" w:type="dxa"/>
          </w:tcPr>
          <w:p w14:paraId="79B0B4E6" w14:textId="77777777" w:rsidR="00E44CB9" w:rsidRPr="00E44CB9" w:rsidRDefault="00E44CB9" w:rsidP="00210F3E">
            <w:pPr>
              <w:pStyle w:val="ListParagraph"/>
              <w:spacing w:line="276" w:lineRule="auto"/>
              <w:ind w:left="0"/>
              <w:rPr>
                <w:sz w:val="22"/>
              </w:rPr>
            </w:pPr>
            <w:r w:rsidRPr="00E44CB9">
              <w:rPr>
                <w:sz w:val="22"/>
              </w:rPr>
              <w:t>7 personnes</w:t>
            </w:r>
          </w:p>
        </w:tc>
      </w:tr>
      <w:tr w:rsidR="00E44CB9" w14:paraId="3C53AA62" w14:textId="77777777" w:rsidTr="00210F3E">
        <w:tc>
          <w:tcPr>
            <w:tcW w:w="3445" w:type="dxa"/>
          </w:tcPr>
          <w:p w14:paraId="527D0131" w14:textId="77777777" w:rsidR="00E44CB9" w:rsidRPr="00E44CB9" w:rsidRDefault="00E44CB9" w:rsidP="00210F3E">
            <w:pPr>
              <w:pStyle w:val="ListParagraph"/>
              <w:spacing w:line="276" w:lineRule="auto"/>
              <w:ind w:left="0"/>
              <w:rPr>
                <w:b/>
                <w:sz w:val="22"/>
              </w:rPr>
            </w:pPr>
            <w:r w:rsidRPr="00E44CB9">
              <w:rPr>
                <w:b/>
                <w:sz w:val="22"/>
              </w:rPr>
              <w:t>Nombre estimé de visiteurs par an:</w:t>
            </w:r>
          </w:p>
        </w:tc>
        <w:tc>
          <w:tcPr>
            <w:tcW w:w="5841" w:type="dxa"/>
          </w:tcPr>
          <w:p w14:paraId="20A385E0" w14:textId="77777777" w:rsidR="00E44CB9" w:rsidRPr="00E44CB9" w:rsidRDefault="00E44CB9" w:rsidP="00210F3E">
            <w:pPr>
              <w:pStyle w:val="ListParagraph"/>
              <w:spacing w:line="276" w:lineRule="auto"/>
              <w:ind w:left="0"/>
              <w:rPr>
                <w:sz w:val="22"/>
              </w:rPr>
            </w:pPr>
            <w:r w:rsidRPr="00E44CB9">
              <w:rPr>
                <w:sz w:val="22"/>
              </w:rPr>
              <w:t>50 personnes</w:t>
            </w:r>
          </w:p>
        </w:tc>
      </w:tr>
      <w:tr w:rsidR="00E44CB9" w14:paraId="133D507E" w14:textId="77777777" w:rsidTr="00210F3E">
        <w:tc>
          <w:tcPr>
            <w:tcW w:w="3445" w:type="dxa"/>
          </w:tcPr>
          <w:p w14:paraId="70BC3A6E" w14:textId="77777777" w:rsidR="00E44CB9" w:rsidRPr="00E44CB9" w:rsidRDefault="00E44CB9" w:rsidP="00210F3E">
            <w:pPr>
              <w:pStyle w:val="ListParagraph"/>
              <w:spacing w:line="276" w:lineRule="auto"/>
              <w:ind w:left="0"/>
              <w:rPr>
                <w:b/>
                <w:sz w:val="22"/>
              </w:rPr>
            </w:pPr>
            <w:r w:rsidRPr="00E44CB9">
              <w:rPr>
                <w:b/>
                <w:sz w:val="22"/>
              </w:rPr>
              <w:t>Nombre estimé d’événements organisés par an:</w:t>
            </w:r>
          </w:p>
        </w:tc>
        <w:tc>
          <w:tcPr>
            <w:tcW w:w="5841" w:type="dxa"/>
          </w:tcPr>
          <w:p w14:paraId="001A7D15" w14:textId="77777777" w:rsidR="00E44CB9" w:rsidRPr="00E44CB9" w:rsidRDefault="00E44CB9" w:rsidP="00210F3E">
            <w:pPr>
              <w:pStyle w:val="ListParagraph"/>
              <w:spacing w:line="276" w:lineRule="auto"/>
              <w:ind w:left="0"/>
              <w:rPr>
                <w:sz w:val="22"/>
              </w:rPr>
            </w:pPr>
            <w:r w:rsidRPr="00E44CB9">
              <w:rPr>
                <w:sz w:val="22"/>
              </w:rPr>
              <w:t>0</w:t>
            </w:r>
          </w:p>
        </w:tc>
      </w:tr>
    </w:tbl>
    <w:p w14:paraId="5393341A" w14:textId="77777777" w:rsidR="00E44CB9" w:rsidRPr="00E44CB9" w:rsidRDefault="00E44CB9" w:rsidP="00E44CB9">
      <w:pPr>
        <w:pStyle w:val="ListParagraph"/>
        <w:spacing w:line="276" w:lineRule="auto"/>
        <w:ind w:left="0"/>
        <w:rPr>
          <w:color w:val="FF0000"/>
          <w:sz w:val="22"/>
        </w:rPr>
      </w:pPr>
      <w:r w:rsidRPr="00E44CB9">
        <w:rPr>
          <w:sz w:val="22"/>
          <w:szCs w:val="22"/>
        </w:rPr>
        <w:t xml:space="preserve">Afin d’exécuter les services </w:t>
      </w:r>
      <w:r w:rsidRPr="00E44CB9">
        <w:rPr>
          <w:sz w:val="22"/>
          <w:szCs w:val="22"/>
          <w:lang w:val="fr-BE"/>
        </w:rPr>
        <w:t>de gardiennage et d’accueil</w:t>
      </w:r>
      <w:r w:rsidRPr="00E44CB9">
        <w:rPr>
          <w:sz w:val="22"/>
          <w:szCs w:val="22"/>
        </w:rPr>
        <w:t>, le pouvoir adjudicateur fournira une zone désignée.</w:t>
      </w:r>
    </w:p>
    <w:p w14:paraId="56198E25" w14:textId="3E75D16A" w:rsidR="00FF6EE3" w:rsidRDefault="00FF6EE3" w:rsidP="009A5B9A">
      <w:pPr>
        <w:pStyle w:val="ListParagraph"/>
        <w:numPr>
          <w:ilvl w:val="0"/>
          <w:numId w:val="19"/>
        </w:numPr>
        <w:rPr>
          <w:b/>
          <w:bCs/>
          <w:u w:val="single"/>
          <w:lang w:val="fr-BE"/>
        </w:rPr>
      </w:pPr>
      <w:r>
        <w:rPr>
          <w:b/>
          <w:bCs/>
          <w:u w:val="single"/>
          <w:lang w:val="fr-BE"/>
        </w:rPr>
        <w:t>Cadre légal</w:t>
      </w:r>
      <w:r w:rsidRPr="00AF583C">
        <w:rPr>
          <w:b/>
          <w:bCs/>
          <w:u w:val="single"/>
          <w:lang w:val="fr-BE"/>
        </w:rPr>
        <w:t xml:space="preserve"> </w:t>
      </w:r>
    </w:p>
    <w:p w14:paraId="62DAF7AF" w14:textId="1AA3C268" w:rsidR="00FF6EE3" w:rsidRDefault="00FF6EE3" w:rsidP="00FF6EE3">
      <w:pPr>
        <w:spacing w:line="276" w:lineRule="auto"/>
        <w:rPr>
          <w:sz w:val="22"/>
          <w:szCs w:val="22"/>
        </w:rPr>
      </w:pPr>
      <w:r w:rsidRPr="00FF6EE3">
        <w:rPr>
          <w:sz w:val="22"/>
          <w:szCs w:val="22"/>
        </w:rPr>
        <w:t>Le contractant veillera au respect permanent de toutes les dispositions législatives applicables pour les services requis. Il s’agit notamment, sans s’y limiter:</w:t>
      </w:r>
    </w:p>
    <w:p w14:paraId="3544817F" w14:textId="77777777" w:rsidR="00FF6EE3" w:rsidRPr="00FF6EE3" w:rsidRDefault="00FF6EE3" w:rsidP="009A5B9A">
      <w:pPr>
        <w:pStyle w:val="ListParagraph"/>
        <w:numPr>
          <w:ilvl w:val="0"/>
          <w:numId w:val="22"/>
        </w:numPr>
        <w:spacing w:line="276" w:lineRule="auto"/>
        <w:rPr>
          <w:sz w:val="22"/>
          <w:szCs w:val="22"/>
        </w:rPr>
      </w:pPr>
      <w:r w:rsidRPr="00FF6EE3">
        <w:rPr>
          <w:sz w:val="22"/>
          <w:szCs w:val="22"/>
        </w:rPr>
        <w:t>de toute disposition des conventions collectives régissant le secteur, notamment en ce qui concerne l’adaptation des prix et des salaires, ainsi que les conditions de travail;</w:t>
      </w:r>
    </w:p>
    <w:p w14:paraId="2028C45F" w14:textId="2BDE7C7F" w:rsidR="00FF6EE3" w:rsidRPr="00FF6EE3" w:rsidRDefault="00FF6EE3" w:rsidP="009A5B9A">
      <w:pPr>
        <w:pStyle w:val="ListParagraph"/>
        <w:numPr>
          <w:ilvl w:val="0"/>
          <w:numId w:val="21"/>
        </w:numPr>
        <w:spacing w:line="276" w:lineRule="auto"/>
        <w:rPr>
          <w:sz w:val="22"/>
          <w:szCs w:val="22"/>
        </w:rPr>
      </w:pPr>
      <w:r w:rsidRPr="00FF6EE3">
        <w:rPr>
          <w:sz w:val="22"/>
          <w:szCs w:val="22"/>
        </w:rPr>
        <w:lastRenderedPageBreak/>
        <w:t>des dispositions législatives et réglementaires nationales applicables au secteur, notamment celles régissant les activités de gardiennage et d’accueil et de surveillance, décrites en détail dans</w:t>
      </w:r>
      <w:r w:rsidR="00210F3E">
        <w:rPr>
          <w:sz w:val="22"/>
          <w:szCs w:val="22"/>
        </w:rPr>
        <w:t xml:space="preserve"> le paragraphe</w:t>
      </w:r>
      <w:r w:rsidRPr="00FF6EE3">
        <w:rPr>
          <w:sz w:val="22"/>
          <w:szCs w:val="22"/>
        </w:rPr>
        <w:t xml:space="preserve"> </w:t>
      </w:r>
      <w:r w:rsidRPr="00FF6EE3">
        <w:rPr>
          <w:i/>
          <w:sz w:val="22"/>
          <w:szCs w:val="22"/>
        </w:rPr>
        <w:t>1.4.3. « Éléments livrables » du CAHIER DES CHARGES Annexe I Partie 1: Spécifications administratives</w:t>
      </w:r>
      <w:r w:rsidRPr="00FF6EE3">
        <w:rPr>
          <w:sz w:val="22"/>
          <w:szCs w:val="22"/>
        </w:rPr>
        <w:t>;</w:t>
      </w:r>
    </w:p>
    <w:p w14:paraId="5702452E" w14:textId="311B37AB" w:rsidR="00FF6EE3" w:rsidRPr="00FF6EE3" w:rsidRDefault="00FF6EE3" w:rsidP="009A5B9A">
      <w:pPr>
        <w:pStyle w:val="ListParagraph"/>
        <w:numPr>
          <w:ilvl w:val="0"/>
          <w:numId w:val="21"/>
        </w:numPr>
        <w:spacing w:line="276" w:lineRule="auto"/>
        <w:rPr>
          <w:sz w:val="22"/>
          <w:szCs w:val="22"/>
        </w:rPr>
      </w:pPr>
      <w:r w:rsidRPr="00FF6EE3">
        <w:rPr>
          <w:sz w:val="22"/>
          <w:szCs w:val="22"/>
        </w:rPr>
        <w:t>de la législation européenne et nationale en matière de droit du travail applicable en matière de transfert d’entreprises, en particulier la directive 2001/23/CE</w:t>
      </w:r>
      <w:r w:rsidRPr="00417D68">
        <w:rPr>
          <w:rStyle w:val="FootnoteReference"/>
          <w:rFonts w:asciiTheme="minorHAnsi" w:hAnsiTheme="minorHAnsi" w:cstheme="minorHAnsi"/>
          <w:sz w:val="22"/>
          <w:szCs w:val="22"/>
        </w:rPr>
        <w:footnoteReference w:id="2"/>
      </w:r>
      <w:r>
        <w:rPr>
          <w:rFonts w:asciiTheme="minorHAnsi" w:hAnsiTheme="minorHAnsi" w:cstheme="minorHAnsi"/>
          <w:sz w:val="22"/>
          <w:szCs w:val="22"/>
        </w:rPr>
        <w:t xml:space="preserve"> </w:t>
      </w:r>
      <w:r w:rsidRPr="00FF6EE3">
        <w:rPr>
          <w:sz w:val="22"/>
          <w:szCs w:val="22"/>
        </w:rPr>
        <w:t xml:space="preserve">et ses mesures nationales d’exécution. L’attention des soumissionnaires est plus particulièrement attirée sur les dispositions relatives au maintien des droits des travailleurs en cas de changement d’employeur par transfert juridique d’entreprise. </w:t>
      </w:r>
    </w:p>
    <w:p w14:paraId="0D24D94B" w14:textId="77777777" w:rsidR="00FF6EE3" w:rsidRPr="00FF6EE3" w:rsidRDefault="00FF6EE3" w:rsidP="00FF6EE3">
      <w:pPr>
        <w:spacing w:line="276" w:lineRule="auto"/>
        <w:ind w:right="20"/>
        <w:rPr>
          <w:sz w:val="22"/>
          <w:szCs w:val="22"/>
        </w:rPr>
      </w:pPr>
      <w:r w:rsidRPr="00FF6EE3">
        <w:rPr>
          <w:sz w:val="22"/>
          <w:szCs w:val="22"/>
        </w:rPr>
        <w:t xml:space="preserve">Les services requis sont fournis sous l’entière responsabilité juridique et organisationnelle du contractant, sur la base des instructions qui lui sont données par le pouvoir adjudicateur.  </w:t>
      </w:r>
    </w:p>
    <w:p w14:paraId="59B0D515" w14:textId="154A7DAB" w:rsidR="00FF6EE3" w:rsidRDefault="00FF6EE3" w:rsidP="00FF6EE3">
      <w:pPr>
        <w:spacing w:line="276" w:lineRule="auto"/>
        <w:rPr>
          <w:sz w:val="22"/>
          <w:szCs w:val="22"/>
        </w:rPr>
      </w:pPr>
      <w:r w:rsidRPr="00FF6EE3">
        <w:rPr>
          <w:sz w:val="22"/>
          <w:szCs w:val="22"/>
        </w:rPr>
        <w:t xml:space="preserve">Les prestations seront demandées par le pouvoir adjudicateur par courrier électronique sous forme de bon de commande/contrat spécifique. </w:t>
      </w:r>
    </w:p>
    <w:p w14:paraId="387A7546" w14:textId="77777777" w:rsidR="00FF6EE3" w:rsidRDefault="00FF6EE3" w:rsidP="00FF6EE3">
      <w:pPr>
        <w:spacing w:before="0" w:beforeAutospacing="0" w:after="0" w:afterAutospacing="0" w:line="276" w:lineRule="auto"/>
        <w:rPr>
          <w:sz w:val="22"/>
          <w:szCs w:val="22"/>
        </w:rPr>
      </w:pPr>
      <w:r w:rsidRPr="00FF6EE3">
        <w:rPr>
          <w:sz w:val="22"/>
          <w:szCs w:val="22"/>
        </w:rPr>
        <w:t>Le contractant doit:</w:t>
      </w:r>
    </w:p>
    <w:p w14:paraId="0A734372" w14:textId="77777777" w:rsidR="00FF6EE3" w:rsidRDefault="00FF6EE3" w:rsidP="009A5B9A">
      <w:pPr>
        <w:pStyle w:val="ListParagraph"/>
        <w:numPr>
          <w:ilvl w:val="0"/>
          <w:numId w:val="23"/>
        </w:numPr>
        <w:spacing w:before="0" w:beforeAutospacing="0" w:after="0" w:afterAutospacing="0" w:line="276" w:lineRule="auto"/>
        <w:rPr>
          <w:sz w:val="22"/>
          <w:szCs w:val="22"/>
        </w:rPr>
      </w:pPr>
      <w:r w:rsidRPr="00FF6EE3">
        <w:rPr>
          <w:sz w:val="22"/>
          <w:szCs w:val="22"/>
        </w:rPr>
        <w:t>renvoyer au pouvoir adjudicateur le bon de commande/contrat spécifique dûment signé et daté sur support papier à l’encre bleue ou par signature électronique qualifiée. Sinon le contractant devra communiquer les raisons pour lesquelles il ne peut pas accepter la commande.</w:t>
      </w:r>
    </w:p>
    <w:p w14:paraId="0F9DEB22" w14:textId="0AC38934" w:rsidR="00FF6EE3" w:rsidRPr="00FF6EE3" w:rsidRDefault="00FF6EE3" w:rsidP="009A5B9A">
      <w:pPr>
        <w:pStyle w:val="ListParagraph"/>
        <w:numPr>
          <w:ilvl w:val="0"/>
          <w:numId w:val="23"/>
        </w:numPr>
        <w:spacing w:before="0" w:beforeAutospacing="0" w:after="0" w:afterAutospacing="0" w:line="276" w:lineRule="auto"/>
        <w:rPr>
          <w:sz w:val="22"/>
          <w:szCs w:val="22"/>
        </w:rPr>
      </w:pPr>
      <w:r w:rsidRPr="00FF6EE3">
        <w:rPr>
          <w:sz w:val="22"/>
          <w:szCs w:val="22"/>
        </w:rPr>
        <w:t>Si le contractant refuse à plusieurs reprises de signer le bon de commande/contrat spécifique ou s'il omet à plusieurs reprises de le renvoyer dans le délai imparti, il peut être considéré comme violant ses obligations en vertu du contrat-cadre comme indiqué à l’article II.18.1, point c).</w:t>
      </w:r>
    </w:p>
    <w:p w14:paraId="38522CDA" w14:textId="77777777" w:rsidR="00FF6EE3" w:rsidRPr="00FF6EE3" w:rsidRDefault="00FF6EE3" w:rsidP="00FF6EE3">
      <w:pPr>
        <w:spacing w:line="276" w:lineRule="auto"/>
        <w:rPr>
          <w:sz w:val="22"/>
          <w:szCs w:val="22"/>
        </w:rPr>
      </w:pPr>
      <w:r w:rsidRPr="00FF6EE3">
        <w:rPr>
          <w:sz w:val="22"/>
          <w:szCs w:val="22"/>
        </w:rPr>
        <w:t>Les paiements seront effectués sur la base des conditions décrites dans le projet de contrat-cadre sur présentation d’une facture en bonne et due forme conforme aux règles comptables nationales. Les dispositions relatives aux paiements sont stipulées dans le projet de contrat-cadre figurant à l’annexe de l'invitation à soumissionner.</w:t>
      </w:r>
    </w:p>
    <w:p w14:paraId="438F7532" w14:textId="77777777" w:rsidR="00FF6EE3" w:rsidRPr="00FF6EE3" w:rsidRDefault="00FF6EE3" w:rsidP="00FF6EE3">
      <w:pPr>
        <w:spacing w:line="276" w:lineRule="auto"/>
        <w:rPr>
          <w:sz w:val="22"/>
          <w:szCs w:val="22"/>
        </w:rPr>
      </w:pPr>
      <w:r w:rsidRPr="00FF6EE3">
        <w:rPr>
          <w:sz w:val="22"/>
          <w:szCs w:val="22"/>
        </w:rPr>
        <w:t>Les prestations exceptionnelles (en dehors des heures d’ouverture) demandées par le pouvoir adjudicateur au préalable peuvent être annulées sans frais par le pouvoir adjudicateur avec notification envoyée au contractant au moins 24 heures avant la date et heure prévues d’exécution de la mission.</w:t>
      </w:r>
    </w:p>
    <w:p w14:paraId="4CD121C7" w14:textId="19582E8F" w:rsidR="00AF583C" w:rsidRPr="00AF583C" w:rsidRDefault="00AF583C" w:rsidP="00AF583C">
      <w:pPr>
        <w:pStyle w:val="ListParagraph"/>
        <w:ind w:left="720"/>
        <w:rPr>
          <w:b/>
          <w:bCs/>
          <w:u w:val="single"/>
        </w:rPr>
      </w:pPr>
    </w:p>
    <w:p w14:paraId="5911C890" w14:textId="77777777" w:rsidR="00AF583C" w:rsidRPr="00AF583C" w:rsidRDefault="00AF583C" w:rsidP="00AF583C">
      <w:pPr>
        <w:pStyle w:val="Text2"/>
      </w:pPr>
    </w:p>
    <w:p w14:paraId="248EF635" w14:textId="0605A5CC" w:rsidR="003D72C8" w:rsidRPr="00210F3E" w:rsidRDefault="00CE515C" w:rsidP="00210F3E">
      <w:pPr>
        <w:pStyle w:val="Heading2"/>
        <w:rPr>
          <w:u w:val="none"/>
        </w:rPr>
      </w:pPr>
      <w:bookmarkStart w:id="7" w:name="_Toc440276991"/>
      <w:bookmarkStart w:id="8" w:name="_Ref528428197"/>
      <w:bookmarkStart w:id="9" w:name="_Toc97133534"/>
      <w:bookmarkEnd w:id="7"/>
      <w:r>
        <w:rPr>
          <w:u w:val="none"/>
        </w:rPr>
        <w:lastRenderedPageBreak/>
        <w:t xml:space="preserve">Description: que voulons-nous </w:t>
      </w:r>
      <w:bookmarkEnd w:id="8"/>
      <w:r w:rsidR="00210F3E" w:rsidRPr="00210F3E">
        <w:rPr>
          <w:u w:val="none"/>
        </w:rPr>
        <w:t>Caractéristiques détaillées de l’achat</w:t>
      </w:r>
      <w:bookmarkEnd w:id="9"/>
    </w:p>
    <w:p w14:paraId="248EF637" w14:textId="76075053" w:rsidR="008B381F" w:rsidRPr="00210F3E" w:rsidRDefault="00210F3E" w:rsidP="00097FB8">
      <w:pPr>
        <w:rPr>
          <w:color w:val="000000"/>
        </w:rPr>
      </w:pPr>
      <w:r w:rsidRPr="00FF6EE3">
        <w:rPr>
          <w:color w:val="000000"/>
        </w:rPr>
        <w:t>Cette section contient une description des services à fournir et des exigences minimales concernant ces services.</w:t>
      </w:r>
    </w:p>
    <w:p w14:paraId="248EF63A" w14:textId="1DBC2035" w:rsidR="008B381F" w:rsidRDefault="00210F3E" w:rsidP="00C112B3">
      <w:pPr>
        <w:pStyle w:val="Heading3"/>
      </w:pPr>
      <w:r>
        <w:t xml:space="preserve">Exigences minimales </w:t>
      </w:r>
    </w:p>
    <w:tbl>
      <w:tblPr>
        <w:tblStyle w:val="TableGrid"/>
        <w:tblW w:w="0" w:type="auto"/>
        <w:tblLook w:val="04A0" w:firstRow="1" w:lastRow="0" w:firstColumn="1" w:lastColumn="0" w:noHBand="0" w:noVBand="1"/>
      </w:tblPr>
      <w:tblGrid>
        <w:gridCol w:w="9210"/>
      </w:tblGrid>
      <w:tr w:rsidR="00210F3E" w14:paraId="10445CCE" w14:textId="77777777" w:rsidTr="00210F3E">
        <w:tc>
          <w:tcPr>
            <w:tcW w:w="9210" w:type="dxa"/>
          </w:tcPr>
          <w:p w14:paraId="58568A8A" w14:textId="77777777" w:rsidR="00210F3E" w:rsidRPr="00210F3E" w:rsidRDefault="00210F3E" w:rsidP="009A5B9A">
            <w:pPr>
              <w:pStyle w:val="ListParagraph"/>
              <w:numPr>
                <w:ilvl w:val="0"/>
                <w:numId w:val="24"/>
              </w:numPr>
              <w:rPr>
                <w:b/>
              </w:rPr>
            </w:pPr>
            <w:r w:rsidRPr="00210F3E">
              <w:rPr>
                <w:b/>
              </w:rPr>
              <w:t xml:space="preserve">PRESTATION DE SERVICES DE GARDIENNAGE ET D’ACCUEIL </w:t>
            </w:r>
          </w:p>
          <w:p w14:paraId="20C90116" w14:textId="77777777" w:rsidR="00210F3E" w:rsidRPr="00210F3E" w:rsidRDefault="00210F3E" w:rsidP="00210F3E">
            <w:pPr>
              <w:pStyle w:val="ListParagraph"/>
              <w:spacing w:line="276" w:lineRule="auto"/>
              <w:ind w:left="720"/>
              <w:rPr>
                <w:b/>
                <w:sz w:val="22"/>
                <w:szCs w:val="22"/>
                <w:u w:val="single"/>
              </w:rPr>
            </w:pPr>
            <w:r w:rsidRPr="00210F3E">
              <w:rPr>
                <w:sz w:val="22"/>
                <w:szCs w:val="22"/>
              </w:rPr>
              <w:t>Le contractant veillera à ce que</w:t>
            </w:r>
          </w:p>
          <w:p w14:paraId="5A3B6ADA" w14:textId="5410A060" w:rsidR="00210F3E" w:rsidRPr="00210F3E" w:rsidRDefault="00210F3E" w:rsidP="009A5B9A">
            <w:pPr>
              <w:pStyle w:val="ListParagraph"/>
              <w:numPr>
                <w:ilvl w:val="0"/>
                <w:numId w:val="22"/>
              </w:numPr>
              <w:spacing w:line="276" w:lineRule="auto"/>
              <w:rPr>
                <w:sz w:val="22"/>
                <w:szCs w:val="22"/>
              </w:rPr>
            </w:pPr>
            <w:r w:rsidRPr="00210F3E">
              <w:rPr>
                <w:sz w:val="22"/>
                <w:szCs w:val="22"/>
              </w:rPr>
              <w:t xml:space="preserve">l’ensemble du personnel affecté dispose de la </w:t>
            </w:r>
            <w:r w:rsidRPr="00210F3E">
              <w:rPr>
                <w:b/>
                <w:i/>
                <w:sz w:val="22"/>
                <w:szCs w:val="22"/>
                <w:u w:val="single"/>
              </w:rPr>
              <w:t>formation requise</w:t>
            </w:r>
            <w:r w:rsidRPr="00210F3E">
              <w:rPr>
                <w:sz w:val="22"/>
                <w:szCs w:val="22"/>
              </w:rPr>
              <w:t xml:space="preserve"> pour l’exécution des tâches indiquées dans </w:t>
            </w:r>
            <w:r>
              <w:rPr>
                <w:sz w:val="22"/>
                <w:szCs w:val="22"/>
              </w:rPr>
              <w:t>le paragraphe</w:t>
            </w:r>
            <w:r w:rsidRPr="00FF6EE3">
              <w:rPr>
                <w:sz w:val="22"/>
                <w:szCs w:val="22"/>
              </w:rPr>
              <w:t xml:space="preserve"> </w:t>
            </w:r>
            <w:r w:rsidRPr="00FF6EE3">
              <w:rPr>
                <w:i/>
                <w:sz w:val="22"/>
                <w:szCs w:val="22"/>
              </w:rPr>
              <w:t>1.4.3. « Éléments livrables » du CAHIER DES CHARGES Annexe I Partie 1: Spécifications administratives</w:t>
            </w:r>
            <w:r w:rsidRPr="00FF6EE3">
              <w:rPr>
                <w:sz w:val="22"/>
                <w:szCs w:val="22"/>
              </w:rPr>
              <w:t>;</w:t>
            </w:r>
          </w:p>
          <w:p w14:paraId="347F2070" w14:textId="77777777" w:rsidR="00210F3E" w:rsidRPr="00210F3E" w:rsidRDefault="00210F3E" w:rsidP="009A5B9A">
            <w:pPr>
              <w:pStyle w:val="ListParagraph"/>
              <w:numPr>
                <w:ilvl w:val="0"/>
                <w:numId w:val="22"/>
              </w:numPr>
              <w:spacing w:line="276" w:lineRule="auto"/>
              <w:rPr>
                <w:sz w:val="22"/>
                <w:szCs w:val="22"/>
              </w:rPr>
            </w:pPr>
            <w:r w:rsidRPr="00210F3E">
              <w:rPr>
                <w:sz w:val="22"/>
                <w:szCs w:val="22"/>
              </w:rPr>
              <w:t xml:space="preserve">les services soient fournis pendant les jours et horaires suivants: du lundi au vendredi, de 8h30 à 18h30, notamment </w:t>
            </w:r>
            <w:r w:rsidRPr="00210F3E">
              <w:rPr>
                <w:b/>
                <w:i/>
                <w:sz w:val="22"/>
                <w:szCs w:val="22"/>
                <w:u w:val="single"/>
              </w:rPr>
              <w:t>pendant les horaires d’ouverture des locaux</w:t>
            </w:r>
            <w:r w:rsidRPr="00210F3E">
              <w:rPr>
                <w:sz w:val="22"/>
                <w:szCs w:val="22"/>
              </w:rPr>
              <w:t>. Veuillez noter que les jours fériés des institutions européennes peuvent différer des jours fériés nationaux;</w:t>
            </w:r>
          </w:p>
          <w:p w14:paraId="0C0C2A1A" w14:textId="77777777" w:rsidR="00210F3E" w:rsidRPr="00210F3E" w:rsidRDefault="00210F3E" w:rsidP="009A5B9A">
            <w:pPr>
              <w:pStyle w:val="ListParagraph"/>
              <w:numPr>
                <w:ilvl w:val="0"/>
                <w:numId w:val="22"/>
              </w:numPr>
              <w:spacing w:line="276" w:lineRule="auto"/>
              <w:rPr>
                <w:sz w:val="22"/>
                <w:szCs w:val="22"/>
              </w:rPr>
            </w:pPr>
            <w:r w:rsidRPr="00210F3E">
              <w:rPr>
                <w:sz w:val="22"/>
                <w:szCs w:val="22"/>
              </w:rPr>
              <w:t xml:space="preserve">des services </w:t>
            </w:r>
            <w:r w:rsidRPr="00210F3E">
              <w:rPr>
                <w:b/>
                <w:i/>
                <w:sz w:val="22"/>
                <w:szCs w:val="22"/>
                <w:u w:val="single"/>
              </w:rPr>
              <w:t>supplémentaires</w:t>
            </w:r>
            <w:r w:rsidRPr="00210F3E">
              <w:rPr>
                <w:sz w:val="22"/>
                <w:szCs w:val="22"/>
              </w:rPr>
              <w:t xml:space="preserve"> indiqués dans la section 1.4.3. «Éléments livrables» soient fournis à tout moment</w:t>
            </w:r>
            <w:r w:rsidRPr="00210F3E">
              <w:rPr>
                <w:b/>
                <w:i/>
                <w:sz w:val="22"/>
                <w:szCs w:val="22"/>
                <w:u w:val="single"/>
              </w:rPr>
              <w:t xml:space="preserve"> à la demande du pouvoir adjudicateur</w:t>
            </w:r>
            <w:r w:rsidRPr="00210F3E">
              <w:rPr>
                <w:sz w:val="22"/>
                <w:szCs w:val="22"/>
              </w:rPr>
              <w:t>. Les services supplémentaires seront demandés par écrit au moins 24 heures à l’avance et mentionnés séparément sur la facture mensuelle;</w:t>
            </w:r>
          </w:p>
          <w:p w14:paraId="49B7F0E0" w14:textId="77777777" w:rsidR="00210F3E" w:rsidRPr="00210F3E" w:rsidRDefault="00210F3E" w:rsidP="009A5B9A">
            <w:pPr>
              <w:pStyle w:val="ListParagraph"/>
              <w:numPr>
                <w:ilvl w:val="0"/>
                <w:numId w:val="22"/>
              </w:numPr>
              <w:spacing w:line="276" w:lineRule="auto"/>
              <w:rPr>
                <w:sz w:val="22"/>
                <w:szCs w:val="22"/>
              </w:rPr>
            </w:pPr>
            <w:r w:rsidRPr="00210F3E">
              <w:rPr>
                <w:sz w:val="22"/>
                <w:szCs w:val="22"/>
              </w:rPr>
              <w:t xml:space="preserve">les agents de gardiennage et d’accueil portent toujours des tenues propres, facilement reconnaissables et qui identifient le garde comme un salarié du contractant. Ces </w:t>
            </w:r>
            <w:r w:rsidRPr="00210F3E">
              <w:rPr>
                <w:b/>
                <w:i/>
                <w:sz w:val="22"/>
                <w:szCs w:val="22"/>
                <w:u w:val="single"/>
              </w:rPr>
              <w:t>uniformes</w:t>
            </w:r>
            <w:r w:rsidRPr="00210F3E">
              <w:rPr>
                <w:sz w:val="22"/>
                <w:szCs w:val="22"/>
              </w:rPr>
              <w:t>, qui nécessitent l’approbation préalable du pouvoir adjudicateur, devront être parfaitement entretenus, sous la responsabilité et aux frais du contractant. Le contractant veillera à ce que les gardes portent toujours leur uniforme pendant les heures de service.</w:t>
            </w:r>
          </w:p>
          <w:p w14:paraId="30A09B84" w14:textId="2B474EFA" w:rsidR="00210F3E" w:rsidRPr="00210F3E" w:rsidRDefault="00210F3E" w:rsidP="00210F3E">
            <w:pPr>
              <w:pStyle w:val="ListParagraph"/>
              <w:spacing w:line="276" w:lineRule="auto"/>
              <w:ind w:left="720"/>
              <w:rPr>
                <w:sz w:val="22"/>
                <w:szCs w:val="22"/>
              </w:rPr>
            </w:pPr>
            <w:r w:rsidRPr="00210F3E">
              <w:rPr>
                <w:sz w:val="22"/>
                <w:szCs w:val="22"/>
              </w:rPr>
              <w:t xml:space="preserve">Le contractant </w:t>
            </w:r>
            <w:r w:rsidRPr="00210F3E">
              <w:rPr>
                <w:sz w:val="22"/>
              </w:rPr>
              <w:t>désignera</w:t>
            </w:r>
            <w:r w:rsidRPr="00210F3E">
              <w:rPr>
                <w:sz w:val="22"/>
                <w:szCs w:val="22"/>
              </w:rPr>
              <w:t xml:space="preserve"> </w:t>
            </w:r>
            <w:r w:rsidRPr="00210F3E">
              <w:rPr>
                <w:b/>
                <w:i/>
                <w:sz w:val="22"/>
                <w:szCs w:val="22"/>
                <w:u w:val="single"/>
              </w:rPr>
              <w:t>un contrôleur</w:t>
            </w:r>
            <w:r w:rsidRPr="00210F3E">
              <w:rPr>
                <w:sz w:val="22"/>
                <w:szCs w:val="22"/>
              </w:rPr>
              <w:t xml:space="preserve"> pour veiller à l’exécution des tâches indiquées dans </w:t>
            </w:r>
            <w:r>
              <w:rPr>
                <w:sz w:val="22"/>
                <w:szCs w:val="22"/>
              </w:rPr>
              <w:t>le paragraphe</w:t>
            </w:r>
            <w:r w:rsidRPr="00FF6EE3">
              <w:rPr>
                <w:sz w:val="22"/>
                <w:szCs w:val="22"/>
              </w:rPr>
              <w:t xml:space="preserve"> </w:t>
            </w:r>
            <w:r w:rsidRPr="00FF6EE3">
              <w:rPr>
                <w:i/>
                <w:sz w:val="22"/>
                <w:szCs w:val="22"/>
              </w:rPr>
              <w:t>1.4.3. « Éléments livrables » du CAHIER DES CHARGES Annexe I Partie 1: Spécifications administratives</w:t>
            </w:r>
            <w:r w:rsidRPr="00210F3E">
              <w:rPr>
                <w:sz w:val="22"/>
                <w:szCs w:val="22"/>
              </w:rPr>
              <w:t xml:space="preserve"> et notifiera le nom de cette personne au pouvoir adjudicateur. </w:t>
            </w:r>
          </w:p>
          <w:p w14:paraId="1C7ADE23" w14:textId="77777777" w:rsidR="00210F3E" w:rsidRPr="00210F3E" w:rsidRDefault="00210F3E" w:rsidP="00210F3E">
            <w:pPr>
              <w:spacing w:line="276" w:lineRule="auto"/>
              <w:ind w:left="1080" w:hanging="371"/>
              <w:rPr>
                <w:sz w:val="22"/>
                <w:szCs w:val="22"/>
              </w:rPr>
            </w:pPr>
            <w:r w:rsidRPr="00210F3E">
              <w:rPr>
                <w:sz w:val="22"/>
                <w:szCs w:val="22"/>
              </w:rPr>
              <w:t>Les responsabilités du contrôleur comprennent:</w:t>
            </w:r>
          </w:p>
          <w:p w14:paraId="30A8AD9F" w14:textId="77777777" w:rsidR="00210F3E" w:rsidRPr="00210F3E" w:rsidRDefault="00210F3E" w:rsidP="009A5B9A">
            <w:pPr>
              <w:pStyle w:val="ListParagraph"/>
              <w:numPr>
                <w:ilvl w:val="0"/>
                <w:numId w:val="25"/>
              </w:numPr>
              <w:spacing w:line="276" w:lineRule="auto"/>
              <w:ind w:left="709" w:hanging="283"/>
              <w:rPr>
                <w:sz w:val="22"/>
                <w:szCs w:val="22"/>
              </w:rPr>
            </w:pPr>
            <w:r w:rsidRPr="00210F3E">
              <w:rPr>
                <w:sz w:val="22"/>
                <w:szCs w:val="22"/>
              </w:rPr>
              <w:t xml:space="preserve">notifier au pouvoir adjudicateur le nom, la date de naissance, les qualifications professionnelles, le casier judiciaire et le permis de travail de chaque membre du personnel affecté à l’exécution du présent contrat; </w:t>
            </w:r>
          </w:p>
          <w:p w14:paraId="52197C7C" w14:textId="77777777" w:rsidR="00210F3E" w:rsidRPr="00210F3E" w:rsidRDefault="00210F3E" w:rsidP="009A5B9A">
            <w:pPr>
              <w:pStyle w:val="ListParagraph"/>
              <w:numPr>
                <w:ilvl w:val="0"/>
                <w:numId w:val="25"/>
              </w:numPr>
              <w:spacing w:line="276" w:lineRule="auto"/>
              <w:ind w:left="709" w:hanging="283"/>
              <w:rPr>
                <w:sz w:val="22"/>
                <w:szCs w:val="22"/>
              </w:rPr>
            </w:pPr>
            <w:r w:rsidRPr="00210F3E">
              <w:rPr>
                <w:sz w:val="22"/>
                <w:szCs w:val="22"/>
              </w:rPr>
              <w:t>transmettre les jours fériés/d’absence à la personne de contact désignée par le pouvoir adjudicateur, au moins un mois avant la période d’absence/vacances;</w:t>
            </w:r>
          </w:p>
          <w:p w14:paraId="36C98514" w14:textId="77777777" w:rsidR="00210F3E" w:rsidRPr="00210F3E" w:rsidRDefault="00210F3E" w:rsidP="009A5B9A">
            <w:pPr>
              <w:pStyle w:val="ListParagraph"/>
              <w:numPr>
                <w:ilvl w:val="0"/>
                <w:numId w:val="25"/>
              </w:numPr>
              <w:spacing w:line="276" w:lineRule="auto"/>
              <w:ind w:left="709" w:hanging="283"/>
              <w:rPr>
                <w:sz w:val="22"/>
                <w:szCs w:val="22"/>
              </w:rPr>
            </w:pPr>
            <w:r w:rsidRPr="00210F3E">
              <w:rPr>
                <w:sz w:val="22"/>
                <w:szCs w:val="22"/>
              </w:rPr>
              <w:t xml:space="preserve">notifier au pouvoir adjudicateur tout défaut de fonctionnement, dommage, perte ou nécessité d’inspection, de réparation ou de remplacement des équipements des installations de gardiennage et d’accueil; </w:t>
            </w:r>
          </w:p>
          <w:p w14:paraId="6C03168C" w14:textId="77777777" w:rsidR="00210F3E" w:rsidRPr="00210F3E" w:rsidRDefault="00210F3E" w:rsidP="009A5B9A">
            <w:pPr>
              <w:pStyle w:val="ListParagraph"/>
              <w:numPr>
                <w:ilvl w:val="0"/>
                <w:numId w:val="25"/>
              </w:numPr>
              <w:spacing w:line="276" w:lineRule="auto"/>
              <w:ind w:left="709" w:hanging="283"/>
              <w:rPr>
                <w:sz w:val="22"/>
                <w:szCs w:val="22"/>
              </w:rPr>
            </w:pPr>
            <w:r w:rsidRPr="00210F3E">
              <w:rPr>
                <w:sz w:val="22"/>
                <w:szCs w:val="22"/>
              </w:rPr>
              <w:t xml:space="preserve">être en contact permanent avec les agents de gardiennage et d’accueil au travail afin qu’ils partagent les informations fournies par le pouvoir adjudicateur; </w:t>
            </w:r>
          </w:p>
          <w:p w14:paraId="4D84E13C" w14:textId="77777777" w:rsidR="00210F3E" w:rsidRPr="00210F3E" w:rsidRDefault="00210F3E" w:rsidP="009A5B9A">
            <w:pPr>
              <w:pStyle w:val="ListParagraph"/>
              <w:numPr>
                <w:ilvl w:val="0"/>
                <w:numId w:val="25"/>
              </w:numPr>
              <w:spacing w:line="276" w:lineRule="auto"/>
              <w:ind w:left="709" w:hanging="283"/>
              <w:rPr>
                <w:sz w:val="22"/>
                <w:szCs w:val="22"/>
              </w:rPr>
            </w:pPr>
            <w:r w:rsidRPr="00210F3E">
              <w:rPr>
                <w:sz w:val="22"/>
                <w:szCs w:val="22"/>
              </w:rPr>
              <w:t>effectuer des inspections du personnel au moins deux fois par mois.</w:t>
            </w:r>
          </w:p>
          <w:p w14:paraId="3832CF38" w14:textId="5B9728D2" w:rsidR="00210F3E" w:rsidRDefault="00210F3E" w:rsidP="00210F3E">
            <w:pPr>
              <w:pStyle w:val="Text1"/>
              <w:spacing w:line="276" w:lineRule="auto"/>
              <w:ind w:left="360"/>
            </w:pPr>
            <w:r w:rsidRPr="00210F3E">
              <w:rPr>
                <w:b w:val="0"/>
                <w:sz w:val="22"/>
              </w:rPr>
              <w:t>Les prestations du contrôleur sont considérées comme faisant partie intégrante de la prestation de service de gardiennage et d’accueil et les coûts encourus doivent être inclus dans les prix unitaires des services demandés. Le pouvoir adjudicateur n’acceptera pas de coûts séparés supplémentaires.</w:t>
            </w:r>
          </w:p>
        </w:tc>
      </w:tr>
      <w:tr w:rsidR="00210F3E" w14:paraId="55619B84" w14:textId="77777777" w:rsidTr="00210F3E">
        <w:tc>
          <w:tcPr>
            <w:tcW w:w="9210" w:type="dxa"/>
          </w:tcPr>
          <w:p w14:paraId="1B76BE00" w14:textId="0395C47E" w:rsidR="00210F3E" w:rsidRPr="00210F3E" w:rsidRDefault="00210F3E" w:rsidP="009A5B9A">
            <w:pPr>
              <w:pStyle w:val="ListParagraph"/>
              <w:numPr>
                <w:ilvl w:val="0"/>
                <w:numId w:val="24"/>
              </w:numPr>
              <w:rPr>
                <w:b/>
              </w:rPr>
            </w:pPr>
            <w:r w:rsidRPr="00210F3E">
              <w:rPr>
                <w:b/>
              </w:rPr>
              <w:lastRenderedPageBreak/>
              <w:t>CONTINUITÉ DES OPÉRATIONS</w:t>
            </w:r>
          </w:p>
          <w:p w14:paraId="3DCFFB28" w14:textId="77777777" w:rsidR="00210F3E" w:rsidRPr="00210F3E" w:rsidRDefault="00210F3E" w:rsidP="009A5B9A">
            <w:pPr>
              <w:pStyle w:val="ListParagraph"/>
              <w:numPr>
                <w:ilvl w:val="0"/>
                <w:numId w:val="19"/>
              </w:numPr>
              <w:spacing w:line="276" w:lineRule="auto"/>
              <w:ind w:left="709"/>
              <w:rPr>
                <w:b/>
                <w:sz w:val="22"/>
                <w:szCs w:val="22"/>
                <w:u w:val="single"/>
              </w:rPr>
            </w:pPr>
            <w:r w:rsidRPr="00210F3E">
              <w:rPr>
                <w:sz w:val="22"/>
                <w:szCs w:val="22"/>
              </w:rPr>
              <w:t>Le personnel du contractant doit être en mesure d’atteindre le site du pouvoir adjudicateur en cas de grève des transports publics dans un délai maximum de 90 minutes.</w:t>
            </w:r>
          </w:p>
          <w:p w14:paraId="29A90CED" w14:textId="3DB10CB0" w:rsidR="00210F3E" w:rsidRPr="00210F3E" w:rsidRDefault="00210F3E" w:rsidP="009A5B9A">
            <w:pPr>
              <w:pStyle w:val="ListParagraph"/>
              <w:numPr>
                <w:ilvl w:val="0"/>
                <w:numId w:val="19"/>
              </w:numPr>
              <w:spacing w:line="276" w:lineRule="auto"/>
              <w:ind w:left="709"/>
              <w:rPr>
                <w:b/>
                <w:sz w:val="22"/>
                <w:szCs w:val="22"/>
                <w:u w:val="single"/>
              </w:rPr>
            </w:pPr>
            <w:r w:rsidRPr="00210F3E">
              <w:rPr>
                <w:sz w:val="22"/>
                <w:szCs w:val="22"/>
              </w:rPr>
              <w:t>En cas d’absence imprévue d’un agent, quel qu’en soit le motif (par exemple maladie, accident, etc.) et afin de garantir la continuité des services, le contractant doit fournir un agent temporaire de remplacement dans un délai de 2 heures à compter de l’heure à laquelle l’agent devait prendre ses fonctions.</w:t>
            </w:r>
          </w:p>
        </w:tc>
      </w:tr>
      <w:tr w:rsidR="00210F3E" w14:paraId="0C39CAB5" w14:textId="77777777" w:rsidTr="00210F3E">
        <w:trPr>
          <w:trHeight w:val="2193"/>
        </w:trPr>
        <w:tc>
          <w:tcPr>
            <w:tcW w:w="9210" w:type="dxa"/>
          </w:tcPr>
          <w:p w14:paraId="07F79F99" w14:textId="4A15C007" w:rsidR="00210F3E" w:rsidRDefault="00210F3E" w:rsidP="009A5B9A">
            <w:pPr>
              <w:pStyle w:val="ListParagraph"/>
              <w:numPr>
                <w:ilvl w:val="0"/>
                <w:numId w:val="24"/>
              </w:numPr>
              <w:rPr>
                <w:b/>
              </w:rPr>
            </w:pPr>
            <w:r w:rsidRPr="00210F3E">
              <w:rPr>
                <w:b/>
              </w:rPr>
              <w:t>MISE EN PLACE D’UN SERVICE D’INTERVENTION D’URGENCE</w:t>
            </w:r>
          </w:p>
          <w:p w14:paraId="1C97F25E" w14:textId="11E96BF6" w:rsidR="00210F3E" w:rsidRPr="00210F3E" w:rsidRDefault="00210F3E" w:rsidP="00210F3E">
            <w:pPr>
              <w:pStyle w:val="ListParagraph"/>
              <w:spacing w:line="276" w:lineRule="auto"/>
              <w:ind w:left="284"/>
              <w:rPr>
                <w:sz w:val="22"/>
                <w:szCs w:val="22"/>
                <w:shd w:val="clear" w:color="auto" w:fill="FFFFFF"/>
              </w:rPr>
            </w:pPr>
            <w:r w:rsidRPr="00210F3E">
              <w:rPr>
                <w:sz w:val="22"/>
                <w:szCs w:val="22"/>
              </w:rPr>
              <w:t>Le contractant met en place un plan d’action pour assister le pouvoir adjudicateur en cas d’incident (intrusion, incendie, etc.) dans ses locaux,</w:t>
            </w:r>
            <w:r w:rsidRPr="00210F3E">
              <w:rPr>
                <w:color w:val="FF0000"/>
                <w:sz w:val="22"/>
                <w:szCs w:val="22"/>
              </w:rPr>
              <w:t xml:space="preserve"> </w:t>
            </w:r>
            <w:r w:rsidRPr="00210F3E">
              <w:rPr>
                <w:sz w:val="22"/>
                <w:szCs w:val="22"/>
              </w:rPr>
              <w:t xml:space="preserve">afin de prendre toutes les mesures appropriées pour minimiser les dommages et d’assurer la continuité du service dans l’exécution des tâches indiquées dans </w:t>
            </w:r>
            <w:r>
              <w:rPr>
                <w:sz w:val="22"/>
                <w:szCs w:val="22"/>
              </w:rPr>
              <w:t>le paragraphe</w:t>
            </w:r>
            <w:r w:rsidRPr="00FF6EE3">
              <w:rPr>
                <w:sz w:val="22"/>
                <w:szCs w:val="22"/>
              </w:rPr>
              <w:t xml:space="preserve"> </w:t>
            </w:r>
            <w:r w:rsidRPr="00FF6EE3">
              <w:rPr>
                <w:i/>
                <w:sz w:val="22"/>
                <w:szCs w:val="22"/>
              </w:rPr>
              <w:t>1.4.3. « Éléments livrables » du CAHIER DES CHARGES Annexe I Partie 1: Spécifications administratives</w:t>
            </w:r>
            <w:r w:rsidRPr="00210F3E">
              <w:rPr>
                <w:sz w:val="22"/>
                <w:szCs w:val="22"/>
              </w:rPr>
              <w:t xml:space="preserve">», </w:t>
            </w:r>
            <w:r w:rsidRPr="00210F3E">
              <w:rPr>
                <w:sz w:val="22"/>
                <w:szCs w:val="22"/>
                <w:shd w:val="clear" w:color="auto" w:fill="FFFFFF"/>
              </w:rPr>
              <w:t>en particulier l’évacuation d’urgence.</w:t>
            </w:r>
          </w:p>
        </w:tc>
      </w:tr>
      <w:tr w:rsidR="00210F3E" w14:paraId="59D71BD2" w14:textId="77777777" w:rsidTr="00210F3E">
        <w:tc>
          <w:tcPr>
            <w:tcW w:w="9210" w:type="dxa"/>
          </w:tcPr>
          <w:p w14:paraId="192A4D23" w14:textId="6E87C16E" w:rsidR="00210F3E" w:rsidRDefault="00210F3E" w:rsidP="009A5B9A">
            <w:pPr>
              <w:pStyle w:val="ListParagraph"/>
              <w:numPr>
                <w:ilvl w:val="0"/>
                <w:numId w:val="24"/>
              </w:numPr>
              <w:rPr>
                <w:b/>
              </w:rPr>
            </w:pPr>
            <w:r w:rsidRPr="00210F3E">
              <w:rPr>
                <w:b/>
              </w:rPr>
              <w:t>GESTION DES CONTRATS ET DES PROBLÈMES RENCONTRÉS ET LEUR RÉSOLUTION</w:t>
            </w:r>
          </w:p>
          <w:p w14:paraId="52F16AEF" w14:textId="6200A568" w:rsidR="00210F3E" w:rsidRDefault="00210F3E" w:rsidP="00210F3E">
            <w:pPr>
              <w:pStyle w:val="ListParagraph"/>
              <w:spacing w:line="276" w:lineRule="auto"/>
              <w:ind w:left="284"/>
              <w:rPr>
                <w:sz w:val="22"/>
                <w:szCs w:val="22"/>
              </w:rPr>
            </w:pPr>
            <w:r w:rsidRPr="00210F3E">
              <w:rPr>
                <w:sz w:val="22"/>
                <w:szCs w:val="22"/>
              </w:rPr>
              <w:t xml:space="preserve">Le contractant </w:t>
            </w:r>
            <w:r w:rsidRPr="00210F3E">
              <w:rPr>
                <w:sz w:val="22"/>
              </w:rPr>
              <w:t>désigne</w:t>
            </w:r>
            <w:r w:rsidRPr="00210F3E">
              <w:rPr>
                <w:sz w:val="22"/>
                <w:szCs w:val="22"/>
              </w:rPr>
              <w:t xml:space="preserve"> </w:t>
            </w:r>
            <w:r w:rsidRPr="00210F3E">
              <w:rPr>
                <w:b/>
                <w:i/>
                <w:sz w:val="22"/>
                <w:szCs w:val="22"/>
                <w:u w:val="single"/>
              </w:rPr>
              <w:t>un gestionnaire de contrat/une personne de contact</w:t>
            </w:r>
            <w:r w:rsidRPr="00210F3E">
              <w:rPr>
                <w:sz w:val="22"/>
              </w:rPr>
              <w:t xml:space="preserve"> chargé(e) des questions contractuelles et opérationnelles et qui, à compter de la date d’entrée en vigueur du contrat-cadre, coopère étroitement avec la personne de contact du pouvoir </w:t>
            </w:r>
            <w:r w:rsidRPr="00210F3E">
              <w:rPr>
                <w:sz w:val="22"/>
                <w:szCs w:val="22"/>
              </w:rPr>
              <w:t>adjudicateur et sera son interlocuteur disponible 24h/24h et 7 jours sur 7.</w:t>
            </w:r>
          </w:p>
          <w:p w14:paraId="38141E9E" w14:textId="77777777" w:rsidR="00210F3E" w:rsidRPr="00210F3E" w:rsidRDefault="00210F3E" w:rsidP="00210F3E">
            <w:pPr>
              <w:spacing w:line="276" w:lineRule="auto"/>
              <w:ind w:left="720" w:hanging="436"/>
              <w:rPr>
                <w:b/>
                <w:i/>
                <w:sz w:val="22"/>
                <w:szCs w:val="22"/>
                <w:u w:val="single"/>
              </w:rPr>
            </w:pPr>
            <w:r w:rsidRPr="00210F3E">
              <w:rPr>
                <w:b/>
                <w:i/>
                <w:sz w:val="22"/>
                <w:szCs w:val="22"/>
                <w:u w:val="single"/>
              </w:rPr>
              <w:t>Les responsabilités du gestionnaire du contrat-cadre comprennent:</w:t>
            </w:r>
          </w:p>
          <w:p w14:paraId="76E775DA"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rPr>
              <w:t>assurer la gestion et la résolution des plaintes/questions /problèmes relatifs au contrat-cadre et susceptibles de se poser dans l’exécution des services, comme premier point de contact;</w:t>
            </w:r>
          </w:p>
          <w:p w14:paraId="20222AF7" w14:textId="7073F9C5" w:rsidR="00210F3E" w:rsidRPr="00210F3E" w:rsidRDefault="00210F3E" w:rsidP="009A5B9A">
            <w:pPr>
              <w:pStyle w:val="ListParagraph"/>
              <w:numPr>
                <w:ilvl w:val="0"/>
                <w:numId w:val="26"/>
              </w:numPr>
              <w:spacing w:line="276" w:lineRule="auto"/>
              <w:ind w:left="709" w:hanging="283"/>
              <w:rPr>
                <w:sz w:val="22"/>
              </w:rPr>
            </w:pPr>
            <w:r w:rsidRPr="00210F3E">
              <w:rPr>
                <w:sz w:val="22"/>
              </w:rPr>
              <w:t xml:space="preserve">assurer la gestion de l’exécution du contrat-cadre, y compris l’établissement de rapports sur tous les contrats et services spécifiques fournis, comme indiqué </w:t>
            </w:r>
            <w:r w:rsidRPr="00210F3E">
              <w:rPr>
                <w:sz w:val="22"/>
                <w:szCs w:val="22"/>
              </w:rPr>
              <w:t xml:space="preserve">dans </w:t>
            </w:r>
            <w:r>
              <w:rPr>
                <w:sz w:val="22"/>
                <w:szCs w:val="22"/>
              </w:rPr>
              <w:t>le paragraphe</w:t>
            </w:r>
            <w:r w:rsidRPr="00FF6EE3">
              <w:rPr>
                <w:sz w:val="22"/>
                <w:szCs w:val="22"/>
              </w:rPr>
              <w:t xml:space="preserve"> </w:t>
            </w:r>
            <w:r w:rsidRPr="00FF6EE3">
              <w:rPr>
                <w:i/>
                <w:sz w:val="22"/>
                <w:szCs w:val="22"/>
              </w:rPr>
              <w:t>1.4.3. « Éléments livrables » du CAHIER DES CHARGES Annexe I Partie 1: Spécifications administratives</w:t>
            </w:r>
            <w:r w:rsidRPr="00210F3E">
              <w:rPr>
                <w:sz w:val="22"/>
                <w:szCs w:val="22"/>
              </w:rPr>
              <w:t>»</w:t>
            </w:r>
            <w:r>
              <w:rPr>
                <w:sz w:val="22"/>
                <w:szCs w:val="22"/>
              </w:rPr>
              <w:t>.</w:t>
            </w:r>
          </w:p>
        </w:tc>
      </w:tr>
    </w:tbl>
    <w:p w14:paraId="16BD4623" w14:textId="59DAC791" w:rsidR="00210F3E" w:rsidRPr="00210F3E" w:rsidRDefault="00210F3E" w:rsidP="00210F3E">
      <w:pPr>
        <w:pStyle w:val="Text1"/>
        <w:ind w:left="720"/>
      </w:pPr>
    </w:p>
    <w:p w14:paraId="248EF63F" w14:textId="732B5251" w:rsidR="00CA4195" w:rsidRDefault="00210F3E" w:rsidP="00C112B3">
      <w:pPr>
        <w:pStyle w:val="Heading3"/>
      </w:pPr>
      <w:r>
        <w:t>Éléments livrables</w:t>
      </w:r>
    </w:p>
    <w:p w14:paraId="40C90CB0" w14:textId="77777777" w:rsidR="00210F3E" w:rsidRPr="00210F3E" w:rsidRDefault="00210F3E" w:rsidP="00210F3E">
      <w:pPr>
        <w:spacing w:line="276" w:lineRule="auto"/>
        <w:rPr>
          <w:sz w:val="22"/>
          <w:szCs w:val="22"/>
        </w:rPr>
      </w:pPr>
      <w:r w:rsidRPr="00210F3E">
        <w:rPr>
          <w:b/>
          <w:i/>
          <w:sz w:val="22"/>
          <w:szCs w:val="22"/>
          <w:u w:val="single"/>
        </w:rPr>
        <w:t>LES PRESTATIONS DE SERVICES DE GARDIENNAGE ET D’ACCUEIL à effectuer pendant et en dehors des jours et heures standard comprennent</w:t>
      </w:r>
      <w:r w:rsidRPr="00210F3E">
        <w:rPr>
          <w:sz w:val="22"/>
        </w:rPr>
        <w:t>:</w:t>
      </w:r>
    </w:p>
    <w:p w14:paraId="7BF880B8"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la désactivation du système d’alarme, le contrôle de l’ensemble des locaux et l’activation du système d’éclairage à l’arrivée du matin;</w:t>
      </w:r>
    </w:p>
    <w:p w14:paraId="076F14C6"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la vérification des badges du personnel entrant dans les locaux;</w:t>
      </w:r>
    </w:p>
    <w:p w14:paraId="4B7CA235"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 xml:space="preserve">l’exploitation et la vérification des équipements de gardiennage et d’accueil [système de protection contre les </w:t>
      </w:r>
      <w:r w:rsidRPr="00210F3E">
        <w:rPr>
          <w:sz w:val="22"/>
          <w:szCs w:val="22"/>
        </w:rPr>
        <w:t>intrusions, système de vidéosurveillance (CCTV) et d’alerte,</w:t>
      </w:r>
      <w:r w:rsidRPr="00210F3E">
        <w:rPr>
          <w:sz w:val="22"/>
          <w:szCs w:val="22"/>
          <w:shd w:val="clear" w:color="auto" w:fill="FFFFFF"/>
        </w:rPr>
        <w:t xml:space="preserve"> etc];</w:t>
      </w:r>
    </w:p>
    <w:p w14:paraId="0767A087"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lastRenderedPageBreak/>
        <w:t>vérifier, par l’utilisation de systèmes de détection électronique, et enregistrer les visiteurs en tant que de besoin (y compris l’heure d’arrivée et de départ), préparer et distribuer des badges d’accès (et demander leur retour avant le départ), vérifier les bagages des visiteurs;</w:t>
      </w:r>
    </w:p>
    <w:p w14:paraId="2D860348"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tenir à jour une liste électronique ou manuelle des visiteurs;</w:t>
      </w:r>
    </w:p>
    <w:p w14:paraId="0938A964"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informer les membres du personnel de l’arrivée des visiteurs/de toute demande de visite ou de rencontre avec les membres du personnel;</w:t>
      </w:r>
    </w:p>
    <w:p w14:paraId="5DC718B3"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vérifier le courrier arrivé, les livraisons et les fournitures selon les instructions données, y compris ceux qui ne sont pas arrivés par les services de courrier normal, en utilisant des systèmes de détection électronique et à rayons X, si mis à disposition par le pouvoir adjudicateur (il convient d’accorder une attention particulière aux objets non identifiés ou présentant des caractéristiques suspectes), et les transmettre à la (aux) personne(s) concernée(s);</w:t>
      </w:r>
    </w:p>
    <w:p w14:paraId="3A0B6DC9"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rPr>
        <w:t>distribution du courrier entrant, y compris les journaux et les magazines, aux destinataires respectifs (Parlement européen et Commission européenne);</w:t>
      </w:r>
    </w:p>
    <w:p w14:paraId="637F7AEE"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rPr>
        <w:t>surveillance de l’utilisation correcte des emplacements de stationnement réservés à l’extérieur du bâtiment (le cas échéant);</w:t>
      </w:r>
    </w:p>
    <w:p w14:paraId="2C9BDE2B"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faire fonctionner le système d’accès sécurisé (SAS) aux bureaux qui sera mis en place au cours de l’année 2022-2023 et veiller à ce que l’accès aux bureaux soit assuré exclusivement par l’intermédiaire de l’entrée principale sécurisée;</w:t>
      </w:r>
    </w:p>
    <w:p w14:paraId="72A6EC10"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procéder régulièrement, le cas échéant, à des rondes de surveillance interne et externe;</w:t>
      </w:r>
    </w:p>
    <w:p w14:paraId="08BB16DB"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shd w:val="clear" w:color="auto" w:fill="FFFFFF"/>
        </w:rPr>
        <w:t>gérer les clés et tenir à disposition un jeu de clés et de codes pour le système d’alarme et, le cas échéant, ouvrir des bureaux en dehors des heures d’ouverture, à la demande du pouvoir adjudicateur;</w:t>
      </w:r>
    </w:p>
    <w:p w14:paraId="0C68788C"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en cas d’insuffisance de l’équipement fourni aux agents, ils en informent immédiatement la personne désignée comme personne de contact par le pouvoir adjudicateur;</w:t>
      </w:r>
    </w:p>
    <w:p w14:paraId="1EE5540D"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avant son départ, l’agent de gardiennage et d’accueil contrôle tous les espaces de bureaux, ferme toutes les portes et fenêtres, éteint l’éclairage dans toutes les salles et active le système d’alarme;</w:t>
      </w:r>
    </w:p>
    <w:p w14:paraId="5ED62B3F"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lors d’un changement de poste, l’agent de gardiennage et d’accueil</w:t>
      </w:r>
      <w:r w:rsidRPr="00210F3E">
        <w:rPr>
          <w:color w:val="FF0000"/>
          <w:sz w:val="22"/>
          <w:szCs w:val="22"/>
          <w:shd w:val="clear" w:color="auto" w:fill="FFFFFF"/>
        </w:rPr>
        <w:t xml:space="preserve"> </w:t>
      </w:r>
      <w:r w:rsidRPr="00210F3E">
        <w:rPr>
          <w:sz w:val="22"/>
          <w:szCs w:val="22"/>
          <w:shd w:val="clear" w:color="auto" w:fill="FFFFFF"/>
        </w:rPr>
        <w:t>sortant remet au personnel de surveillance arrivant le registre des visiteurs ainsi qu’un rapport d’événement écrit, assorti, s’il le juge nécessaire, d’instructions de suivi spécifiques;</w:t>
      </w:r>
    </w:p>
    <w:p w14:paraId="5945F663"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 xml:space="preserve">si nécessaire, fournir les premiers secours, </w:t>
      </w:r>
      <w:r w:rsidRPr="00210F3E">
        <w:t>la</w:t>
      </w:r>
      <w:r w:rsidRPr="00210F3E">
        <w:rPr>
          <w:sz w:val="22"/>
          <w:szCs w:val="22"/>
        </w:rPr>
        <w:t xml:space="preserve"> réanimation</w:t>
      </w:r>
      <w:r w:rsidRPr="00210F3E">
        <w:rPr>
          <w:sz w:val="22"/>
          <w:szCs w:val="22"/>
          <w:shd w:val="clear" w:color="auto" w:fill="FFFFFF"/>
        </w:rPr>
        <w:t xml:space="preserve"> cardio-pulmonaire (RCP)</w:t>
      </w:r>
      <w:r w:rsidRPr="00210F3E">
        <w:rPr>
          <w:color w:val="222222"/>
          <w:sz w:val="22"/>
          <w:szCs w:val="22"/>
        </w:rPr>
        <w:t xml:space="preserve"> ou utiliser le</w:t>
      </w:r>
      <w:r w:rsidRPr="00210F3E">
        <w:rPr>
          <w:sz w:val="22"/>
          <w:szCs w:val="22"/>
          <w:shd w:val="clear" w:color="auto" w:fill="FFFFFF"/>
        </w:rPr>
        <w:t xml:space="preserve"> défibrillateur automatique externe (DAE);</w:t>
      </w:r>
    </w:p>
    <w:p w14:paraId="6C0A2062"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assister et participer aux exercices de sécurité et d’évacuation;</w:t>
      </w:r>
    </w:p>
    <w:p w14:paraId="5B89496F"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rPr>
        <w:t xml:space="preserve">assurer l’entretien du poste de travail de </w:t>
      </w:r>
      <w:r w:rsidRPr="00210F3E">
        <w:rPr>
          <w:sz w:val="22"/>
          <w:szCs w:val="22"/>
          <w:shd w:val="clear" w:color="auto" w:fill="FFFFFF"/>
        </w:rPr>
        <w:t>l’agent de gardiennage et d’accueil</w:t>
      </w:r>
      <w:r w:rsidRPr="00210F3E">
        <w:rPr>
          <w:sz w:val="22"/>
          <w:szCs w:val="22"/>
        </w:rPr>
        <w:t xml:space="preserve"> et le maintenir en parfait état.</w:t>
      </w:r>
    </w:p>
    <w:p w14:paraId="3CD30EA7" w14:textId="77777777" w:rsidR="00210F3E" w:rsidRPr="00210F3E" w:rsidRDefault="00210F3E" w:rsidP="00210F3E">
      <w:pPr>
        <w:spacing w:line="276" w:lineRule="auto"/>
        <w:rPr>
          <w:sz w:val="22"/>
          <w:szCs w:val="22"/>
        </w:rPr>
      </w:pPr>
      <w:r w:rsidRPr="00210F3E">
        <w:rPr>
          <w:rStyle w:val="Corpsdutexte"/>
          <w:color w:val="000000"/>
          <w:sz w:val="22"/>
          <w:szCs w:val="22"/>
        </w:rPr>
        <w:t xml:space="preserve">Pendant les heures de service, et sauf demande de la personne de contact désignée par le pouvoir adjudicateur, les agents du contractant exécutent leurs tâches dans la zone spécifiquement prévue à cet effet.  </w:t>
      </w:r>
      <w:r w:rsidRPr="00210F3E">
        <w:rPr>
          <w:sz w:val="22"/>
          <w:szCs w:val="22"/>
        </w:rPr>
        <w:t>Ils ne sont pas autorisés à quitter leur poste sans autorisation préalable pendant les heures de travail.</w:t>
      </w:r>
    </w:p>
    <w:p w14:paraId="07E5E2A8" w14:textId="77777777" w:rsidR="00210F3E" w:rsidRPr="00210F3E" w:rsidRDefault="00210F3E" w:rsidP="00210F3E">
      <w:pPr>
        <w:spacing w:line="276" w:lineRule="auto"/>
        <w:rPr>
          <w:sz w:val="22"/>
          <w:szCs w:val="22"/>
        </w:rPr>
      </w:pPr>
      <w:r w:rsidRPr="00210F3E">
        <w:rPr>
          <w:sz w:val="22"/>
          <w:szCs w:val="22"/>
        </w:rPr>
        <w:t>Le contractant veillera à ce que l’ensemble du personnel sache qu’il est strictement interdit de supprimer tout élément ou document de la Représentation de la Commission européenne et du Bureau du Parlement européen à Marseille.  Le contractant charge son personnel de ne pas lire les documents qui se trouvent dans les locaux de la Représentation de la Commission européenne et du Bureau du Parlement européen à Marseille, à l’exception de ceux qui sont remis au contractant pour exécuter les tâches sous-traitées.</w:t>
      </w:r>
    </w:p>
    <w:p w14:paraId="1934ED2C" w14:textId="77777777" w:rsidR="00210F3E" w:rsidRPr="00210F3E" w:rsidRDefault="00210F3E" w:rsidP="00210F3E">
      <w:pPr>
        <w:spacing w:line="276" w:lineRule="auto"/>
        <w:rPr>
          <w:color w:val="000000"/>
          <w:sz w:val="22"/>
          <w:szCs w:val="22"/>
          <w:shd w:val="clear" w:color="auto" w:fill="FFFFFF"/>
        </w:rPr>
      </w:pPr>
      <w:r w:rsidRPr="00210F3E">
        <w:rPr>
          <w:sz w:val="22"/>
          <w:szCs w:val="22"/>
        </w:rPr>
        <w:lastRenderedPageBreak/>
        <w:t>Les agents ne sont pas autorisés à faire usage de l’équipement de gardiennage et d’accueil ou de communication (PC, téléphones, etc.) qui leur a été confié à des fins autres que l’accomplissement des tâches pour lesquelles ils ont été désignés.</w:t>
      </w:r>
    </w:p>
    <w:p w14:paraId="1E7B75EC" w14:textId="66D25DD6" w:rsidR="00210F3E" w:rsidRPr="00210F3E" w:rsidRDefault="00210F3E" w:rsidP="00210F3E">
      <w:pPr>
        <w:spacing w:line="276" w:lineRule="auto"/>
        <w:rPr>
          <w:sz w:val="22"/>
          <w:szCs w:val="22"/>
        </w:rPr>
      </w:pPr>
      <w:r w:rsidRPr="00210F3E">
        <w:rPr>
          <w:sz w:val="22"/>
          <w:szCs w:val="22"/>
        </w:rPr>
        <w:t xml:space="preserve">L’environnement de travail est </w:t>
      </w:r>
      <w:r w:rsidR="00E04AA6" w:rsidRPr="00210F3E">
        <w:rPr>
          <w:sz w:val="22"/>
          <w:szCs w:val="22"/>
        </w:rPr>
        <w:t>non-fumeur</w:t>
      </w:r>
      <w:r w:rsidRPr="00210F3E">
        <w:rPr>
          <w:sz w:val="22"/>
          <w:szCs w:val="22"/>
        </w:rPr>
        <w:t xml:space="preserve">. </w:t>
      </w:r>
    </w:p>
    <w:p w14:paraId="01679669" w14:textId="77777777" w:rsidR="00210F3E" w:rsidRPr="00210F3E" w:rsidRDefault="00210F3E" w:rsidP="00210F3E">
      <w:pPr>
        <w:spacing w:line="276" w:lineRule="auto"/>
        <w:rPr>
          <w:sz w:val="22"/>
          <w:szCs w:val="22"/>
        </w:rPr>
      </w:pPr>
      <w:r w:rsidRPr="00210F3E">
        <w:t xml:space="preserve">Si </w:t>
      </w:r>
      <w:r w:rsidRPr="00210F3E">
        <w:rPr>
          <w:sz w:val="22"/>
          <w:szCs w:val="22"/>
        </w:rPr>
        <w:t>l’agent de gardiennage et d’accueil ne satisfait pas aux exigences ci-dessus, le pouvoir adjudicateur se réserve le droit de demander son remplacement.</w:t>
      </w:r>
    </w:p>
    <w:p w14:paraId="7E01EC0B" w14:textId="77777777" w:rsidR="00210F3E" w:rsidRPr="00210F3E" w:rsidRDefault="00210F3E" w:rsidP="00210F3E">
      <w:pPr>
        <w:spacing w:line="276" w:lineRule="auto"/>
        <w:rPr>
          <w:b/>
          <w:i/>
          <w:sz w:val="22"/>
          <w:szCs w:val="22"/>
          <w:u w:val="single"/>
        </w:rPr>
      </w:pPr>
      <w:r w:rsidRPr="00210F3E">
        <w:rPr>
          <w:b/>
          <w:i/>
          <w:sz w:val="22"/>
          <w:szCs w:val="22"/>
          <w:u w:val="single"/>
        </w:rPr>
        <w:t>LES PRESTATIONS DE SERVICES DE GARDIENNAGE ET D’ACCUEIL supplémentaires/à la demande à effectuer en dehors des jours et heures standard seront à fournir notamment:</w:t>
      </w:r>
    </w:p>
    <w:p w14:paraId="2AC96127" w14:textId="3FAD2545" w:rsidR="00210F3E" w:rsidRPr="00210F3E" w:rsidRDefault="00210F3E" w:rsidP="009A5B9A">
      <w:pPr>
        <w:pStyle w:val="ListParagraph"/>
        <w:numPr>
          <w:ilvl w:val="0"/>
          <w:numId w:val="28"/>
        </w:numPr>
        <w:spacing w:line="276" w:lineRule="auto"/>
        <w:rPr>
          <w:sz w:val="22"/>
          <w:szCs w:val="22"/>
          <w:shd w:val="clear" w:color="auto" w:fill="FFFFFF"/>
        </w:rPr>
      </w:pPr>
      <w:r w:rsidRPr="00210F3E">
        <w:rPr>
          <w:sz w:val="22"/>
          <w:szCs w:val="22"/>
          <w:shd w:val="clear" w:color="auto" w:fill="FFFFFF"/>
        </w:rPr>
        <w:t>le samedi, le dimanche ou les jours fériés (catégorie A1 de l’</w:t>
      </w:r>
      <w:r w:rsidR="00E04AA6" w:rsidRPr="00E04AA6">
        <w:rPr>
          <w:i/>
          <w:sz w:val="22"/>
          <w:szCs w:val="22"/>
          <w:shd w:val="clear" w:color="auto" w:fill="FFFFFF"/>
        </w:rPr>
        <w:t>Annexe 6 - Cahier des charges _ Formulaire offre financière</w:t>
      </w:r>
      <w:r w:rsidR="00E04AA6">
        <w:rPr>
          <w:i/>
          <w:sz w:val="22"/>
          <w:szCs w:val="22"/>
          <w:shd w:val="clear" w:color="auto" w:fill="FFFFFF"/>
        </w:rPr>
        <w:t>)</w:t>
      </w:r>
      <w:r w:rsidR="00E04AA6" w:rsidRPr="00E04AA6">
        <w:rPr>
          <w:i/>
          <w:sz w:val="22"/>
          <w:szCs w:val="22"/>
          <w:shd w:val="clear" w:color="auto" w:fill="FFFFFF"/>
        </w:rPr>
        <w:t xml:space="preserve"> </w:t>
      </w:r>
      <w:r w:rsidRPr="00210F3E">
        <w:rPr>
          <w:sz w:val="22"/>
          <w:szCs w:val="22"/>
          <w:shd w:val="clear" w:color="auto" w:fill="FFFFFF"/>
        </w:rPr>
        <w:t xml:space="preserve">pendant les heures normales; </w:t>
      </w:r>
    </w:p>
    <w:p w14:paraId="0AA0DDA1" w14:textId="0AAC5ED3" w:rsidR="00210F3E" w:rsidRPr="00210F3E" w:rsidRDefault="00210F3E" w:rsidP="009A5B9A">
      <w:pPr>
        <w:pStyle w:val="ListParagraph"/>
        <w:numPr>
          <w:ilvl w:val="0"/>
          <w:numId w:val="28"/>
        </w:numPr>
        <w:spacing w:line="276" w:lineRule="auto"/>
        <w:rPr>
          <w:sz w:val="22"/>
          <w:szCs w:val="22"/>
          <w:shd w:val="clear" w:color="auto" w:fill="FFFFFF"/>
        </w:rPr>
      </w:pPr>
      <w:r w:rsidRPr="00210F3E">
        <w:rPr>
          <w:sz w:val="22"/>
          <w:szCs w:val="22"/>
          <w:shd w:val="clear" w:color="auto" w:fill="FFFFFF"/>
        </w:rPr>
        <w:t>le samedi, le dimanche ou les jours fériés (catégorie A2</w:t>
      </w:r>
      <w:r w:rsidR="00E04AA6">
        <w:rPr>
          <w:sz w:val="22"/>
          <w:szCs w:val="22"/>
          <w:shd w:val="clear" w:color="auto" w:fill="FFFFFF"/>
        </w:rPr>
        <w:t xml:space="preserve"> </w:t>
      </w:r>
      <w:r w:rsidR="00E04AA6" w:rsidRPr="00210F3E">
        <w:rPr>
          <w:sz w:val="22"/>
          <w:szCs w:val="22"/>
          <w:shd w:val="clear" w:color="auto" w:fill="FFFFFF"/>
        </w:rPr>
        <w:t>de l’</w:t>
      </w:r>
      <w:r w:rsidR="00E04AA6" w:rsidRPr="00E04AA6">
        <w:rPr>
          <w:i/>
          <w:sz w:val="22"/>
          <w:szCs w:val="22"/>
          <w:shd w:val="clear" w:color="auto" w:fill="FFFFFF"/>
        </w:rPr>
        <w:t>Annexe 6 - Cahier des charges _ Formulaire offre financière</w:t>
      </w:r>
      <w:r w:rsidRPr="00210F3E">
        <w:rPr>
          <w:sz w:val="22"/>
          <w:szCs w:val="22"/>
          <w:shd w:val="clear" w:color="auto" w:fill="FFFFFF"/>
        </w:rPr>
        <w:t>) en dehors des heures normales;</w:t>
      </w:r>
    </w:p>
    <w:p w14:paraId="58630F67" w14:textId="7146A1A3" w:rsidR="00210F3E" w:rsidRPr="00210F3E" w:rsidRDefault="00210F3E" w:rsidP="009A5B9A">
      <w:pPr>
        <w:pStyle w:val="ListParagraph"/>
        <w:numPr>
          <w:ilvl w:val="0"/>
          <w:numId w:val="28"/>
        </w:numPr>
        <w:spacing w:line="276" w:lineRule="auto"/>
        <w:rPr>
          <w:sz w:val="22"/>
          <w:szCs w:val="22"/>
          <w:shd w:val="clear" w:color="auto" w:fill="FFFFFF"/>
        </w:rPr>
      </w:pPr>
      <w:r w:rsidRPr="00210F3E">
        <w:rPr>
          <w:sz w:val="22"/>
          <w:szCs w:val="22"/>
          <w:shd w:val="clear" w:color="auto" w:fill="FFFFFF"/>
        </w:rPr>
        <w:t xml:space="preserve">les jours ouvrables pour le(s) garde(s) supplémentaire(s) (catégorie A3 </w:t>
      </w:r>
      <w:r w:rsidR="00E04AA6" w:rsidRPr="00210F3E">
        <w:rPr>
          <w:sz w:val="22"/>
          <w:szCs w:val="22"/>
          <w:shd w:val="clear" w:color="auto" w:fill="FFFFFF"/>
        </w:rPr>
        <w:t>de l’</w:t>
      </w:r>
      <w:r w:rsidR="00E04AA6" w:rsidRPr="00E04AA6">
        <w:rPr>
          <w:i/>
          <w:sz w:val="22"/>
          <w:szCs w:val="22"/>
          <w:shd w:val="clear" w:color="auto" w:fill="FFFFFF"/>
        </w:rPr>
        <w:t>Annexe 6 - Cahier des charges _ Formulaire offre financière</w:t>
      </w:r>
      <w:r w:rsidRPr="00210F3E">
        <w:rPr>
          <w:sz w:val="22"/>
          <w:szCs w:val="22"/>
          <w:shd w:val="clear" w:color="auto" w:fill="FFFFFF"/>
        </w:rPr>
        <w:t xml:space="preserve">); </w:t>
      </w:r>
    </w:p>
    <w:p w14:paraId="6B52B8CF" w14:textId="6F9A0D11" w:rsidR="00210F3E" w:rsidRPr="00210F3E" w:rsidRDefault="00210F3E" w:rsidP="009A5B9A">
      <w:pPr>
        <w:pStyle w:val="ListParagraph"/>
        <w:numPr>
          <w:ilvl w:val="0"/>
          <w:numId w:val="28"/>
        </w:numPr>
        <w:spacing w:line="276" w:lineRule="auto"/>
        <w:rPr>
          <w:sz w:val="22"/>
          <w:szCs w:val="22"/>
          <w:shd w:val="clear" w:color="auto" w:fill="FFFFFF"/>
        </w:rPr>
      </w:pPr>
      <w:r w:rsidRPr="00210F3E">
        <w:rPr>
          <w:sz w:val="22"/>
          <w:szCs w:val="22"/>
          <w:shd w:val="clear" w:color="auto" w:fill="FFFFFF"/>
        </w:rPr>
        <w:t xml:space="preserve">prestations effectuées pendant les jours ouvrables mais en dehors des heures normales (catégorie A4 </w:t>
      </w:r>
      <w:r w:rsidR="00E04AA6" w:rsidRPr="00210F3E">
        <w:rPr>
          <w:sz w:val="22"/>
          <w:szCs w:val="22"/>
          <w:shd w:val="clear" w:color="auto" w:fill="FFFFFF"/>
        </w:rPr>
        <w:t>de l’</w:t>
      </w:r>
      <w:r w:rsidR="00E04AA6" w:rsidRPr="00E04AA6">
        <w:rPr>
          <w:i/>
          <w:sz w:val="22"/>
          <w:szCs w:val="22"/>
          <w:shd w:val="clear" w:color="auto" w:fill="FFFFFF"/>
        </w:rPr>
        <w:t>Annexe 6 - Cahier des charges _ Formulaire offre financière</w:t>
      </w:r>
      <w:r w:rsidRPr="00210F3E">
        <w:rPr>
          <w:sz w:val="22"/>
          <w:szCs w:val="22"/>
          <w:shd w:val="clear" w:color="auto" w:fill="FFFFFF"/>
        </w:rPr>
        <w:t>);</w:t>
      </w:r>
    </w:p>
    <w:p w14:paraId="5F88C799" w14:textId="1E9B690F" w:rsidR="00210F3E" w:rsidRPr="00210F3E" w:rsidRDefault="00210F3E" w:rsidP="009A5B9A">
      <w:pPr>
        <w:pStyle w:val="ListParagraph"/>
        <w:numPr>
          <w:ilvl w:val="0"/>
          <w:numId w:val="28"/>
        </w:numPr>
        <w:spacing w:line="276" w:lineRule="auto"/>
        <w:rPr>
          <w:sz w:val="22"/>
          <w:szCs w:val="22"/>
          <w:shd w:val="clear" w:color="auto" w:fill="FFFFFF"/>
        </w:rPr>
      </w:pPr>
      <w:r w:rsidRPr="00210F3E">
        <w:rPr>
          <w:sz w:val="22"/>
          <w:szCs w:val="22"/>
          <w:shd w:val="clear" w:color="auto" w:fill="FFFFFF"/>
        </w:rPr>
        <w:t xml:space="preserve">interventions d’urgence supplémentaires au-delà de 12 interventions, y compris deux heures de présence sur place (catégorie A5 </w:t>
      </w:r>
      <w:r w:rsidR="00E04AA6" w:rsidRPr="00210F3E">
        <w:rPr>
          <w:sz w:val="22"/>
          <w:szCs w:val="22"/>
          <w:shd w:val="clear" w:color="auto" w:fill="FFFFFF"/>
        </w:rPr>
        <w:t>de l’</w:t>
      </w:r>
      <w:r w:rsidR="00E04AA6" w:rsidRPr="00E04AA6">
        <w:rPr>
          <w:i/>
          <w:sz w:val="22"/>
          <w:szCs w:val="22"/>
          <w:shd w:val="clear" w:color="auto" w:fill="FFFFFF"/>
        </w:rPr>
        <w:t>Annexe 6 - Cahier des charges _ Formulaire offre financière</w:t>
      </w:r>
      <w:r w:rsidRPr="00210F3E">
        <w:rPr>
          <w:sz w:val="22"/>
          <w:szCs w:val="22"/>
          <w:shd w:val="clear" w:color="auto" w:fill="FFFFFF"/>
        </w:rPr>
        <w:t>).</w:t>
      </w:r>
    </w:p>
    <w:p w14:paraId="1D5E0FBA" w14:textId="77777777" w:rsidR="00210F3E" w:rsidRPr="00210F3E" w:rsidRDefault="00210F3E" w:rsidP="00210F3E">
      <w:pPr>
        <w:spacing w:line="276" w:lineRule="auto"/>
        <w:rPr>
          <w:b/>
          <w:sz w:val="22"/>
          <w:szCs w:val="22"/>
          <w:u w:val="single"/>
        </w:rPr>
      </w:pPr>
      <w:r w:rsidRPr="00210F3E">
        <w:rPr>
          <w:b/>
          <w:i/>
          <w:sz w:val="22"/>
          <w:szCs w:val="22"/>
          <w:u w:val="single"/>
        </w:rPr>
        <w:t xml:space="preserve">PRESTATIONS DE SERVICES pour assurer la </w:t>
      </w:r>
      <w:r w:rsidRPr="00210F3E">
        <w:rPr>
          <w:b/>
          <w:i/>
          <w:iCs/>
          <w:sz w:val="22"/>
          <w:szCs w:val="22"/>
          <w:u w:val="single"/>
        </w:rPr>
        <w:t>CONTINUITÉ DES OPÉRATIONS</w:t>
      </w:r>
    </w:p>
    <w:p w14:paraId="3C8E0F90" w14:textId="77777777" w:rsidR="00210F3E" w:rsidRPr="00210F3E" w:rsidRDefault="00210F3E" w:rsidP="009A5B9A">
      <w:pPr>
        <w:pStyle w:val="ListParagraph"/>
        <w:numPr>
          <w:ilvl w:val="0"/>
          <w:numId w:val="22"/>
        </w:numPr>
        <w:spacing w:line="276" w:lineRule="auto"/>
        <w:rPr>
          <w:sz w:val="22"/>
          <w:szCs w:val="22"/>
        </w:rPr>
      </w:pPr>
      <w:r w:rsidRPr="00210F3E">
        <w:rPr>
          <w:sz w:val="22"/>
          <w:szCs w:val="22"/>
        </w:rPr>
        <w:t>Le personnel du contractant affecté ou son remplaçant doit être en mesure d’atteindre le site du pouvoir adjudicateur dans un délai maximum de</w:t>
      </w:r>
      <w:r w:rsidRPr="00210F3E">
        <w:rPr>
          <w:color w:val="FF0000"/>
          <w:sz w:val="22"/>
          <w:szCs w:val="22"/>
        </w:rPr>
        <w:t xml:space="preserve"> </w:t>
      </w:r>
      <w:r w:rsidRPr="00210F3E">
        <w:rPr>
          <w:sz w:val="22"/>
          <w:szCs w:val="22"/>
        </w:rPr>
        <w:t>90 minutes;</w:t>
      </w:r>
    </w:p>
    <w:p w14:paraId="30F7DB9C" w14:textId="77777777" w:rsidR="00210F3E" w:rsidRPr="00210F3E" w:rsidRDefault="00210F3E" w:rsidP="009A5B9A">
      <w:pPr>
        <w:pStyle w:val="ListParagraph"/>
        <w:numPr>
          <w:ilvl w:val="0"/>
          <w:numId w:val="22"/>
        </w:numPr>
        <w:spacing w:line="276" w:lineRule="auto"/>
        <w:rPr>
          <w:sz w:val="22"/>
          <w:szCs w:val="22"/>
        </w:rPr>
      </w:pPr>
      <w:r w:rsidRPr="00210F3E">
        <w:rPr>
          <w:sz w:val="22"/>
          <w:szCs w:val="22"/>
        </w:rPr>
        <w:t>en cas d’absence imprévue d’un agent, son remplaçant doit arriver sur place dans un délai de 2 heures à compter de l’heure à laquelle l’agent devait prendre ses fonctions;</w:t>
      </w:r>
    </w:p>
    <w:p w14:paraId="2FB0B069" w14:textId="77777777" w:rsidR="00210F3E" w:rsidRPr="00210F3E" w:rsidRDefault="00210F3E" w:rsidP="009A5B9A">
      <w:pPr>
        <w:pStyle w:val="ListParagraph"/>
        <w:numPr>
          <w:ilvl w:val="0"/>
          <w:numId w:val="22"/>
        </w:numPr>
        <w:spacing w:line="276" w:lineRule="auto"/>
        <w:rPr>
          <w:sz w:val="22"/>
          <w:szCs w:val="22"/>
        </w:rPr>
      </w:pPr>
      <w:r w:rsidRPr="00210F3E">
        <w:rPr>
          <w:sz w:val="22"/>
          <w:szCs w:val="22"/>
        </w:rPr>
        <w:t>si le remplacement des gardes doit avoir lieu à la suite d’une demande écrite du pouvoir adjudicateur, il doit être effectué dans un délai de 5 jours ouvrables;</w:t>
      </w:r>
    </w:p>
    <w:p w14:paraId="286C8396" w14:textId="77777777" w:rsidR="00210F3E" w:rsidRPr="00210F3E" w:rsidRDefault="00210F3E" w:rsidP="009A5B9A">
      <w:pPr>
        <w:pStyle w:val="ListParagraph"/>
        <w:numPr>
          <w:ilvl w:val="0"/>
          <w:numId w:val="22"/>
        </w:numPr>
        <w:spacing w:line="276" w:lineRule="auto"/>
        <w:rPr>
          <w:sz w:val="22"/>
          <w:szCs w:val="22"/>
        </w:rPr>
      </w:pPr>
      <w:r w:rsidRPr="00210F3E">
        <w:rPr>
          <w:sz w:val="22"/>
          <w:szCs w:val="22"/>
        </w:rPr>
        <w:t>en cas d’absence du contrôleur, celui-ci doit être remplacé par une personne ayant au moins le même niveau d’autorité.</w:t>
      </w:r>
    </w:p>
    <w:p w14:paraId="6600EA5B" w14:textId="77777777" w:rsidR="00210F3E" w:rsidRPr="00210F3E" w:rsidRDefault="00210F3E" w:rsidP="00210F3E">
      <w:pPr>
        <w:spacing w:line="276" w:lineRule="auto"/>
        <w:rPr>
          <w:sz w:val="22"/>
          <w:szCs w:val="22"/>
        </w:rPr>
      </w:pPr>
      <w:r w:rsidRPr="00210F3E">
        <w:rPr>
          <w:b/>
          <w:i/>
          <w:sz w:val="22"/>
          <w:szCs w:val="22"/>
          <w:u w:val="single"/>
        </w:rPr>
        <w:t xml:space="preserve">LES PRESTATIONS DE </w:t>
      </w:r>
      <w:r w:rsidRPr="00210F3E">
        <w:rPr>
          <w:b/>
          <w:i/>
          <w:iCs/>
          <w:sz w:val="22"/>
          <w:szCs w:val="22"/>
          <w:u w:val="single"/>
        </w:rPr>
        <w:t>SERVICE</w:t>
      </w:r>
      <w:r w:rsidRPr="00210F3E">
        <w:rPr>
          <w:b/>
          <w:sz w:val="22"/>
          <w:szCs w:val="22"/>
          <w:u w:val="single"/>
        </w:rPr>
        <w:t xml:space="preserve"> </w:t>
      </w:r>
      <w:r w:rsidRPr="00210F3E">
        <w:rPr>
          <w:b/>
          <w:i/>
          <w:iCs/>
          <w:sz w:val="22"/>
          <w:szCs w:val="22"/>
          <w:u w:val="single"/>
        </w:rPr>
        <w:t>concernant la MISE EN PLACE D’UN SERVICE D’INTERVENTION D’URGENCE</w:t>
      </w:r>
      <w:r w:rsidRPr="00210F3E">
        <w:rPr>
          <w:b/>
          <w:i/>
          <w:sz w:val="22"/>
          <w:szCs w:val="22"/>
        </w:rPr>
        <w:t xml:space="preserve">, </w:t>
      </w:r>
      <w:r w:rsidRPr="00210F3E">
        <w:rPr>
          <w:sz w:val="22"/>
          <w:szCs w:val="22"/>
          <w:shd w:val="clear" w:color="auto" w:fill="FFFFFF"/>
        </w:rPr>
        <w:t>en lien avec la</w:t>
      </w:r>
      <w:r w:rsidRPr="00210F3E">
        <w:rPr>
          <w:b/>
          <w:i/>
          <w:sz w:val="22"/>
          <w:szCs w:val="22"/>
        </w:rPr>
        <w:t xml:space="preserve"> </w:t>
      </w:r>
      <w:r w:rsidRPr="00210F3E">
        <w:rPr>
          <w:sz w:val="22"/>
          <w:szCs w:val="22"/>
          <w:shd w:val="clear" w:color="auto" w:fill="FFFFFF"/>
        </w:rPr>
        <w:t>transmission/réception des signaux d’alarme émis par le centre d’alarme/l’émetteur de surveillance, comprennent</w:t>
      </w:r>
      <w:r w:rsidRPr="00210F3E">
        <w:rPr>
          <w:sz w:val="22"/>
        </w:rPr>
        <w:t>:</w:t>
      </w:r>
    </w:p>
    <w:p w14:paraId="4C2B8F3B"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shd w:val="clear" w:color="auto" w:fill="FFFFFF"/>
        </w:rPr>
        <w:t>répondre sur site en cas de signal d’alarme ou d’intervention reçu, conformément aux instructions reçues du pouvoir adjudicateur;</w:t>
      </w:r>
    </w:p>
    <w:p w14:paraId="3E22B309"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shd w:val="clear" w:color="auto" w:fill="FFFFFF"/>
        </w:rPr>
        <w:t>déterminer la cause de l’alarme;</w:t>
      </w:r>
    </w:p>
    <w:p w14:paraId="543B29A0"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shd w:val="clear" w:color="auto" w:fill="FFFFFF"/>
        </w:rPr>
        <w:t xml:space="preserve">notifier la personne de contact désignée par le pouvoir adjudicateur; </w:t>
      </w:r>
    </w:p>
    <w:p w14:paraId="7CB8B24B"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shd w:val="clear" w:color="auto" w:fill="FFFFFF"/>
        </w:rPr>
        <w:t>notifier les autorités nationales compétentes en cas d’urgence (les autorités nationales sont autorisées à entrer dans le bâtiment uniquement en cas d’urgence, par exemple incendie visible, dommages visibles, etc.);</w:t>
      </w:r>
    </w:p>
    <w:p w14:paraId="549CD8E9"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rPr>
        <w:t>coopérer avec les forces de l’ordre à la demande du pouvoir adjudicateur;</w:t>
      </w:r>
    </w:p>
    <w:p w14:paraId="203A519E"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shd w:val="clear" w:color="auto" w:fill="FFFFFF"/>
        </w:rPr>
        <w:lastRenderedPageBreak/>
        <w:t>assurer la surveillance sur place après l’intervention, pour autant que le pouvoir adjudicateur le juge nécessaire;</w:t>
      </w:r>
    </w:p>
    <w:p w14:paraId="7859CE3F"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shd w:val="clear" w:color="auto" w:fill="FFFFFF"/>
        </w:rPr>
        <w:t xml:space="preserve">réarmer le système d’alarme </w:t>
      </w:r>
      <w:r w:rsidRPr="00210F3E">
        <w:rPr>
          <w:sz w:val="22"/>
          <w:szCs w:val="22"/>
        </w:rPr>
        <w:t>et transmettre le rapport d’état des lieux au pouvoir adjudicateur;</w:t>
      </w:r>
    </w:p>
    <w:p w14:paraId="284A3B67"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rPr>
        <w:t>faire fonctionner les éléments de la vidéosurveillance, les systèmes d’alarme et de contrôle d’accès confiés et fournis par le pouvoir adjudicateur, y compris exploiter les détecteurs de métaux et le matériel de contrôle des bagages à rayons X, si mis à disposition par le pouvoir adjudicateur, en situation d’urgence;</w:t>
      </w:r>
    </w:p>
    <w:p w14:paraId="42D5A347" w14:textId="77777777" w:rsidR="00210F3E" w:rsidRPr="00210F3E" w:rsidRDefault="00210F3E" w:rsidP="009A5B9A">
      <w:pPr>
        <w:pStyle w:val="ListParagraph"/>
        <w:numPr>
          <w:ilvl w:val="0"/>
          <w:numId w:val="26"/>
        </w:numPr>
        <w:spacing w:line="276" w:lineRule="auto"/>
        <w:ind w:left="709" w:hanging="283"/>
        <w:rPr>
          <w:sz w:val="22"/>
          <w:szCs w:val="22"/>
        </w:rPr>
      </w:pPr>
      <w:r w:rsidRPr="00210F3E">
        <w:rPr>
          <w:sz w:val="22"/>
          <w:szCs w:val="22"/>
        </w:rPr>
        <w:t>répondre aux questions relatives: au plan d’évacuation du bâtiment, à la fonctionnalité de chaque partie du bâtiment, au fonctionnement du système d’alarme incendie, à l’utilisation des ascenseurs et à la gestion des clés;</w:t>
      </w:r>
    </w:p>
    <w:p w14:paraId="18E5B1DD"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shd w:val="clear" w:color="auto" w:fill="FFFFFF"/>
        </w:rPr>
        <w:t>en cas de conflit dans les espaces publics de la Représentation de la Commission européenne et du Bureau du Parlement européen à Marseille, apaiser la situation et si nécessaire demander une assistance;</w:t>
      </w:r>
    </w:p>
    <w:p w14:paraId="3EE5214F" w14:textId="77777777" w:rsidR="00210F3E" w:rsidRPr="00210F3E" w:rsidRDefault="00210F3E" w:rsidP="009A5B9A">
      <w:pPr>
        <w:pStyle w:val="ListParagraph"/>
        <w:numPr>
          <w:ilvl w:val="0"/>
          <w:numId w:val="26"/>
        </w:numPr>
        <w:spacing w:line="276" w:lineRule="auto"/>
        <w:ind w:left="709" w:hanging="283"/>
        <w:rPr>
          <w:sz w:val="22"/>
          <w:szCs w:val="22"/>
          <w:shd w:val="clear" w:color="auto" w:fill="FFFFFF"/>
        </w:rPr>
      </w:pPr>
      <w:r w:rsidRPr="00210F3E">
        <w:rPr>
          <w:sz w:val="22"/>
          <w:szCs w:val="22"/>
        </w:rPr>
        <w:t>en cas</w:t>
      </w:r>
      <w:r w:rsidRPr="00210F3E">
        <w:rPr>
          <w:sz w:val="22"/>
          <w:szCs w:val="22"/>
          <w:shd w:val="clear" w:color="auto" w:fill="FFFFFF"/>
        </w:rPr>
        <w:t xml:space="preserve"> d’incident lié à la sûreté ou la sécurité, suivre les procédures établies par le pouvoir adjudicateur et assister le personnel de la Représentation de la Commission européenne et du Bureau du Parlement européen dans les situations d’urgence, en particulier l’évacuation d’urgence.</w:t>
      </w:r>
    </w:p>
    <w:p w14:paraId="773BAC1D" w14:textId="77777777" w:rsidR="00210F3E" w:rsidRPr="00210F3E" w:rsidRDefault="00210F3E" w:rsidP="00210F3E">
      <w:pPr>
        <w:pStyle w:val="ListParagraph"/>
        <w:spacing w:line="276" w:lineRule="auto"/>
        <w:ind w:left="720"/>
        <w:rPr>
          <w:sz w:val="22"/>
          <w:szCs w:val="22"/>
        </w:rPr>
      </w:pPr>
      <w:r w:rsidRPr="00210F3E">
        <w:rPr>
          <w:bCs/>
          <w:sz w:val="22"/>
          <w:szCs w:val="22"/>
        </w:rPr>
        <w:t>Les 12 premiers cas d’intervention par an, dont chacun comporte deux heures de présence sur le site, sont considérés comme faisant partie des obligations contractuelles normales</w:t>
      </w:r>
      <w:r w:rsidRPr="00210F3E">
        <w:rPr>
          <w:sz w:val="22"/>
          <w:szCs w:val="22"/>
        </w:rPr>
        <w:t>.  Au terme de la dixième intervention, le contractant informera par écrit le pouvoir adjudicateur que le quota sera atteint après prestation des deux interventions suivantes.</w:t>
      </w:r>
    </w:p>
    <w:p w14:paraId="4746BB43" w14:textId="77777777" w:rsidR="00210F3E" w:rsidRPr="00210F3E" w:rsidRDefault="00210F3E" w:rsidP="00210F3E">
      <w:pPr>
        <w:pStyle w:val="ListParagraph"/>
        <w:spacing w:line="276" w:lineRule="auto"/>
        <w:ind w:left="720"/>
        <w:rPr>
          <w:sz w:val="22"/>
          <w:szCs w:val="22"/>
        </w:rPr>
      </w:pPr>
      <w:r w:rsidRPr="00210F3E">
        <w:rPr>
          <w:sz w:val="22"/>
          <w:szCs w:val="22"/>
        </w:rPr>
        <w:t>La présence sur site au-delà de deux heures suivant une intervention est considérée comme «supplémentaire/à la demande» et est ordonnée par le pouvoir adjudicateur, par exemple par téléphone, en cas de crise affectant le gardiennage et l’accueil des bureaux et/ou du personnel du pouvoir adjudicateur. Toute commande de services exceptionnels de ce type passée oralement est confirmée ultérieurement par écrit, afin de permettre d’adapter la facture mensuelle.</w:t>
      </w:r>
    </w:p>
    <w:p w14:paraId="7F8AD460" w14:textId="77777777" w:rsidR="00210F3E" w:rsidRPr="00210F3E" w:rsidRDefault="00210F3E" w:rsidP="00E04AA6">
      <w:pPr>
        <w:tabs>
          <w:tab w:val="left" w:pos="0"/>
        </w:tabs>
        <w:autoSpaceDE w:val="0"/>
        <w:autoSpaceDN w:val="0"/>
        <w:adjustRightInd w:val="0"/>
        <w:spacing w:after="60" w:line="276" w:lineRule="auto"/>
        <w:rPr>
          <w:b/>
          <w:i/>
          <w:sz w:val="22"/>
          <w:szCs w:val="22"/>
          <w:u w:val="single"/>
        </w:rPr>
      </w:pPr>
      <w:r w:rsidRPr="00210F3E">
        <w:rPr>
          <w:b/>
          <w:sz w:val="22"/>
          <w:szCs w:val="22"/>
          <w:u w:val="single"/>
        </w:rPr>
        <w:t>GESTION DES CONTRATS ET DES PROBLÈMES RENCONTRÉS ET LEUR RÉSOLUTION</w:t>
      </w:r>
    </w:p>
    <w:p w14:paraId="0C025B51" w14:textId="77777777" w:rsidR="00210F3E" w:rsidRPr="00210F3E" w:rsidRDefault="00210F3E" w:rsidP="00E04AA6">
      <w:pPr>
        <w:autoSpaceDE w:val="0"/>
        <w:autoSpaceDN w:val="0"/>
        <w:adjustRightInd w:val="0"/>
        <w:spacing w:after="60" w:line="276" w:lineRule="auto"/>
        <w:rPr>
          <w:rFonts w:eastAsia="Calibri"/>
          <w:sz w:val="22"/>
          <w:szCs w:val="22"/>
        </w:rPr>
      </w:pPr>
      <w:r w:rsidRPr="00210F3E">
        <w:rPr>
          <w:b/>
          <w:i/>
          <w:sz w:val="22"/>
          <w:szCs w:val="22"/>
          <w:u w:val="single"/>
        </w:rPr>
        <w:t>Le contractant fournira les rapports suivants</w:t>
      </w:r>
      <w:r w:rsidRPr="00210F3E">
        <w:rPr>
          <w:rFonts w:eastAsia="Calibri"/>
          <w:sz w:val="22"/>
          <w:szCs w:val="22"/>
        </w:rPr>
        <w:t xml:space="preserve"> au pouvoir adjudicateur, à compter de la date de mise en œuvre du contrat:</w:t>
      </w:r>
    </w:p>
    <w:p w14:paraId="5175F064" w14:textId="77777777" w:rsidR="00210F3E" w:rsidRPr="00210F3E" w:rsidRDefault="00210F3E" w:rsidP="00210F3E">
      <w:pPr>
        <w:spacing w:line="276" w:lineRule="auto"/>
        <w:ind w:firstLine="720"/>
        <w:rPr>
          <w:i/>
          <w:sz w:val="22"/>
          <w:u w:val="single"/>
        </w:rPr>
      </w:pPr>
      <w:r w:rsidRPr="00210F3E">
        <w:rPr>
          <w:i/>
          <w:sz w:val="22"/>
          <w:u w:val="single"/>
        </w:rPr>
        <w:t>I. Rapports mensuels</w:t>
      </w:r>
    </w:p>
    <w:p w14:paraId="34940E7C" w14:textId="77777777" w:rsidR="00210F3E" w:rsidRPr="00210F3E" w:rsidRDefault="00210F3E" w:rsidP="00210F3E">
      <w:pPr>
        <w:spacing w:line="276" w:lineRule="auto"/>
        <w:ind w:firstLine="720"/>
        <w:rPr>
          <w:sz w:val="22"/>
        </w:rPr>
      </w:pPr>
      <w:r w:rsidRPr="00210F3E">
        <w:rPr>
          <w:sz w:val="22"/>
        </w:rPr>
        <w:t>Des rapports mensuels doivent être fournis au pouvoir adjudicateur, détaillant:</w:t>
      </w:r>
    </w:p>
    <w:p w14:paraId="2EFC82F0" w14:textId="77777777" w:rsidR="00210F3E" w:rsidRPr="00210F3E" w:rsidRDefault="00210F3E" w:rsidP="009A5B9A">
      <w:pPr>
        <w:pStyle w:val="ListParagraph"/>
        <w:numPr>
          <w:ilvl w:val="0"/>
          <w:numId w:val="27"/>
        </w:numPr>
        <w:spacing w:line="276" w:lineRule="auto"/>
        <w:ind w:left="1276" w:hanging="283"/>
        <w:rPr>
          <w:sz w:val="22"/>
        </w:rPr>
      </w:pPr>
      <w:r w:rsidRPr="00210F3E">
        <w:rPr>
          <w:sz w:val="22"/>
        </w:rPr>
        <w:t>les données opérationnelles, y compris, sans s’y limiter:</w:t>
      </w:r>
    </w:p>
    <w:p w14:paraId="28380D80" w14:textId="77777777" w:rsidR="00210F3E" w:rsidRPr="00210F3E" w:rsidRDefault="00210F3E" w:rsidP="009A5B9A">
      <w:pPr>
        <w:pStyle w:val="ListParagraph"/>
        <w:numPr>
          <w:ilvl w:val="1"/>
          <w:numId w:val="27"/>
        </w:numPr>
        <w:spacing w:line="276" w:lineRule="auto"/>
        <w:ind w:left="1985"/>
        <w:rPr>
          <w:sz w:val="22"/>
        </w:rPr>
      </w:pPr>
      <w:r w:rsidRPr="00210F3E">
        <w:rPr>
          <w:sz w:val="22"/>
        </w:rPr>
        <w:t>feuilles de présence et heures de présence du mois;</w:t>
      </w:r>
    </w:p>
    <w:p w14:paraId="096AB8F3" w14:textId="77777777" w:rsidR="00210F3E" w:rsidRPr="00210F3E" w:rsidRDefault="00210F3E" w:rsidP="009A5B9A">
      <w:pPr>
        <w:pStyle w:val="ListParagraph"/>
        <w:numPr>
          <w:ilvl w:val="1"/>
          <w:numId w:val="27"/>
        </w:numPr>
        <w:spacing w:line="276" w:lineRule="auto"/>
        <w:ind w:left="1985"/>
        <w:rPr>
          <w:sz w:val="22"/>
        </w:rPr>
      </w:pPr>
      <w:r w:rsidRPr="00210F3E">
        <w:rPr>
          <w:sz w:val="22"/>
        </w:rPr>
        <w:t>planification des congés pour le mois suivant;</w:t>
      </w:r>
    </w:p>
    <w:p w14:paraId="5E4606C3" w14:textId="77777777" w:rsidR="00210F3E" w:rsidRPr="00210F3E" w:rsidRDefault="00210F3E" w:rsidP="009A5B9A">
      <w:pPr>
        <w:pStyle w:val="ListParagraph"/>
        <w:numPr>
          <w:ilvl w:val="1"/>
          <w:numId w:val="27"/>
        </w:numPr>
        <w:spacing w:line="276" w:lineRule="auto"/>
        <w:ind w:left="1985"/>
        <w:rPr>
          <w:sz w:val="22"/>
        </w:rPr>
      </w:pPr>
      <w:r w:rsidRPr="00210F3E">
        <w:rPr>
          <w:sz w:val="22"/>
        </w:rPr>
        <w:t>détail du nombre de membres du personnel et d’équipements fournis pour les services;</w:t>
      </w:r>
    </w:p>
    <w:p w14:paraId="3F7E416E" w14:textId="77777777" w:rsidR="00210F3E" w:rsidRPr="00210F3E" w:rsidRDefault="00210F3E" w:rsidP="009A5B9A">
      <w:pPr>
        <w:pStyle w:val="ListParagraph"/>
        <w:numPr>
          <w:ilvl w:val="1"/>
          <w:numId w:val="27"/>
        </w:numPr>
        <w:spacing w:line="276" w:lineRule="auto"/>
        <w:ind w:left="1985"/>
        <w:rPr>
          <w:sz w:val="22"/>
        </w:rPr>
      </w:pPr>
      <w:r w:rsidRPr="00210F3E">
        <w:rPr>
          <w:sz w:val="22"/>
        </w:rPr>
        <w:t>modifications proposées du personnel;</w:t>
      </w:r>
    </w:p>
    <w:p w14:paraId="69A0E396" w14:textId="77777777" w:rsidR="00210F3E" w:rsidRPr="00210F3E" w:rsidRDefault="00210F3E" w:rsidP="009A5B9A">
      <w:pPr>
        <w:pStyle w:val="ListParagraph"/>
        <w:numPr>
          <w:ilvl w:val="1"/>
          <w:numId w:val="27"/>
        </w:numPr>
        <w:spacing w:line="276" w:lineRule="auto"/>
        <w:ind w:left="1985"/>
        <w:rPr>
          <w:sz w:val="22"/>
        </w:rPr>
      </w:pPr>
      <w:r w:rsidRPr="00210F3E">
        <w:rPr>
          <w:sz w:val="22"/>
        </w:rPr>
        <w:t>détails concernant les dégâts matériels éventuels;</w:t>
      </w:r>
    </w:p>
    <w:p w14:paraId="5C47EE65" w14:textId="70E11098" w:rsidR="00210F3E" w:rsidRDefault="00210F3E" w:rsidP="009A5B9A">
      <w:pPr>
        <w:pStyle w:val="ListParagraph"/>
        <w:numPr>
          <w:ilvl w:val="1"/>
          <w:numId w:val="27"/>
        </w:numPr>
        <w:ind w:left="1985"/>
        <w:rPr>
          <w:sz w:val="22"/>
        </w:rPr>
      </w:pPr>
      <w:r w:rsidRPr="00210F3E">
        <w:rPr>
          <w:sz w:val="22"/>
        </w:rPr>
        <w:t>problèmes rencontrés, y compris les problèmes en cours et résolus;</w:t>
      </w:r>
    </w:p>
    <w:p w14:paraId="0546934E" w14:textId="77777777" w:rsidR="00E04AA6" w:rsidRPr="00210F3E" w:rsidRDefault="00E04AA6" w:rsidP="00E04AA6">
      <w:pPr>
        <w:pStyle w:val="ListParagraph"/>
        <w:ind w:left="1985"/>
        <w:rPr>
          <w:sz w:val="22"/>
        </w:rPr>
      </w:pPr>
    </w:p>
    <w:p w14:paraId="4E919107" w14:textId="77777777" w:rsidR="00210F3E" w:rsidRPr="00210F3E" w:rsidRDefault="00210F3E" w:rsidP="009A5B9A">
      <w:pPr>
        <w:pStyle w:val="ListParagraph"/>
        <w:numPr>
          <w:ilvl w:val="0"/>
          <w:numId w:val="27"/>
        </w:numPr>
        <w:spacing w:line="276" w:lineRule="auto"/>
        <w:ind w:left="1418"/>
        <w:rPr>
          <w:sz w:val="22"/>
        </w:rPr>
      </w:pPr>
      <w:r w:rsidRPr="00210F3E">
        <w:rPr>
          <w:sz w:val="22"/>
        </w:rPr>
        <w:t>les données relatives à l’intervention d’urgence, y compris, sans s’y limiter:</w:t>
      </w:r>
    </w:p>
    <w:p w14:paraId="0EBCD618" w14:textId="77777777" w:rsidR="00E04AA6" w:rsidRDefault="00210F3E" w:rsidP="009A5B9A">
      <w:pPr>
        <w:pStyle w:val="ListParagraph"/>
        <w:numPr>
          <w:ilvl w:val="1"/>
          <w:numId w:val="27"/>
        </w:numPr>
        <w:tabs>
          <w:tab w:val="left" w:pos="1985"/>
        </w:tabs>
        <w:spacing w:line="276" w:lineRule="auto"/>
        <w:ind w:left="1701" w:firstLine="0"/>
        <w:rPr>
          <w:sz w:val="22"/>
        </w:rPr>
      </w:pPr>
      <w:r w:rsidRPr="00210F3E">
        <w:rPr>
          <w:sz w:val="22"/>
        </w:rPr>
        <w:t>date et heure d’intervention ou activation du système d’alarme;</w:t>
      </w:r>
    </w:p>
    <w:p w14:paraId="55003B27" w14:textId="78131295" w:rsidR="00210F3E" w:rsidRPr="00E04AA6" w:rsidRDefault="00210F3E" w:rsidP="009A5B9A">
      <w:pPr>
        <w:pStyle w:val="ListParagraph"/>
        <w:numPr>
          <w:ilvl w:val="1"/>
          <w:numId w:val="27"/>
        </w:numPr>
        <w:tabs>
          <w:tab w:val="left" w:pos="1985"/>
        </w:tabs>
        <w:spacing w:line="276" w:lineRule="auto"/>
        <w:ind w:left="1701" w:firstLine="0"/>
        <w:rPr>
          <w:sz w:val="22"/>
        </w:rPr>
      </w:pPr>
      <w:r w:rsidRPr="00E04AA6">
        <w:rPr>
          <w:sz w:val="22"/>
        </w:rPr>
        <w:t>confirmation du respect de toutes les mesures nécessaires à prendre en cas d’intervention ou d’activation du système d’alarme.</w:t>
      </w:r>
    </w:p>
    <w:p w14:paraId="04EA3AC9" w14:textId="77777777" w:rsidR="00210F3E" w:rsidRPr="00210F3E" w:rsidRDefault="00210F3E" w:rsidP="00210F3E">
      <w:pPr>
        <w:spacing w:line="276" w:lineRule="auto"/>
        <w:ind w:firstLine="720"/>
        <w:rPr>
          <w:i/>
          <w:sz w:val="22"/>
          <w:u w:val="single"/>
        </w:rPr>
      </w:pPr>
      <w:r w:rsidRPr="00210F3E">
        <w:rPr>
          <w:i/>
          <w:sz w:val="22"/>
          <w:u w:val="single"/>
        </w:rPr>
        <w:t>II. Rapports ad hoc</w:t>
      </w:r>
    </w:p>
    <w:p w14:paraId="28DDEEE9" w14:textId="77777777" w:rsidR="00210F3E" w:rsidRPr="00210F3E" w:rsidRDefault="00210F3E" w:rsidP="009A5B9A">
      <w:pPr>
        <w:pStyle w:val="ListParagraph"/>
        <w:numPr>
          <w:ilvl w:val="0"/>
          <w:numId w:val="29"/>
        </w:numPr>
        <w:tabs>
          <w:tab w:val="left" w:pos="0"/>
        </w:tabs>
        <w:spacing w:before="60" w:after="60" w:line="276" w:lineRule="auto"/>
        <w:ind w:left="1418" w:right="282"/>
        <w:rPr>
          <w:color w:val="000000"/>
          <w:sz w:val="22"/>
          <w:shd w:val="clear" w:color="auto" w:fill="FFFFFF"/>
        </w:rPr>
      </w:pPr>
      <w:r w:rsidRPr="00210F3E">
        <w:rPr>
          <w:color w:val="000000"/>
          <w:sz w:val="22"/>
          <w:shd w:val="clear" w:color="auto" w:fill="FFFFFF"/>
        </w:rPr>
        <w:t>Après chaque intervention d’urgence, un rapport d’intervention écrit est présenté au plus tard 24 heures après l’événement.</w:t>
      </w:r>
    </w:p>
    <w:p w14:paraId="65233BD5" w14:textId="77777777" w:rsidR="00210F3E" w:rsidRPr="00210F3E" w:rsidRDefault="00210F3E" w:rsidP="00210F3E">
      <w:pPr>
        <w:pStyle w:val="Text1"/>
        <w:spacing w:line="276" w:lineRule="auto"/>
        <w:ind w:left="720"/>
      </w:pPr>
      <w:r w:rsidRPr="00210F3E">
        <w:rPr>
          <w:b w:val="0"/>
          <w:sz w:val="22"/>
        </w:rPr>
        <w:t>Tous les aspects de la gestion contractuelle et l’établissement de rapports sont considérés comme faisant partie intégrante de la prestation des services et les coûts encourus doivent être inclus dans les prix unitaires des services demandés. Le pouvoir adjudicateur n’acceptera pas de coûts séparés pour la gestion des contrats et des rapports.</w:t>
      </w:r>
    </w:p>
    <w:p w14:paraId="248EF77A" w14:textId="7CDAD618" w:rsidR="00011DAC" w:rsidRPr="00276112" w:rsidRDefault="00011DAC" w:rsidP="00E559B0">
      <w:pPr>
        <w:pStyle w:val="Heading1"/>
        <w:numPr>
          <w:ilvl w:val="0"/>
          <w:numId w:val="0"/>
        </w:numPr>
        <w:ind w:left="360" w:hanging="360"/>
        <w:rPr>
          <w:u w:val="single"/>
        </w:rPr>
        <w:sectPr w:rsidR="00011DAC" w:rsidRPr="00276112" w:rsidSect="00624449">
          <w:headerReference w:type="even" r:id="rId17"/>
          <w:headerReference w:type="default" r:id="rId18"/>
          <w:footerReference w:type="default" r:id="rId19"/>
          <w:headerReference w:type="first" r:id="rId20"/>
          <w:footerReference w:type="first" r:id="rId21"/>
          <w:pgSz w:w="11906" w:h="16838" w:code="9"/>
          <w:pgMar w:top="1247" w:right="1418" w:bottom="1247" w:left="1418" w:header="567" w:footer="567" w:gutter="0"/>
          <w:cols w:space="720"/>
          <w:docGrid w:linePitch="326"/>
        </w:sectPr>
      </w:pPr>
    </w:p>
    <w:p w14:paraId="248EF7B5" w14:textId="77777777" w:rsidR="00E559B0" w:rsidRPr="00276112" w:rsidRDefault="00E559B0" w:rsidP="004D26D9"/>
    <w:p w14:paraId="248EF7B6" w14:textId="77777777" w:rsidR="00E559B0" w:rsidRPr="00276112" w:rsidRDefault="00E559B0" w:rsidP="004D26D9"/>
    <w:p w14:paraId="248EF7B7" w14:textId="77777777" w:rsidR="00FC6D75" w:rsidRPr="00276112" w:rsidRDefault="00FC6D75" w:rsidP="004D26D9"/>
    <w:p w14:paraId="248EF7B8" w14:textId="77777777" w:rsidR="00DB6448" w:rsidRPr="00276112" w:rsidRDefault="00DB6448" w:rsidP="004D26D9"/>
    <w:p w14:paraId="248EF7B9" w14:textId="77777777" w:rsidR="00DB6448" w:rsidRPr="00276112" w:rsidRDefault="00DB6448" w:rsidP="00DB6448">
      <w:pPr>
        <w:pStyle w:val="Text1"/>
      </w:pPr>
    </w:p>
    <w:p w14:paraId="248EF7BA" w14:textId="77777777" w:rsidR="00FC6D75" w:rsidRPr="00276112" w:rsidRDefault="00FC6D75" w:rsidP="004D26D9"/>
    <w:p w14:paraId="248EF7BB" w14:textId="77777777" w:rsidR="00FA36B3" w:rsidRPr="00276112" w:rsidRDefault="00FA36B3" w:rsidP="00FC6D75">
      <w:pPr>
        <w:pStyle w:val="Heading1"/>
        <w:numPr>
          <w:ilvl w:val="0"/>
          <w:numId w:val="0"/>
        </w:numPr>
        <w:ind w:left="360" w:hanging="360"/>
        <w:jc w:val="center"/>
        <w:rPr>
          <w:sz w:val="52"/>
          <w:szCs w:val="52"/>
        </w:rPr>
      </w:pPr>
      <w:bookmarkStart w:id="10" w:name="_Toc97133535"/>
      <w:r>
        <w:rPr>
          <w:sz w:val="52"/>
          <w:szCs w:val="52"/>
        </w:rPr>
        <w:t>Liste des annexes</w:t>
      </w:r>
      <w:bookmarkEnd w:id="10"/>
    </w:p>
    <w:p w14:paraId="248EF7BC" w14:textId="77777777" w:rsidR="00FA36B3" w:rsidRPr="00276112" w:rsidRDefault="00FA36B3" w:rsidP="00FA36B3">
      <w:pPr>
        <w:pStyle w:val="Text1"/>
      </w:pPr>
    </w:p>
    <w:p w14:paraId="248EF7BD" w14:textId="77777777" w:rsidR="00FA36B3" w:rsidRPr="00276112" w:rsidRDefault="00FA36B3" w:rsidP="00FA36B3">
      <w:pPr>
        <w:pStyle w:val="Text1"/>
      </w:pPr>
    </w:p>
    <w:p w14:paraId="248EF7BE" w14:textId="77777777" w:rsidR="00FA36B3" w:rsidRPr="00276112" w:rsidRDefault="00FA36B3" w:rsidP="00FA36B3">
      <w:pPr>
        <w:pStyle w:val="Text1"/>
      </w:pPr>
    </w:p>
    <w:p w14:paraId="248EF7BF" w14:textId="77777777" w:rsidR="00FA36B3" w:rsidRPr="00276112" w:rsidRDefault="00FA36B3" w:rsidP="00FA36B3">
      <w:pPr>
        <w:pStyle w:val="Text1"/>
      </w:pPr>
    </w:p>
    <w:p w14:paraId="248EF7C0" w14:textId="77777777" w:rsidR="00FA36B3" w:rsidRPr="00276112" w:rsidRDefault="00FA36B3" w:rsidP="00FA36B3">
      <w:pPr>
        <w:pStyle w:val="Text1"/>
      </w:pPr>
    </w:p>
    <w:p w14:paraId="248EF7C1" w14:textId="77777777" w:rsidR="00FA36B3" w:rsidRPr="00276112" w:rsidRDefault="00FA36B3" w:rsidP="00FA36B3">
      <w:pPr>
        <w:pStyle w:val="Text1"/>
      </w:pPr>
    </w:p>
    <w:p w14:paraId="248EF7C2" w14:textId="77777777" w:rsidR="00FA36B3" w:rsidRPr="00276112" w:rsidRDefault="00FA36B3" w:rsidP="00FA36B3">
      <w:pPr>
        <w:pStyle w:val="Text1"/>
      </w:pPr>
    </w:p>
    <w:p w14:paraId="248EF7C3" w14:textId="77777777" w:rsidR="00FA36B3" w:rsidRPr="00276112" w:rsidRDefault="00FA36B3" w:rsidP="00FA36B3">
      <w:pPr>
        <w:pStyle w:val="Text1"/>
      </w:pPr>
    </w:p>
    <w:p w14:paraId="248EF7C4" w14:textId="77777777" w:rsidR="00FA36B3" w:rsidRPr="00276112" w:rsidRDefault="00FA36B3" w:rsidP="00FA36B3">
      <w:pPr>
        <w:pStyle w:val="Text1"/>
      </w:pPr>
    </w:p>
    <w:p w14:paraId="248EF7C5" w14:textId="77777777" w:rsidR="00FA36B3" w:rsidRPr="00276112" w:rsidRDefault="00FA36B3" w:rsidP="00FA36B3">
      <w:pPr>
        <w:pStyle w:val="Text1"/>
      </w:pPr>
    </w:p>
    <w:p w14:paraId="248EF7C6" w14:textId="77777777" w:rsidR="00FA36B3" w:rsidRPr="00276112" w:rsidRDefault="00FA36B3" w:rsidP="00FA36B3">
      <w:pPr>
        <w:pStyle w:val="Text1"/>
      </w:pPr>
    </w:p>
    <w:p w14:paraId="248EF7C7" w14:textId="77777777" w:rsidR="00FA36B3" w:rsidRPr="00276112" w:rsidRDefault="00FA36B3" w:rsidP="00FA36B3">
      <w:pPr>
        <w:pStyle w:val="Text1"/>
      </w:pPr>
    </w:p>
    <w:p w14:paraId="248EF7C8" w14:textId="77777777" w:rsidR="00FA36B3" w:rsidRPr="00276112" w:rsidRDefault="00FA36B3" w:rsidP="00FA36B3">
      <w:pPr>
        <w:pStyle w:val="Text1"/>
      </w:pPr>
    </w:p>
    <w:p w14:paraId="248EF7C9" w14:textId="77777777" w:rsidR="00FA36B3" w:rsidRPr="00276112" w:rsidRDefault="00FA36B3" w:rsidP="00FA36B3">
      <w:pPr>
        <w:pStyle w:val="Text1"/>
      </w:pPr>
    </w:p>
    <w:p w14:paraId="248EF7CC" w14:textId="68931FED" w:rsidR="00FA36B3" w:rsidRPr="00276112" w:rsidRDefault="00FA36B3" w:rsidP="009E0855">
      <w:pPr>
        <w:pStyle w:val="Heading1"/>
        <w:numPr>
          <w:ilvl w:val="0"/>
          <w:numId w:val="0"/>
        </w:numPr>
        <w:ind w:left="360" w:hanging="360"/>
        <w:sectPr w:rsidR="00FA36B3" w:rsidRPr="00276112" w:rsidSect="00624449">
          <w:pgSz w:w="11906" w:h="16838" w:code="9"/>
          <w:pgMar w:top="1247" w:right="1418" w:bottom="1247" w:left="1418" w:header="567" w:footer="567" w:gutter="0"/>
          <w:cols w:space="720"/>
          <w:docGrid w:linePitch="326"/>
        </w:sectPr>
      </w:pPr>
    </w:p>
    <w:p w14:paraId="248EF92D" w14:textId="5A301727" w:rsidR="004016A6" w:rsidRPr="00276112" w:rsidRDefault="004016A6" w:rsidP="004016A6">
      <w:pPr>
        <w:pStyle w:val="Text1"/>
      </w:pPr>
    </w:p>
    <w:p w14:paraId="248EF92E" w14:textId="73AE6EB0" w:rsidR="004016A6" w:rsidRPr="00276112" w:rsidRDefault="00AF583C" w:rsidP="00D65CCF">
      <w:pPr>
        <w:pStyle w:val="Heading2"/>
        <w:numPr>
          <w:ilvl w:val="0"/>
          <w:numId w:val="0"/>
        </w:numPr>
        <w:rPr>
          <w:u w:val="none"/>
        </w:rPr>
      </w:pPr>
      <w:bookmarkStart w:id="11" w:name="_Ref527983720"/>
      <w:bookmarkStart w:id="12" w:name="_Ref527983728"/>
      <w:bookmarkStart w:id="13" w:name="_Ref527983730"/>
      <w:bookmarkStart w:id="14" w:name="_Ref527983754"/>
      <w:bookmarkStart w:id="15" w:name="_Ref527983782"/>
      <w:bookmarkStart w:id="16" w:name="_Ref527984608"/>
      <w:bookmarkStart w:id="17" w:name="_Toc97133536"/>
      <w:r>
        <w:rPr>
          <w:u w:val="none"/>
        </w:rPr>
        <w:t>Annexe 7</w:t>
      </w:r>
      <w:r w:rsidR="004016A6">
        <w:rPr>
          <w:u w:val="none"/>
        </w:rPr>
        <w:t xml:space="preserve">. </w:t>
      </w:r>
      <w:bookmarkEnd w:id="11"/>
      <w:bookmarkEnd w:id="12"/>
      <w:bookmarkEnd w:id="13"/>
      <w:bookmarkEnd w:id="14"/>
      <w:bookmarkEnd w:id="15"/>
      <w:bookmarkEnd w:id="16"/>
      <w:r w:rsidRPr="00AF583C">
        <w:rPr>
          <w:u w:val="none"/>
        </w:rPr>
        <w:t>Formulaire offre technique</w:t>
      </w:r>
      <w:bookmarkEnd w:id="17"/>
    </w:p>
    <w:bookmarkStart w:id="18" w:name="_MON_1707746381"/>
    <w:bookmarkEnd w:id="18"/>
    <w:p w14:paraId="248EF930" w14:textId="08492DAB" w:rsidR="004016A6" w:rsidRPr="00276112" w:rsidRDefault="00D20504" w:rsidP="004016A6">
      <w:pPr>
        <w:pStyle w:val="Text1"/>
      </w:pPr>
      <w:r>
        <w:object w:dxaOrig="1508" w:dyaOrig="982" w14:anchorId="7A69B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5pt" o:ole="">
            <v:imagedata r:id="rId22" o:title=""/>
          </v:shape>
          <o:OLEObject Type="Embed" ProgID="Word.Document.12" ShapeID="_x0000_i1025" DrawAspect="Icon" ObjectID="_1708182102" r:id="rId23">
            <o:FieldCodes>\s</o:FieldCodes>
          </o:OLEObject>
        </w:object>
      </w:r>
    </w:p>
    <w:p w14:paraId="248EF931" w14:textId="77777777" w:rsidR="004016A6" w:rsidRPr="00276112" w:rsidRDefault="004016A6" w:rsidP="004016A6">
      <w:pPr>
        <w:pStyle w:val="Text1"/>
      </w:pPr>
    </w:p>
    <w:p w14:paraId="248EF932" w14:textId="77777777" w:rsidR="00FA36B3" w:rsidRPr="00276112" w:rsidRDefault="00FA36B3" w:rsidP="00FA36B3">
      <w:pPr>
        <w:pStyle w:val="Text1"/>
      </w:pPr>
    </w:p>
    <w:p w14:paraId="248EF933" w14:textId="77777777" w:rsidR="00FA36B3" w:rsidRPr="00276112" w:rsidRDefault="00FA36B3" w:rsidP="00FA36B3">
      <w:pPr>
        <w:pStyle w:val="Text1"/>
      </w:pPr>
    </w:p>
    <w:p w14:paraId="248EF934" w14:textId="77777777" w:rsidR="00FA36B3" w:rsidRPr="00276112" w:rsidRDefault="00FA36B3" w:rsidP="00FA36B3">
      <w:pPr>
        <w:pStyle w:val="Text1"/>
      </w:pPr>
    </w:p>
    <w:p w14:paraId="248EF935" w14:textId="77777777" w:rsidR="00FA36B3" w:rsidRPr="00276112" w:rsidRDefault="00FA36B3" w:rsidP="00FA36B3">
      <w:pPr>
        <w:pStyle w:val="Text1"/>
      </w:pPr>
    </w:p>
    <w:p w14:paraId="248EF936" w14:textId="77777777" w:rsidR="00FA36B3" w:rsidRPr="00276112" w:rsidRDefault="00FA36B3" w:rsidP="00FA36B3">
      <w:pPr>
        <w:pStyle w:val="Text1"/>
      </w:pPr>
    </w:p>
    <w:p w14:paraId="248EF937" w14:textId="77777777" w:rsidR="00FA36B3" w:rsidRPr="00276112" w:rsidRDefault="00FA36B3" w:rsidP="00FA36B3">
      <w:pPr>
        <w:pStyle w:val="Text1"/>
      </w:pPr>
    </w:p>
    <w:p w14:paraId="248EF938" w14:textId="77777777" w:rsidR="00FA36B3" w:rsidRPr="00276112" w:rsidRDefault="00FA36B3" w:rsidP="00FA36B3">
      <w:pPr>
        <w:pStyle w:val="Text1"/>
      </w:pPr>
    </w:p>
    <w:p w14:paraId="248EF939" w14:textId="77777777" w:rsidR="00FA36B3" w:rsidRPr="00276112" w:rsidRDefault="00FA36B3" w:rsidP="00FA36B3">
      <w:pPr>
        <w:pStyle w:val="Text1"/>
      </w:pPr>
    </w:p>
    <w:p w14:paraId="248EF93A" w14:textId="77777777" w:rsidR="009E0855" w:rsidRPr="00276112" w:rsidRDefault="009E0855" w:rsidP="00FC56C7"/>
    <w:sectPr w:rsidR="009E0855" w:rsidRPr="00276112" w:rsidSect="00A37412">
      <w:footerReference w:type="default" r:id="rId24"/>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B0C4D" w14:textId="77777777" w:rsidR="009A5B9A" w:rsidRDefault="009A5B9A">
      <w:r>
        <w:separator/>
      </w:r>
    </w:p>
    <w:p w14:paraId="1EC3D445" w14:textId="77777777" w:rsidR="009A5B9A" w:rsidRDefault="009A5B9A"/>
  </w:endnote>
  <w:endnote w:type="continuationSeparator" w:id="0">
    <w:p w14:paraId="4769A356" w14:textId="77777777" w:rsidR="009A5B9A" w:rsidRDefault="009A5B9A">
      <w:r>
        <w:continuationSeparator/>
      </w:r>
    </w:p>
    <w:p w14:paraId="3AAC0205" w14:textId="77777777" w:rsidR="009A5B9A" w:rsidRDefault="009A5B9A"/>
  </w:endnote>
  <w:endnote w:type="continuationNotice" w:id="1">
    <w:p w14:paraId="7DDEA206" w14:textId="77777777" w:rsidR="009A5B9A" w:rsidRDefault="009A5B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8" w14:textId="77777777" w:rsidR="00210F3E" w:rsidRDefault="00210F3E"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EF949" w14:textId="77777777" w:rsidR="00210F3E" w:rsidRDefault="00210F3E"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A" w14:textId="3405CBCD" w:rsidR="00210F3E" w:rsidRDefault="00210F3E"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6EF0">
      <w:rPr>
        <w:rStyle w:val="PageNumber"/>
        <w:noProof/>
      </w:rPr>
      <w:t>1</w:t>
    </w:r>
    <w:r>
      <w:rPr>
        <w:rStyle w:val="PageNumber"/>
      </w:rPr>
      <w:fldChar w:fldCharType="end"/>
    </w:r>
  </w:p>
  <w:p w14:paraId="248EF94B" w14:textId="77777777" w:rsidR="00210F3E" w:rsidRDefault="00210F3E" w:rsidP="00EA64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0" w14:textId="55725CB0" w:rsidR="00210F3E" w:rsidRPr="00841568" w:rsidRDefault="00210F3E" w:rsidP="00841568">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026EF0" w:rsidRPr="00026EF0">
      <w:rPr>
        <w:noProof/>
        <w:sz w:val="20"/>
      </w:rPr>
      <w:t>2</w:t>
    </w:r>
    <w:r>
      <w:rP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2" w14:textId="77777777" w:rsidR="00210F3E" w:rsidRDefault="00210F3E">
    <w:pPr>
      <w:pStyle w:val="Foo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14:paraId="248EF953" w14:textId="7D283950" w:rsidR="00210F3E" w:rsidRDefault="00210F3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026EF0">
              <w:rPr>
                <w:b/>
                <w:bCs/>
                <w:noProof/>
              </w:rPr>
              <w:t>12</w:t>
            </w:r>
            <w:r>
              <w:rPr>
                <w:b/>
                <w:bCs/>
                <w:sz w:val="24"/>
              </w:rPr>
              <w:fldChar w:fldCharType="end"/>
            </w:r>
            <w:r>
              <w:t xml:space="preserve"> de </w:t>
            </w:r>
            <w:r>
              <w:rPr>
                <w:b/>
                <w:bCs/>
                <w:sz w:val="24"/>
              </w:rPr>
              <w:fldChar w:fldCharType="begin"/>
            </w:r>
            <w:r>
              <w:rPr>
                <w:b/>
                <w:bCs/>
              </w:rPr>
              <w:instrText xml:space="preserve"> NUMPAGES  </w:instrText>
            </w:r>
            <w:r>
              <w:rPr>
                <w:b/>
                <w:bCs/>
                <w:sz w:val="24"/>
              </w:rPr>
              <w:fldChar w:fldCharType="separate"/>
            </w:r>
            <w:r w:rsidR="00026EF0">
              <w:rPr>
                <w:b/>
                <w:bCs/>
                <w:noProof/>
              </w:rPr>
              <w:t>12</w:t>
            </w:r>
            <w:r>
              <w:rPr>
                <w:b/>
                <w:bCs/>
                <w:sz w:val="24"/>
              </w:rPr>
              <w:fldChar w:fldCharType="end"/>
            </w:r>
          </w:p>
        </w:sdtContent>
      </w:sdt>
    </w:sdtContent>
  </w:sdt>
  <w:p w14:paraId="248EF954" w14:textId="77777777" w:rsidR="00210F3E" w:rsidRDefault="00210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DC69" w14:textId="77777777" w:rsidR="009A5B9A" w:rsidRDefault="009A5B9A">
      <w:r>
        <w:separator/>
      </w:r>
    </w:p>
  </w:footnote>
  <w:footnote w:type="continuationSeparator" w:id="0">
    <w:p w14:paraId="440DFC1B" w14:textId="77777777" w:rsidR="009A5B9A" w:rsidRDefault="009A5B9A">
      <w:r>
        <w:continuationSeparator/>
      </w:r>
    </w:p>
  </w:footnote>
  <w:footnote w:type="continuationNotice" w:id="1">
    <w:p w14:paraId="361D3832" w14:textId="77777777" w:rsidR="009A5B9A" w:rsidRDefault="009A5B9A">
      <w:pPr>
        <w:spacing w:before="0" w:after="0"/>
      </w:pPr>
    </w:p>
  </w:footnote>
  <w:footnote w:id="2">
    <w:p w14:paraId="543C24AB" w14:textId="77777777" w:rsidR="00210F3E" w:rsidRPr="00BB0D87" w:rsidRDefault="00210F3E" w:rsidP="00FF6EE3">
      <w:pPr>
        <w:pStyle w:val="FootnoteText"/>
        <w:ind w:left="180" w:hanging="180"/>
        <w:rPr>
          <w:rFonts w:asciiTheme="minorHAnsi" w:hAnsiTheme="minorHAnsi" w:cstheme="minorHAnsi"/>
          <w:szCs w:val="20"/>
        </w:rPr>
      </w:pPr>
      <w:r w:rsidRPr="00BB0D87">
        <w:rPr>
          <w:rStyle w:val="FootnoteReference"/>
          <w:rFonts w:asciiTheme="minorHAnsi" w:hAnsiTheme="minorHAnsi" w:cstheme="minorHAnsi"/>
          <w:szCs w:val="20"/>
        </w:rPr>
        <w:footnoteRef/>
      </w:r>
      <w:r>
        <w:rPr>
          <w:rFonts w:asciiTheme="minorHAnsi" w:hAnsiTheme="minorHAnsi" w:cstheme="minorHAnsi"/>
        </w:rPr>
        <w:tab/>
      </w:r>
      <w:r w:rsidRPr="00FF6EE3">
        <w:t>Directive 2001/23/CE du Conseil du 12 mars 2001 concernant le rapprochement des législations des États membres relatives au maintien des droits des travailleurs en cas de transfert d’entreprises, d’établissements ou de parties d’entreprises ou d’établissements (JO L 82 du 22.3.2001, p. 16).</w:t>
      </w:r>
    </w:p>
    <w:p w14:paraId="2257A4AA" w14:textId="77777777" w:rsidR="00210F3E" w:rsidRDefault="00210F3E" w:rsidP="00FF6E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E" w14:textId="77777777" w:rsidR="00210F3E" w:rsidRDefault="00210F3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F" w14:textId="77777777" w:rsidR="00210F3E" w:rsidRDefault="00210F3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1" w14:textId="77777777" w:rsidR="00210F3E" w:rsidRDefault="00210F3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474C7"/>
    <w:multiLevelType w:val="hybridMultilevel"/>
    <w:tmpl w:val="A74CBA68"/>
    <w:lvl w:ilvl="0" w:tplc="DFB0DC36">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E172B62"/>
    <w:multiLevelType w:val="hybridMultilevel"/>
    <w:tmpl w:val="C51C4792"/>
    <w:lvl w:ilvl="0" w:tplc="DFB0DC36">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227C2971"/>
    <w:multiLevelType w:val="multilevel"/>
    <w:tmpl w:val="69EAB6F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C8C31D2"/>
    <w:multiLevelType w:val="hybridMultilevel"/>
    <w:tmpl w:val="23F83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F1C0F3E"/>
    <w:multiLevelType w:val="hybridMultilevel"/>
    <w:tmpl w:val="A4084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5C6B61"/>
    <w:multiLevelType w:val="hybridMultilevel"/>
    <w:tmpl w:val="8756821A"/>
    <w:lvl w:ilvl="0" w:tplc="B0BCBFC0">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423C2FBB"/>
    <w:multiLevelType w:val="hybridMultilevel"/>
    <w:tmpl w:val="A17209F4"/>
    <w:lvl w:ilvl="0" w:tplc="DFB0DC36">
      <w:start w:val="1"/>
      <w:numFmt w:val="bullet"/>
      <w:lvlText w:val=""/>
      <w:lvlJc w:val="left"/>
      <w:pPr>
        <w:ind w:left="1440" w:hanging="360"/>
      </w:pPr>
      <w:rPr>
        <w:rFonts w:ascii="Symbol" w:hAnsi="Symbol"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3" w15:restartNumberingAfterBreak="0">
    <w:nsid w:val="6B3A51D9"/>
    <w:multiLevelType w:val="hybridMultilevel"/>
    <w:tmpl w:val="63E8422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5" w15:restartNumberingAfterBreak="0">
    <w:nsid w:val="7248719B"/>
    <w:multiLevelType w:val="hybridMultilevel"/>
    <w:tmpl w:val="15722A7A"/>
    <w:lvl w:ilvl="0" w:tplc="DFB0DC36">
      <w:start w:val="1"/>
      <w:numFmt w:val="bullet"/>
      <w:lvlText w:val=""/>
      <w:lvlJc w:val="left"/>
      <w:pPr>
        <w:ind w:left="1800" w:hanging="360"/>
      </w:pPr>
      <w:rPr>
        <w:rFonts w:ascii="Symbol" w:hAnsi="Symbol" w:hint="default"/>
        <w:color w:val="auto"/>
      </w:rPr>
    </w:lvl>
    <w:lvl w:ilvl="1" w:tplc="080C0003">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6" w15:restartNumberingAfterBreak="0">
    <w:nsid w:val="75C73407"/>
    <w:multiLevelType w:val="hybridMultilevel"/>
    <w:tmpl w:val="7854C634"/>
    <w:lvl w:ilvl="0" w:tplc="DFB0DC36">
      <w:start w:val="1"/>
      <w:numFmt w:val="bullet"/>
      <w:lvlText w:val=""/>
      <w:lvlJc w:val="left"/>
      <w:pPr>
        <w:ind w:left="1440" w:hanging="360"/>
      </w:pPr>
      <w:rPr>
        <w:rFonts w:ascii="Symbol" w:hAnsi="Symbol"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7C174A17"/>
    <w:multiLevelType w:val="hybridMultilevel"/>
    <w:tmpl w:val="BDB8D6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EE731C8"/>
    <w:multiLevelType w:val="hybridMultilevel"/>
    <w:tmpl w:val="23FCBC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3"/>
  </w:num>
  <w:num w:numId="5">
    <w:abstractNumId w:val="10"/>
  </w:num>
  <w:num w:numId="6">
    <w:abstractNumId w:val="6"/>
  </w:num>
  <w:num w:numId="7">
    <w:abstractNumId w:val="5"/>
  </w:num>
  <w:num w:numId="8">
    <w:abstractNumId w:val="20"/>
  </w:num>
  <w:num w:numId="9">
    <w:abstractNumId w:val="22"/>
  </w:num>
  <w:num w:numId="10">
    <w:abstractNumId w:val="21"/>
  </w:num>
  <w:num w:numId="11">
    <w:abstractNumId w:val="24"/>
  </w:num>
  <w:num w:numId="12">
    <w:abstractNumId w:val="8"/>
  </w:num>
  <w:num w:numId="13">
    <w:abstractNumId w:val="15"/>
  </w:num>
  <w:num w:numId="14">
    <w:abstractNumId w:val="17"/>
  </w:num>
  <w:num w:numId="15">
    <w:abstractNumId w:val="16"/>
  </w:num>
  <w:num w:numId="16">
    <w:abstractNumId w:val="3"/>
  </w:num>
  <w:num w:numId="17">
    <w:abstractNumId w:val="18"/>
  </w:num>
  <w:num w:numId="18">
    <w:abstractNumId w:val="7"/>
  </w:num>
  <w:num w:numId="19">
    <w:abstractNumId w:val="27"/>
  </w:num>
  <w:num w:numId="20">
    <w:abstractNumId w:val="4"/>
  </w:num>
  <w:num w:numId="21">
    <w:abstractNumId w:val="2"/>
  </w:num>
  <w:num w:numId="22">
    <w:abstractNumId w:val="11"/>
  </w:num>
  <w:num w:numId="23">
    <w:abstractNumId w:val="12"/>
  </w:num>
  <w:num w:numId="24">
    <w:abstractNumId w:val="28"/>
  </w:num>
  <w:num w:numId="25">
    <w:abstractNumId w:val="26"/>
  </w:num>
  <w:num w:numId="26">
    <w:abstractNumId w:val="14"/>
  </w:num>
  <w:num w:numId="27">
    <w:abstractNumId w:val="25"/>
  </w:num>
  <w:num w:numId="28">
    <w:abstractNumId w:val="9"/>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LW_DocType" w:val="NOT"/>
  </w:docVars>
  <w:rsids>
    <w:rsidRoot w:val="0099376D"/>
    <w:rsid w:val="00000D63"/>
    <w:rsid w:val="00001258"/>
    <w:rsid w:val="00001578"/>
    <w:rsid w:val="0000233E"/>
    <w:rsid w:val="00002C12"/>
    <w:rsid w:val="00002EC0"/>
    <w:rsid w:val="0000300C"/>
    <w:rsid w:val="00004641"/>
    <w:rsid w:val="00011DAC"/>
    <w:rsid w:val="00013D05"/>
    <w:rsid w:val="00016546"/>
    <w:rsid w:val="0001678A"/>
    <w:rsid w:val="000170A9"/>
    <w:rsid w:val="000178BB"/>
    <w:rsid w:val="00020F8E"/>
    <w:rsid w:val="000232D5"/>
    <w:rsid w:val="0002594F"/>
    <w:rsid w:val="00026203"/>
    <w:rsid w:val="00026EF0"/>
    <w:rsid w:val="00032893"/>
    <w:rsid w:val="00033FAC"/>
    <w:rsid w:val="00036862"/>
    <w:rsid w:val="000370E2"/>
    <w:rsid w:val="0004076F"/>
    <w:rsid w:val="00041D00"/>
    <w:rsid w:val="00042CCB"/>
    <w:rsid w:val="000470EE"/>
    <w:rsid w:val="0005016C"/>
    <w:rsid w:val="0005181D"/>
    <w:rsid w:val="000535E2"/>
    <w:rsid w:val="00053676"/>
    <w:rsid w:val="00054F8D"/>
    <w:rsid w:val="000557C7"/>
    <w:rsid w:val="000559BC"/>
    <w:rsid w:val="00055CF1"/>
    <w:rsid w:val="000561E4"/>
    <w:rsid w:val="00060DDC"/>
    <w:rsid w:val="00061179"/>
    <w:rsid w:val="00062B11"/>
    <w:rsid w:val="00063672"/>
    <w:rsid w:val="00063686"/>
    <w:rsid w:val="00063A44"/>
    <w:rsid w:val="00063D19"/>
    <w:rsid w:val="00063FA0"/>
    <w:rsid w:val="000644DC"/>
    <w:rsid w:val="00064D5B"/>
    <w:rsid w:val="00064F07"/>
    <w:rsid w:val="0006532C"/>
    <w:rsid w:val="0006568B"/>
    <w:rsid w:val="00065CB9"/>
    <w:rsid w:val="00070013"/>
    <w:rsid w:val="0007139C"/>
    <w:rsid w:val="00071A19"/>
    <w:rsid w:val="0007294F"/>
    <w:rsid w:val="00076077"/>
    <w:rsid w:val="00081588"/>
    <w:rsid w:val="000822C8"/>
    <w:rsid w:val="00082398"/>
    <w:rsid w:val="0008290F"/>
    <w:rsid w:val="0008296E"/>
    <w:rsid w:val="00082F42"/>
    <w:rsid w:val="000833BC"/>
    <w:rsid w:val="0008356C"/>
    <w:rsid w:val="0008446A"/>
    <w:rsid w:val="00087605"/>
    <w:rsid w:val="00087A76"/>
    <w:rsid w:val="0009071D"/>
    <w:rsid w:val="00091ADD"/>
    <w:rsid w:val="00093531"/>
    <w:rsid w:val="00093F80"/>
    <w:rsid w:val="00095103"/>
    <w:rsid w:val="00095D55"/>
    <w:rsid w:val="00096D7C"/>
    <w:rsid w:val="00097710"/>
    <w:rsid w:val="00097FB8"/>
    <w:rsid w:val="000A1BFA"/>
    <w:rsid w:val="000A2E59"/>
    <w:rsid w:val="000B275E"/>
    <w:rsid w:val="000B2B04"/>
    <w:rsid w:val="000B419B"/>
    <w:rsid w:val="000B465B"/>
    <w:rsid w:val="000B6F1C"/>
    <w:rsid w:val="000C07AA"/>
    <w:rsid w:val="000C1602"/>
    <w:rsid w:val="000C1E36"/>
    <w:rsid w:val="000C5725"/>
    <w:rsid w:val="000C577E"/>
    <w:rsid w:val="000C6839"/>
    <w:rsid w:val="000D035A"/>
    <w:rsid w:val="000D0D4F"/>
    <w:rsid w:val="000D1BF3"/>
    <w:rsid w:val="000D1DE3"/>
    <w:rsid w:val="000D204A"/>
    <w:rsid w:val="000D2E33"/>
    <w:rsid w:val="000D3CB4"/>
    <w:rsid w:val="000D48E9"/>
    <w:rsid w:val="000D58EC"/>
    <w:rsid w:val="000D73B3"/>
    <w:rsid w:val="000E2AE3"/>
    <w:rsid w:val="000E32AC"/>
    <w:rsid w:val="000E5AE1"/>
    <w:rsid w:val="000E5BC4"/>
    <w:rsid w:val="000F1967"/>
    <w:rsid w:val="000F2D2B"/>
    <w:rsid w:val="000F2FB2"/>
    <w:rsid w:val="000F36C6"/>
    <w:rsid w:val="000F4484"/>
    <w:rsid w:val="000F50B8"/>
    <w:rsid w:val="000F5B43"/>
    <w:rsid w:val="000F65B3"/>
    <w:rsid w:val="000F7776"/>
    <w:rsid w:val="001037CB"/>
    <w:rsid w:val="001104AA"/>
    <w:rsid w:val="0011065F"/>
    <w:rsid w:val="00110CA3"/>
    <w:rsid w:val="001112D4"/>
    <w:rsid w:val="00111623"/>
    <w:rsid w:val="001118D7"/>
    <w:rsid w:val="00111A3C"/>
    <w:rsid w:val="00111C2A"/>
    <w:rsid w:val="00111CF5"/>
    <w:rsid w:val="0011208E"/>
    <w:rsid w:val="00112479"/>
    <w:rsid w:val="001148F2"/>
    <w:rsid w:val="001164E7"/>
    <w:rsid w:val="001164FB"/>
    <w:rsid w:val="00116775"/>
    <w:rsid w:val="00116A2C"/>
    <w:rsid w:val="00116C2E"/>
    <w:rsid w:val="00117015"/>
    <w:rsid w:val="001177DD"/>
    <w:rsid w:val="00120F0F"/>
    <w:rsid w:val="001215F6"/>
    <w:rsid w:val="00123438"/>
    <w:rsid w:val="001266C0"/>
    <w:rsid w:val="00126BE3"/>
    <w:rsid w:val="00130FE8"/>
    <w:rsid w:val="00131160"/>
    <w:rsid w:val="00132286"/>
    <w:rsid w:val="0013704E"/>
    <w:rsid w:val="0013790C"/>
    <w:rsid w:val="00141296"/>
    <w:rsid w:val="00142658"/>
    <w:rsid w:val="0014292E"/>
    <w:rsid w:val="00142A59"/>
    <w:rsid w:val="00145027"/>
    <w:rsid w:val="00145532"/>
    <w:rsid w:val="0014769A"/>
    <w:rsid w:val="00150531"/>
    <w:rsid w:val="00150FFD"/>
    <w:rsid w:val="00151AD5"/>
    <w:rsid w:val="00153420"/>
    <w:rsid w:val="001535D0"/>
    <w:rsid w:val="001537C0"/>
    <w:rsid w:val="0015476F"/>
    <w:rsid w:val="0015511D"/>
    <w:rsid w:val="00156096"/>
    <w:rsid w:val="00160E67"/>
    <w:rsid w:val="00164595"/>
    <w:rsid w:val="00164C05"/>
    <w:rsid w:val="001650FA"/>
    <w:rsid w:val="00166EF3"/>
    <w:rsid w:val="00167228"/>
    <w:rsid w:val="00167CD0"/>
    <w:rsid w:val="001701BC"/>
    <w:rsid w:val="00170F0D"/>
    <w:rsid w:val="00171D9E"/>
    <w:rsid w:val="001721D8"/>
    <w:rsid w:val="001730E5"/>
    <w:rsid w:val="00173722"/>
    <w:rsid w:val="00177546"/>
    <w:rsid w:val="00181C0E"/>
    <w:rsid w:val="00181E72"/>
    <w:rsid w:val="0018375B"/>
    <w:rsid w:val="001837F4"/>
    <w:rsid w:val="00183DAA"/>
    <w:rsid w:val="0018457F"/>
    <w:rsid w:val="00184A6C"/>
    <w:rsid w:val="001855D4"/>
    <w:rsid w:val="00187843"/>
    <w:rsid w:val="00191402"/>
    <w:rsid w:val="00191B2B"/>
    <w:rsid w:val="00191F9E"/>
    <w:rsid w:val="0019232D"/>
    <w:rsid w:val="00192343"/>
    <w:rsid w:val="0019239C"/>
    <w:rsid w:val="00194857"/>
    <w:rsid w:val="00196DB3"/>
    <w:rsid w:val="001979F1"/>
    <w:rsid w:val="00197F90"/>
    <w:rsid w:val="001A023F"/>
    <w:rsid w:val="001A1030"/>
    <w:rsid w:val="001A13C0"/>
    <w:rsid w:val="001A15D4"/>
    <w:rsid w:val="001A2852"/>
    <w:rsid w:val="001A2F4E"/>
    <w:rsid w:val="001A7173"/>
    <w:rsid w:val="001B0BEE"/>
    <w:rsid w:val="001B0CCD"/>
    <w:rsid w:val="001B17F4"/>
    <w:rsid w:val="001B49BE"/>
    <w:rsid w:val="001B4E68"/>
    <w:rsid w:val="001B4E96"/>
    <w:rsid w:val="001B4F3B"/>
    <w:rsid w:val="001B5F54"/>
    <w:rsid w:val="001B5FD2"/>
    <w:rsid w:val="001C0537"/>
    <w:rsid w:val="001C0831"/>
    <w:rsid w:val="001C4618"/>
    <w:rsid w:val="001C5443"/>
    <w:rsid w:val="001C552A"/>
    <w:rsid w:val="001C6FEA"/>
    <w:rsid w:val="001C7AC7"/>
    <w:rsid w:val="001D106E"/>
    <w:rsid w:val="001D15C6"/>
    <w:rsid w:val="001D1A61"/>
    <w:rsid w:val="001D2E46"/>
    <w:rsid w:val="001D3D44"/>
    <w:rsid w:val="001D584C"/>
    <w:rsid w:val="001D58F3"/>
    <w:rsid w:val="001E00B3"/>
    <w:rsid w:val="001E1FDE"/>
    <w:rsid w:val="001E28CE"/>
    <w:rsid w:val="001E3A87"/>
    <w:rsid w:val="001E3C2B"/>
    <w:rsid w:val="001E5C02"/>
    <w:rsid w:val="001E7626"/>
    <w:rsid w:val="001E7829"/>
    <w:rsid w:val="001F0654"/>
    <w:rsid w:val="001F1E32"/>
    <w:rsid w:val="001F36FA"/>
    <w:rsid w:val="001F4288"/>
    <w:rsid w:val="001F4674"/>
    <w:rsid w:val="001F59D2"/>
    <w:rsid w:val="001F5EC9"/>
    <w:rsid w:val="001F6ED3"/>
    <w:rsid w:val="001F779C"/>
    <w:rsid w:val="001F7A15"/>
    <w:rsid w:val="001F7EC9"/>
    <w:rsid w:val="00201236"/>
    <w:rsid w:val="002032D8"/>
    <w:rsid w:val="00204064"/>
    <w:rsid w:val="0020424C"/>
    <w:rsid w:val="002078F5"/>
    <w:rsid w:val="00210F3E"/>
    <w:rsid w:val="00211370"/>
    <w:rsid w:val="002119F4"/>
    <w:rsid w:val="00211A98"/>
    <w:rsid w:val="0021309A"/>
    <w:rsid w:val="0021427C"/>
    <w:rsid w:val="0021456A"/>
    <w:rsid w:val="002166A2"/>
    <w:rsid w:val="00217DE6"/>
    <w:rsid w:val="00217DFE"/>
    <w:rsid w:val="0022162F"/>
    <w:rsid w:val="00222280"/>
    <w:rsid w:val="0022245F"/>
    <w:rsid w:val="002228CA"/>
    <w:rsid w:val="00223D00"/>
    <w:rsid w:val="00224655"/>
    <w:rsid w:val="00224BA8"/>
    <w:rsid w:val="0022551B"/>
    <w:rsid w:val="0022566A"/>
    <w:rsid w:val="0023005C"/>
    <w:rsid w:val="00233279"/>
    <w:rsid w:val="00234C43"/>
    <w:rsid w:val="00235513"/>
    <w:rsid w:val="0023670C"/>
    <w:rsid w:val="002369BF"/>
    <w:rsid w:val="00236C47"/>
    <w:rsid w:val="0023751A"/>
    <w:rsid w:val="0024019D"/>
    <w:rsid w:val="0024099A"/>
    <w:rsid w:val="00240A85"/>
    <w:rsid w:val="00241812"/>
    <w:rsid w:val="0024199C"/>
    <w:rsid w:val="0024250E"/>
    <w:rsid w:val="002439EE"/>
    <w:rsid w:val="002445F3"/>
    <w:rsid w:val="00244C8A"/>
    <w:rsid w:val="0024515A"/>
    <w:rsid w:val="00246A34"/>
    <w:rsid w:val="00246C12"/>
    <w:rsid w:val="0024710F"/>
    <w:rsid w:val="00247A25"/>
    <w:rsid w:val="0025112F"/>
    <w:rsid w:val="00253606"/>
    <w:rsid w:val="00254704"/>
    <w:rsid w:val="00254A94"/>
    <w:rsid w:val="0025556B"/>
    <w:rsid w:val="00255EDA"/>
    <w:rsid w:val="00256694"/>
    <w:rsid w:val="00260814"/>
    <w:rsid w:val="00260EF6"/>
    <w:rsid w:val="002617F6"/>
    <w:rsid w:val="00262841"/>
    <w:rsid w:val="00263AA4"/>
    <w:rsid w:val="00265E1E"/>
    <w:rsid w:val="002660E8"/>
    <w:rsid w:val="0026704D"/>
    <w:rsid w:val="002671C9"/>
    <w:rsid w:val="0027017E"/>
    <w:rsid w:val="00271178"/>
    <w:rsid w:val="00272977"/>
    <w:rsid w:val="00273828"/>
    <w:rsid w:val="002756A8"/>
    <w:rsid w:val="00276112"/>
    <w:rsid w:val="00276D3A"/>
    <w:rsid w:val="002770E2"/>
    <w:rsid w:val="00281A58"/>
    <w:rsid w:val="0028470B"/>
    <w:rsid w:val="00284FDB"/>
    <w:rsid w:val="002862FA"/>
    <w:rsid w:val="002863B2"/>
    <w:rsid w:val="002868E1"/>
    <w:rsid w:val="002871DB"/>
    <w:rsid w:val="002875D5"/>
    <w:rsid w:val="002916C2"/>
    <w:rsid w:val="00291DE9"/>
    <w:rsid w:val="00292598"/>
    <w:rsid w:val="00293F89"/>
    <w:rsid w:val="0029482F"/>
    <w:rsid w:val="00296DDC"/>
    <w:rsid w:val="002976F5"/>
    <w:rsid w:val="002A1E30"/>
    <w:rsid w:val="002A225B"/>
    <w:rsid w:val="002A2464"/>
    <w:rsid w:val="002A2BFA"/>
    <w:rsid w:val="002A389A"/>
    <w:rsid w:val="002A38A0"/>
    <w:rsid w:val="002A425A"/>
    <w:rsid w:val="002A59D9"/>
    <w:rsid w:val="002A5CE7"/>
    <w:rsid w:val="002A67AE"/>
    <w:rsid w:val="002A6C60"/>
    <w:rsid w:val="002B0AEE"/>
    <w:rsid w:val="002B1138"/>
    <w:rsid w:val="002B41C6"/>
    <w:rsid w:val="002B50BB"/>
    <w:rsid w:val="002B5BCC"/>
    <w:rsid w:val="002B63E3"/>
    <w:rsid w:val="002C0537"/>
    <w:rsid w:val="002C1880"/>
    <w:rsid w:val="002C25F9"/>
    <w:rsid w:val="002C26D4"/>
    <w:rsid w:val="002C3088"/>
    <w:rsid w:val="002C3207"/>
    <w:rsid w:val="002C3959"/>
    <w:rsid w:val="002C4050"/>
    <w:rsid w:val="002C64D2"/>
    <w:rsid w:val="002C6F70"/>
    <w:rsid w:val="002C778C"/>
    <w:rsid w:val="002C7A35"/>
    <w:rsid w:val="002D1C16"/>
    <w:rsid w:val="002D1C8E"/>
    <w:rsid w:val="002D1E4D"/>
    <w:rsid w:val="002D20B9"/>
    <w:rsid w:val="002D2F3D"/>
    <w:rsid w:val="002D36A9"/>
    <w:rsid w:val="002D675B"/>
    <w:rsid w:val="002E2A8E"/>
    <w:rsid w:val="002E2ABD"/>
    <w:rsid w:val="002E3662"/>
    <w:rsid w:val="002F0BB5"/>
    <w:rsid w:val="002F2E9E"/>
    <w:rsid w:val="002F3B79"/>
    <w:rsid w:val="002F4471"/>
    <w:rsid w:val="002F65AB"/>
    <w:rsid w:val="002F7BB8"/>
    <w:rsid w:val="00301205"/>
    <w:rsid w:val="003034A2"/>
    <w:rsid w:val="00303DA1"/>
    <w:rsid w:val="0030439E"/>
    <w:rsid w:val="00305EA0"/>
    <w:rsid w:val="00311C59"/>
    <w:rsid w:val="00311F8F"/>
    <w:rsid w:val="00313EF2"/>
    <w:rsid w:val="00317D20"/>
    <w:rsid w:val="003214F8"/>
    <w:rsid w:val="00321E66"/>
    <w:rsid w:val="00323DAD"/>
    <w:rsid w:val="00323EE7"/>
    <w:rsid w:val="00326551"/>
    <w:rsid w:val="0032656D"/>
    <w:rsid w:val="0032661F"/>
    <w:rsid w:val="00327BC4"/>
    <w:rsid w:val="0033032B"/>
    <w:rsid w:val="00332022"/>
    <w:rsid w:val="00336695"/>
    <w:rsid w:val="0033685B"/>
    <w:rsid w:val="0033729A"/>
    <w:rsid w:val="00337E86"/>
    <w:rsid w:val="00343496"/>
    <w:rsid w:val="00344D08"/>
    <w:rsid w:val="00347D32"/>
    <w:rsid w:val="00350FA4"/>
    <w:rsid w:val="00351665"/>
    <w:rsid w:val="00352B82"/>
    <w:rsid w:val="003563F5"/>
    <w:rsid w:val="0035687A"/>
    <w:rsid w:val="003568E2"/>
    <w:rsid w:val="00357C2F"/>
    <w:rsid w:val="00357C47"/>
    <w:rsid w:val="00360CD9"/>
    <w:rsid w:val="00361F74"/>
    <w:rsid w:val="0036219B"/>
    <w:rsid w:val="003623C0"/>
    <w:rsid w:val="003626B1"/>
    <w:rsid w:val="00362846"/>
    <w:rsid w:val="003646F8"/>
    <w:rsid w:val="00365159"/>
    <w:rsid w:val="00365CE3"/>
    <w:rsid w:val="00366C48"/>
    <w:rsid w:val="0036764F"/>
    <w:rsid w:val="003676A2"/>
    <w:rsid w:val="0037020E"/>
    <w:rsid w:val="00370B88"/>
    <w:rsid w:val="003711E7"/>
    <w:rsid w:val="0037321F"/>
    <w:rsid w:val="003742A1"/>
    <w:rsid w:val="003763DD"/>
    <w:rsid w:val="003765C9"/>
    <w:rsid w:val="0037792C"/>
    <w:rsid w:val="00377BA7"/>
    <w:rsid w:val="003805F3"/>
    <w:rsid w:val="00381187"/>
    <w:rsid w:val="003816FE"/>
    <w:rsid w:val="003836CD"/>
    <w:rsid w:val="00384056"/>
    <w:rsid w:val="003850C1"/>
    <w:rsid w:val="003856BC"/>
    <w:rsid w:val="0039087B"/>
    <w:rsid w:val="00392598"/>
    <w:rsid w:val="003933C6"/>
    <w:rsid w:val="00394300"/>
    <w:rsid w:val="00394DAF"/>
    <w:rsid w:val="0039622A"/>
    <w:rsid w:val="003962E0"/>
    <w:rsid w:val="0039634F"/>
    <w:rsid w:val="00396486"/>
    <w:rsid w:val="003968EB"/>
    <w:rsid w:val="00397DAA"/>
    <w:rsid w:val="003A0BE7"/>
    <w:rsid w:val="003A0D5D"/>
    <w:rsid w:val="003A2BDE"/>
    <w:rsid w:val="003A40A2"/>
    <w:rsid w:val="003A43B3"/>
    <w:rsid w:val="003A46FC"/>
    <w:rsid w:val="003A6F26"/>
    <w:rsid w:val="003B198C"/>
    <w:rsid w:val="003B25D3"/>
    <w:rsid w:val="003B2B2E"/>
    <w:rsid w:val="003B33DE"/>
    <w:rsid w:val="003B3A1F"/>
    <w:rsid w:val="003B5CA6"/>
    <w:rsid w:val="003B75C1"/>
    <w:rsid w:val="003C1ECC"/>
    <w:rsid w:val="003C350A"/>
    <w:rsid w:val="003C3FE9"/>
    <w:rsid w:val="003C4D94"/>
    <w:rsid w:val="003D00A3"/>
    <w:rsid w:val="003D13B3"/>
    <w:rsid w:val="003D25C8"/>
    <w:rsid w:val="003D384B"/>
    <w:rsid w:val="003D4081"/>
    <w:rsid w:val="003D5D92"/>
    <w:rsid w:val="003D6AF5"/>
    <w:rsid w:val="003D72C8"/>
    <w:rsid w:val="003D73E6"/>
    <w:rsid w:val="003E01BF"/>
    <w:rsid w:val="003E1770"/>
    <w:rsid w:val="003E17E2"/>
    <w:rsid w:val="003E21F2"/>
    <w:rsid w:val="003E2D12"/>
    <w:rsid w:val="003E49E5"/>
    <w:rsid w:val="003E71EB"/>
    <w:rsid w:val="003E7880"/>
    <w:rsid w:val="003F162A"/>
    <w:rsid w:val="003F352A"/>
    <w:rsid w:val="003F3DF4"/>
    <w:rsid w:val="003F423D"/>
    <w:rsid w:val="003F45E7"/>
    <w:rsid w:val="003F493A"/>
    <w:rsid w:val="003F4AF9"/>
    <w:rsid w:val="003F5B17"/>
    <w:rsid w:val="003F6912"/>
    <w:rsid w:val="003F72DE"/>
    <w:rsid w:val="004003BC"/>
    <w:rsid w:val="00400FA8"/>
    <w:rsid w:val="004016A6"/>
    <w:rsid w:val="00401DE8"/>
    <w:rsid w:val="00401F73"/>
    <w:rsid w:val="00402A5A"/>
    <w:rsid w:val="0040311B"/>
    <w:rsid w:val="00403917"/>
    <w:rsid w:val="00404203"/>
    <w:rsid w:val="004047C1"/>
    <w:rsid w:val="004074E7"/>
    <w:rsid w:val="004078A3"/>
    <w:rsid w:val="00411611"/>
    <w:rsid w:val="004117A8"/>
    <w:rsid w:val="00413B20"/>
    <w:rsid w:val="00414513"/>
    <w:rsid w:val="00414D93"/>
    <w:rsid w:val="00415509"/>
    <w:rsid w:val="0041587F"/>
    <w:rsid w:val="00417997"/>
    <w:rsid w:val="00420F6A"/>
    <w:rsid w:val="004230EB"/>
    <w:rsid w:val="004232C8"/>
    <w:rsid w:val="00425B6B"/>
    <w:rsid w:val="004268C8"/>
    <w:rsid w:val="004279F7"/>
    <w:rsid w:val="00427ACE"/>
    <w:rsid w:val="00430003"/>
    <w:rsid w:val="004303C6"/>
    <w:rsid w:val="0043074A"/>
    <w:rsid w:val="00430EE1"/>
    <w:rsid w:val="004315C5"/>
    <w:rsid w:val="00432F53"/>
    <w:rsid w:val="00433A17"/>
    <w:rsid w:val="00433B85"/>
    <w:rsid w:val="00436265"/>
    <w:rsid w:val="00437E14"/>
    <w:rsid w:val="004404C3"/>
    <w:rsid w:val="00440E2D"/>
    <w:rsid w:val="00441B6A"/>
    <w:rsid w:val="004427B1"/>
    <w:rsid w:val="00442C03"/>
    <w:rsid w:val="00442E86"/>
    <w:rsid w:val="0044487C"/>
    <w:rsid w:val="00446CA7"/>
    <w:rsid w:val="00447221"/>
    <w:rsid w:val="00447591"/>
    <w:rsid w:val="00447C7B"/>
    <w:rsid w:val="00453584"/>
    <w:rsid w:val="00454D3F"/>
    <w:rsid w:val="00456B23"/>
    <w:rsid w:val="00457987"/>
    <w:rsid w:val="00457D48"/>
    <w:rsid w:val="00461EE7"/>
    <w:rsid w:val="00462D8C"/>
    <w:rsid w:val="004640A9"/>
    <w:rsid w:val="00464297"/>
    <w:rsid w:val="00464748"/>
    <w:rsid w:val="00465506"/>
    <w:rsid w:val="0046555A"/>
    <w:rsid w:val="00465C72"/>
    <w:rsid w:val="00465D65"/>
    <w:rsid w:val="0046609F"/>
    <w:rsid w:val="00466435"/>
    <w:rsid w:val="00466650"/>
    <w:rsid w:val="004666FD"/>
    <w:rsid w:val="004669C3"/>
    <w:rsid w:val="00467A5D"/>
    <w:rsid w:val="00472C06"/>
    <w:rsid w:val="00473139"/>
    <w:rsid w:val="00474E2B"/>
    <w:rsid w:val="00475B4E"/>
    <w:rsid w:val="00476330"/>
    <w:rsid w:val="00477EF3"/>
    <w:rsid w:val="004808C2"/>
    <w:rsid w:val="00480E41"/>
    <w:rsid w:val="00482443"/>
    <w:rsid w:val="00482FEC"/>
    <w:rsid w:val="00483562"/>
    <w:rsid w:val="004841A6"/>
    <w:rsid w:val="00484B67"/>
    <w:rsid w:val="00484B8D"/>
    <w:rsid w:val="0048610D"/>
    <w:rsid w:val="0048659E"/>
    <w:rsid w:val="004871ED"/>
    <w:rsid w:val="00487AF1"/>
    <w:rsid w:val="00490654"/>
    <w:rsid w:val="00492D74"/>
    <w:rsid w:val="0049394A"/>
    <w:rsid w:val="00493E58"/>
    <w:rsid w:val="00494814"/>
    <w:rsid w:val="004948C0"/>
    <w:rsid w:val="00494C77"/>
    <w:rsid w:val="00494D6B"/>
    <w:rsid w:val="00495874"/>
    <w:rsid w:val="00495ACE"/>
    <w:rsid w:val="004974C5"/>
    <w:rsid w:val="004A10E4"/>
    <w:rsid w:val="004A35D7"/>
    <w:rsid w:val="004A38E3"/>
    <w:rsid w:val="004A6029"/>
    <w:rsid w:val="004A62E3"/>
    <w:rsid w:val="004A70F6"/>
    <w:rsid w:val="004A7117"/>
    <w:rsid w:val="004A76DD"/>
    <w:rsid w:val="004B0539"/>
    <w:rsid w:val="004B263B"/>
    <w:rsid w:val="004B2BE2"/>
    <w:rsid w:val="004B2E12"/>
    <w:rsid w:val="004B4563"/>
    <w:rsid w:val="004B4B67"/>
    <w:rsid w:val="004B57DF"/>
    <w:rsid w:val="004C0290"/>
    <w:rsid w:val="004C37AF"/>
    <w:rsid w:val="004C4378"/>
    <w:rsid w:val="004C4F79"/>
    <w:rsid w:val="004C6BDE"/>
    <w:rsid w:val="004C713E"/>
    <w:rsid w:val="004D0BE9"/>
    <w:rsid w:val="004D1A78"/>
    <w:rsid w:val="004D20D6"/>
    <w:rsid w:val="004D26D9"/>
    <w:rsid w:val="004D396A"/>
    <w:rsid w:val="004D5386"/>
    <w:rsid w:val="004D67AF"/>
    <w:rsid w:val="004E01CD"/>
    <w:rsid w:val="004E1244"/>
    <w:rsid w:val="004E2203"/>
    <w:rsid w:val="004E3A32"/>
    <w:rsid w:val="004E5FAB"/>
    <w:rsid w:val="004E60C2"/>
    <w:rsid w:val="004E6368"/>
    <w:rsid w:val="004F0912"/>
    <w:rsid w:val="004F21D6"/>
    <w:rsid w:val="004F546F"/>
    <w:rsid w:val="004F718E"/>
    <w:rsid w:val="00500F4A"/>
    <w:rsid w:val="00504162"/>
    <w:rsid w:val="00504837"/>
    <w:rsid w:val="00504CFB"/>
    <w:rsid w:val="005055A5"/>
    <w:rsid w:val="00505943"/>
    <w:rsid w:val="00506EFB"/>
    <w:rsid w:val="00507134"/>
    <w:rsid w:val="00510732"/>
    <w:rsid w:val="00511E97"/>
    <w:rsid w:val="00512F87"/>
    <w:rsid w:val="00513A46"/>
    <w:rsid w:val="00515649"/>
    <w:rsid w:val="0052190C"/>
    <w:rsid w:val="00521CE1"/>
    <w:rsid w:val="00523358"/>
    <w:rsid w:val="00523C2F"/>
    <w:rsid w:val="00524125"/>
    <w:rsid w:val="00524352"/>
    <w:rsid w:val="0052510A"/>
    <w:rsid w:val="00525516"/>
    <w:rsid w:val="005304FF"/>
    <w:rsid w:val="00531501"/>
    <w:rsid w:val="00531AB6"/>
    <w:rsid w:val="00531EEC"/>
    <w:rsid w:val="00532434"/>
    <w:rsid w:val="00533149"/>
    <w:rsid w:val="0053478A"/>
    <w:rsid w:val="0053699E"/>
    <w:rsid w:val="00540025"/>
    <w:rsid w:val="0054321E"/>
    <w:rsid w:val="0054362D"/>
    <w:rsid w:val="00544EEF"/>
    <w:rsid w:val="00546E38"/>
    <w:rsid w:val="005477C2"/>
    <w:rsid w:val="00553EC1"/>
    <w:rsid w:val="005542F0"/>
    <w:rsid w:val="0055508C"/>
    <w:rsid w:val="0055510F"/>
    <w:rsid w:val="0055627F"/>
    <w:rsid w:val="00556865"/>
    <w:rsid w:val="00557553"/>
    <w:rsid w:val="005606BA"/>
    <w:rsid w:val="00561610"/>
    <w:rsid w:val="00561A36"/>
    <w:rsid w:val="0056224C"/>
    <w:rsid w:val="00562C81"/>
    <w:rsid w:val="00566B6A"/>
    <w:rsid w:val="005712E2"/>
    <w:rsid w:val="00571D5A"/>
    <w:rsid w:val="0057308B"/>
    <w:rsid w:val="00574355"/>
    <w:rsid w:val="00574E91"/>
    <w:rsid w:val="00574F14"/>
    <w:rsid w:val="0057778B"/>
    <w:rsid w:val="005801D6"/>
    <w:rsid w:val="0058299E"/>
    <w:rsid w:val="005832CD"/>
    <w:rsid w:val="00583F1B"/>
    <w:rsid w:val="00585E3D"/>
    <w:rsid w:val="00585F37"/>
    <w:rsid w:val="005864AE"/>
    <w:rsid w:val="00591382"/>
    <w:rsid w:val="00591618"/>
    <w:rsid w:val="00592115"/>
    <w:rsid w:val="00595552"/>
    <w:rsid w:val="0059583D"/>
    <w:rsid w:val="00595F67"/>
    <w:rsid w:val="00596F28"/>
    <w:rsid w:val="00597037"/>
    <w:rsid w:val="005975BA"/>
    <w:rsid w:val="005A311B"/>
    <w:rsid w:val="005A3285"/>
    <w:rsid w:val="005A3FF1"/>
    <w:rsid w:val="005A4249"/>
    <w:rsid w:val="005A5764"/>
    <w:rsid w:val="005A5ED3"/>
    <w:rsid w:val="005A75FF"/>
    <w:rsid w:val="005B08F8"/>
    <w:rsid w:val="005B0BE5"/>
    <w:rsid w:val="005B0E50"/>
    <w:rsid w:val="005B0EA3"/>
    <w:rsid w:val="005B129B"/>
    <w:rsid w:val="005B2F42"/>
    <w:rsid w:val="005B45C7"/>
    <w:rsid w:val="005B49FF"/>
    <w:rsid w:val="005B54C5"/>
    <w:rsid w:val="005B6011"/>
    <w:rsid w:val="005B693E"/>
    <w:rsid w:val="005C00E3"/>
    <w:rsid w:val="005C1AE0"/>
    <w:rsid w:val="005C1E82"/>
    <w:rsid w:val="005C27E8"/>
    <w:rsid w:val="005C2DFB"/>
    <w:rsid w:val="005C3A05"/>
    <w:rsid w:val="005C3AA6"/>
    <w:rsid w:val="005C46EB"/>
    <w:rsid w:val="005C4DEA"/>
    <w:rsid w:val="005C52D5"/>
    <w:rsid w:val="005D0321"/>
    <w:rsid w:val="005D0C59"/>
    <w:rsid w:val="005D1F6A"/>
    <w:rsid w:val="005D2AF8"/>
    <w:rsid w:val="005D2BB2"/>
    <w:rsid w:val="005D3DAC"/>
    <w:rsid w:val="005D42D5"/>
    <w:rsid w:val="005D4699"/>
    <w:rsid w:val="005D6497"/>
    <w:rsid w:val="005D6CAD"/>
    <w:rsid w:val="005D75B9"/>
    <w:rsid w:val="005D78F5"/>
    <w:rsid w:val="005E0A64"/>
    <w:rsid w:val="005E0B4A"/>
    <w:rsid w:val="005E1968"/>
    <w:rsid w:val="005E2EC8"/>
    <w:rsid w:val="005E49F1"/>
    <w:rsid w:val="005E4D6B"/>
    <w:rsid w:val="005E61B0"/>
    <w:rsid w:val="005E7E0A"/>
    <w:rsid w:val="005E7E7F"/>
    <w:rsid w:val="005F1698"/>
    <w:rsid w:val="005F18AF"/>
    <w:rsid w:val="005F25E8"/>
    <w:rsid w:val="005F3B61"/>
    <w:rsid w:val="005F4EB0"/>
    <w:rsid w:val="005F5D5C"/>
    <w:rsid w:val="005F5E7F"/>
    <w:rsid w:val="005F616C"/>
    <w:rsid w:val="005F618A"/>
    <w:rsid w:val="005F64B7"/>
    <w:rsid w:val="005F6D3E"/>
    <w:rsid w:val="006009E7"/>
    <w:rsid w:val="00600F2B"/>
    <w:rsid w:val="006061F0"/>
    <w:rsid w:val="0060794A"/>
    <w:rsid w:val="00607A9E"/>
    <w:rsid w:val="0061146A"/>
    <w:rsid w:val="00611A76"/>
    <w:rsid w:val="00611ECD"/>
    <w:rsid w:val="006170DA"/>
    <w:rsid w:val="00620340"/>
    <w:rsid w:val="00621466"/>
    <w:rsid w:val="00622F3F"/>
    <w:rsid w:val="00623672"/>
    <w:rsid w:val="00623DA8"/>
    <w:rsid w:val="00624449"/>
    <w:rsid w:val="006263BC"/>
    <w:rsid w:val="00626703"/>
    <w:rsid w:val="0063003E"/>
    <w:rsid w:val="006346F3"/>
    <w:rsid w:val="00634B27"/>
    <w:rsid w:val="00634EAD"/>
    <w:rsid w:val="00635241"/>
    <w:rsid w:val="00635E63"/>
    <w:rsid w:val="00640FD2"/>
    <w:rsid w:val="006411DB"/>
    <w:rsid w:val="0064181C"/>
    <w:rsid w:val="006418EB"/>
    <w:rsid w:val="006431D8"/>
    <w:rsid w:val="006440E8"/>
    <w:rsid w:val="00646E27"/>
    <w:rsid w:val="0065052E"/>
    <w:rsid w:val="00651E5A"/>
    <w:rsid w:val="00652E60"/>
    <w:rsid w:val="00653DBA"/>
    <w:rsid w:val="006545D4"/>
    <w:rsid w:val="00654C64"/>
    <w:rsid w:val="00656031"/>
    <w:rsid w:val="006605F1"/>
    <w:rsid w:val="00661896"/>
    <w:rsid w:val="00661B11"/>
    <w:rsid w:val="00661FFA"/>
    <w:rsid w:val="00662362"/>
    <w:rsid w:val="00664409"/>
    <w:rsid w:val="006705F8"/>
    <w:rsid w:val="00671B56"/>
    <w:rsid w:val="00672706"/>
    <w:rsid w:val="006732CA"/>
    <w:rsid w:val="0067409B"/>
    <w:rsid w:val="0067557C"/>
    <w:rsid w:val="00675D6D"/>
    <w:rsid w:val="0067724B"/>
    <w:rsid w:val="00681734"/>
    <w:rsid w:val="0068305C"/>
    <w:rsid w:val="0068321E"/>
    <w:rsid w:val="0068330D"/>
    <w:rsid w:val="006836EE"/>
    <w:rsid w:val="00683BC4"/>
    <w:rsid w:val="0068719D"/>
    <w:rsid w:val="00687E14"/>
    <w:rsid w:val="00692D16"/>
    <w:rsid w:val="00693516"/>
    <w:rsid w:val="00694ABC"/>
    <w:rsid w:val="006952D7"/>
    <w:rsid w:val="00695A2B"/>
    <w:rsid w:val="00696926"/>
    <w:rsid w:val="00696EAA"/>
    <w:rsid w:val="006A0C54"/>
    <w:rsid w:val="006A0C5B"/>
    <w:rsid w:val="006A1342"/>
    <w:rsid w:val="006A3B8A"/>
    <w:rsid w:val="006A3FE0"/>
    <w:rsid w:val="006A4312"/>
    <w:rsid w:val="006A52AD"/>
    <w:rsid w:val="006A6229"/>
    <w:rsid w:val="006A7172"/>
    <w:rsid w:val="006A73B2"/>
    <w:rsid w:val="006A75CE"/>
    <w:rsid w:val="006B2BC8"/>
    <w:rsid w:val="006B2C3D"/>
    <w:rsid w:val="006B4B46"/>
    <w:rsid w:val="006B5D51"/>
    <w:rsid w:val="006B6CE6"/>
    <w:rsid w:val="006C01C3"/>
    <w:rsid w:val="006C1975"/>
    <w:rsid w:val="006C3C01"/>
    <w:rsid w:val="006C47AA"/>
    <w:rsid w:val="006C579A"/>
    <w:rsid w:val="006C58CA"/>
    <w:rsid w:val="006C59BA"/>
    <w:rsid w:val="006C7ABE"/>
    <w:rsid w:val="006C7E36"/>
    <w:rsid w:val="006D1538"/>
    <w:rsid w:val="006D2176"/>
    <w:rsid w:val="006D2B24"/>
    <w:rsid w:val="006D3955"/>
    <w:rsid w:val="006D6832"/>
    <w:rsid w:val="006D73EE"/>
    <w:rsid w:val="006E17D5"/>
    <w:rsid w:val="006E1F05"/>
    <w:rsid w:val="006E3401"/>
    <w:rsid w:val="006E4138"/>
    <w:rsid w:val="006E4822"/>
    <w:rsid w:val="006E5032"/>
    <w:rsid w:val="006E5F68"/>
    <w:rsid w:val="006E6408"/>
    <w:rsid w:val="006E6946"/>
    <w:rsid w:val="006E6E74"/>
    <w:rsid w:val="006F0444"/>
    <w:rsid w:val="006F1315"/>
    <w:rsid w:val="006F1BCD"/>
    <w:rsid w:val="006F2CA6"/>
    <w:rsid w:val="006F3DDE"/>
    <w:rsid w:val="006F58ED"/>
    <w:rsid w:val="006F5F3B"/>
    <w:rsid w:val="006F6106"/>
    <w:rsid w:val="006F7F04"/>
    <w:rsid w:val="007002FF"/>
    <w:rsid w:val="00700619"/>
    <w:rsid w:val="00701D80"/>
    <w:rsid w:val="007030A6"/>
    <w:rsid w:val="007032E4"/>
    <w:rsid w:val="0070450E"/>
    <w:rsid w:val="00705595"/>
    <w:rsid w:val="007059A6"/>
    <w:rsid w:val="00706720"/>
    <w:rsid w:val="00706FED"/>
    <w:rsid w:val="007076CF"/>
    <w:rsid w:val="00707A36"/>
    <w:rsid w:val="00711874"/>
    <w:rsid w:val="00712B10"/>
    <w:rsid w:val="00713115"/>
    <w:rsid w:val="00714742"/>
    <w:rsid w:val="0071501B"/>
    <w:rsid w:val="00717FC4"/>
    <w:rsid w:val="007219BE"/>
    <w:rsid w:val="00721CD1"/>
    <w:rsid w:val="007220B4"/>
    <w:rsid w:val="00723648"/>
    <w:rsid w:val="00723A8B"/>
    <w:rsid w:val="00725B29"/>
    <w:rsid w:val="00725C21"/>
    <w:rsid w:val="00726232"/>
    <w:rsid w:val="0073127A"/>
    <w:rsid w:val="007325ED"/>
    <w:rsid w:val="00734C15"/>
    <w:rsid w:val="007353D9"/>
    <w:rsid w:val="0073725B"/>
    <w:rsid w:val="00740443"/>
    <w:rsid w:val="007414F1"/>
    <w:rsid w:val="007438A1"/>
    <w:rsid w:val="00745479"/>
    <w:rsid w:val="007506EF"/>
    <w:rsid w:val="00751BC8"/>
    <w:rsid w:val="00751BF7"/>
    <w:rsid w:val="0075323C"/>
    <w:rsid w:val="007573AA"/>
    <w:rsid w:val="0076236C"/>
    <w:rsid w:val="00763C98"/>
    <w:rsid w:val="00763F0A"/>
    <w:rsid w:val="00765553"/>
    <w:rsid w:val="007658F3"/>
    <w:rsid w:val="00765BB4"/>
    <w:rsid w:val="007668DD"/>
    <w:rsid w:val="00766BA0"/>
    <w:rsid w:val="0076799D"/>
    <w:rsid w:val="00770E69"/>
    <w:rsid w:val="0077148E"/>
    <w:rsid w:val="007718EE"/>
    <w:rsid w:val="00773DA3"/>
    <w:rsid w:val="00774BBE"/>
    <w:rsid w:val="00774E4E"/>
    <w:rsid w:val="00775716"/>
    <w:rsid w:val="00776FEF"/>
    <w:rsid w:val="00777726"/>
    <w:rsid w:val="007779A4"/>
    <w:rsid w:val="007810E0"/>
    <w:rsid w:val="007817BA"/>
    <w:rsid w:val="00781C22"/>
    <w:rsid w:val="00782397"/>
    <w:rsid w:val="00783FED"/>
    <w:rsid w:val="00786621"/>
    <w:rsid w:val="007906F6"/>
    <w:rsid w:val="007913E6"/>
    <w:rsid w:val="00791CEA"/>
    <w:rsid w:val="0079281C"/>
    <w:rsid w:val="00794ACB"/>
    <w:rsid w:val="00795070"/>
    <w:rsid w:val="007958CE"/>
    <w:rsid w:val="00796364"/>
    <w:rsid w:val="007975D4"/>
    <w:rsid w:val="00797C3C"/>
    <w:rsid w:val="007A1F08"/>
    <w:rsid w:val="007A2682"/>
    <w:rsid w:val="007A2726"/>
    <w:rsid w:val="007A3133"/>
    <w:rsid w:val="007A454A"/>
    <w:rsid w:val="007A4BD6"/>
    <w:rsid w:val="007A4F0E"/>
    <w:rsid w:val="007A5B25"/>
    <w:rsid w:val="007A6F81"/>
    <w:rsid w:val="007A7A34"/>
    <w:rsid w:val="007B15DA"/>
    <w:rsid w:val="007B507F"/>
    <w:rsid w:val="007B5154"/>
    <w:rsid w:val="007B6B07"/>
    <w:rsid w:val="007B6CE4"/>
    <w:rsid w:val="007B76A5"/>
    <w:rsid w:val="007C047A"/>
    <w:rsid w:val="007C1F13"/>
    <w:rsid w:val="007C2129"/>
    <w:rsid w:val="007C2262"/>
    <w:rsid w:val="007C2F79"/>
    <w:rsid w:val="007C6A09"/>
    <w:rsid w:val="007D024B"/>
    <w:rsid w:val="007D065A"/>
    <w:rsid w:val="007D0F98"/>
    <w:rsid w:val="007D397F"/>
    <w:rsid w:val="007D3D0A"/>
    <w:rsid w:val="007D7D1D"/>
    <w:rsid w:val="007E018F"/>
    <w:rsid w:val="007E1158"/>
    <w:rsid w:val="007E1AFF"/>
    <w:rsid w:val="007E362C"/>
    <w:rsid w:val="007E554A"/>
    <w:rsid w:val="007E576A"/>
    <w:rsid w:val="007E7172"/>
    <w:rsid w:val="007F09AA"/>
    <w:rsid w:val="007F1343"/>
    <w:rsid w:val="007F1397"/>
    <w:rsid w:val="007F1693"/>
    <w:rsid w:val="007F3034"/>
    <w:rsid w:val="007F3882"/>
    <w:rsid w:val="007F4907"/>
    <w:rsid w:val="007F4B19"/>
    <w:rsid w:val="007F5316"/>
    <w:rsid w:val="007F5D3D"/>
    <w:rsid w:val="007F7AFF"/>
    <w:rsid w:val="008027F2"/>
    <w:rsid w:val="008029C2"/>
    <w:rsid w:val="008037CB"/>
    <w:rsid w:val="008048FC"/>
    <w:rsid w:val="00806136"/>
    <w:rsid w:val="008065E5"/>
    <w:rsid w:val="00807A68"/>
    <w:rsid w:val="00807AAC"/>
    <w:rsid w:val="00807DA5"/>
    <w:rsid w:val="00811E4A"/>
    <w:rsid w:val="00811EFF"/>
    <w:rsid w:val="00812516"/>
    <w:rsid w:val="00814E9D"/>
    <w:rsid w:val="00817295"/>
    <w:rsid w:val="00821A77"/>
    <w:rsid w:val="00824E08"/>
    <w:rsid w:val="00826CEE"/>
    <w:rsid w:val="00827738"/>
    <w:rsid w:val="00827892"/>
    <w:rsid w:val="008308DF"/>
    <w:rsid w:val="00833807"/>
    <w:rsid w:val="0083458C"/>
    <w:rsid w:val="00834DBE"/>
    <w:rsid w:val="00837883"/>
    <w:rsid w:val="008402D5"/>
    <w:rsid w:val="00840BDB"/>
    <w:rsid w:val="00841568"/>
    <w:rsid w:val="00842A18"/>
    <w:rsid w:val="008434D9"/>
    <w:rsid w:val="008502EC"/>
    <w:rsid w:val="00851284"/>
    <w:rsid w:val="008515B8"/>
    <w:rsid w:val="008515E0"/>
    <w:rsid w:val="008518D9"/>
    <w:rsid w:val="00851CA9"/>
    <w:rsid w:val="00852475"/>
    <w:rsid w:val="00853638"/>
    <w:rsid w:val="00853DF3"/>
    <w:rsid w:val="008550C3"/>
    <w:rsid w:val="008570F0"/>
    <w:rsid w:val="00861D87"/>
    <w:rsid w:val="00862521"/>
    <w:rsid w:val="00863179"/>
    <w:rsid w:val="008634A5"/>
    <w:rsid w:val="008639D1"/>
    <w:rsid w:val="008648A8"/>
    <w:rsid w:val="00865B63"/>
    <w:rsid w:val="00867620"/>
    <w:rsid w:val="0087026F"/>
    <w:rsid w:val="008708BA"/>
    <w:rsid w:val="00870BD9"/>
    <w:rsid w:val="0087145C"/>
    <w:rsid w:val="00871786"/>
    <w:rsid w:val="0087187C"/>
    <w:rsid w:val="00872631"/>
    <w:rsid w:val="0087304D"/>
    <w:rsid w:val="0087380C"/>
    <w:rsid w:val="00874279"/>
    <w:rsid w:val="00874CF3"/>
    <w:rsid w:val="00874E34"/>
    <w:rsid w:val="0087567B"/>
    <w:rsid w:val="00877857"/>
    <w:rsid w:val="00880C12"/>
    <w:rsid w:val="00882D4A"/>
    <w:rsid w:val="00882E01"/>
    <w:rsid w:val="008841A7"/>
    <w:rsid w:val="008848E6"/>
    <w:rsid w:val="008857F3"/>
    <w:rsid w:val="00885B03"/>
    <w:rsid w:val="00890032"/>
    <w:rsid w:val="008915F6"/>
    <w:rsid w:val="008922E6"/>
    <w:rsid w:val="00892775"/>
    <w:rsid w:val="00895D57"/>
    <w:rsid w:val="008967F2"/>
    <w:rsid w:val="008969C0"/>
    <w:rsid w:val="00896D1B"/>
    <w:rsid w:val="008975DF"/>
    <w:rsid w:val="008A02F0"/>
    <w:rsid w:val="008A03AE"/>
    <w:rsid w:val="008A0DF3"/>
    <w:rsid w:val="008A0E37"/>
    <w:rsid w:val="008A13A9"/>
    <w:rsid w:val="008A20DF"/>
    <w:rsid w:val="008A28E7"/>
    <w:rsid w:val="008A3D45"/>
    <w:rsid w:val="008A3F01"/>
    <w:rsid w:val="008A60BC"/>
    <w:rsid w:val="008A6E08"/>
    <w:rsid w:val="008B0553"/>
    <w:rsid w:val="008B17BA"/>
    <w:rsid w:val="008B381F"/>
    <w:rsid w:val="008B497D"/>
    <w:rsid w:val="008B4A6A"/>
    <w:rsid w:val="008B4B5D"/>
    <w:rsid w:val="008B52D7"/>
    <w:rsid w:val="008B532A"/>
    <w:rsid w:val="008B58A2"/>
    <w:rsid w:val="008C117D"/>
    <w:rsid w:val="008C134F"/>
    <w:rsid w:val="008C332C"/>
    <w:rsid w:val="008C3851"/>
    <w:rsid w:val="008C454B"/>
    <w:rsid w:val="008D0928"/>
    <w:rsid w:val="008D1828"/>
    <w:rsid w:val="008D25FF"/>
    <w:rsid w:val="008D2DE3"/>
    <w:rsid w:val="008D2F29"/>
    <w:rsid w:val="008D41EF"/>
    <w:rsid w:val="008D4A7E"/>
    <w:rsid w:val="008D76CA"/>
    <w:rsid w:val="008D785B"/>
    <w:rsid w:val="008D7FB2"/>
    <w:rsid w:val="008E00EA"/>
    <w:rsid w:val="008E17D8"/>
    <w:rsid w:val="008E1FD1"/>
    <w:rsid w:val="008E27E0"/>
    <w:rsid w:val="008E30C2"/>
    <w:rsid w:val="008E421B"/>
    <w:rsid w:val="008E43EA"/>
    <w:rsid w:val="008E43EB"/>
    <w:rsid w:val="008E4476"/>
    <w:rsid w:val="008E58A6"/>
    <w:rsid w:val="008E6ED9"/>
    <w:rsid w:val="008E7C66"/>
    <w:rsid w:val="008F0283"/>
    <w:rsid w:val="008F097E"/>
    <w:rsid w:val="008F2698"/>
    <w:rsid w:val="008F44CE"/>
    <w:rsid w:val="008F50A7"/>
    <w:rsid w:val="008F5C60"/>
    <w:rsid w:val="008F6DF1"/>
    <w:rsid w:val="009007C6"/>
    <w:rsid w:val="00901FE0"/>
    <w:rsid w:val="00902F43"/>
    <w:rsid w:val="00904864"/>
    <w:rsid w:val="00904EAB"/>
    <w:rsid w:val="00906873"/>
    <w:rsid w:val="00913023"/>
    <w:rsid w:val="00913438"/>
    <w:rsid w:val="00913AC7"/>
    <w:rsid w:val="00914187"/>
    <w:rsid w:val="00916185"/>
    <w:rsid w:val="00916CF6"/>
    <w:rsid w:val="00916EBC"/>
    <w:rsid w:val="00917A6B"/>
    <w:rsid w:val="0092075D"/>
    <w:rsid w:val="00920CE7"/>
    <w:rsid w:val="00921550"/>
    <w:rsid w:val="009229A7"/>
    <w:rsid w:val="00923064"/>
    <w:rsid w:val="0092402E"/>
    <w:rsid w:val="00926132"/>
    <w:rsid w:val="00926D08"/>
    <w:rsid w:val="00927E80"/>
    <w:rsid w:val="00933571"/>
    <w:rsid w:val="00933846"/>
    <w:rsid w:val="00935ABF"/>
    <w:rsid w:val="00935D77"/>
    <w:rsid w:val="009364E7"/>
    <w:rsid w:val="009365FE"/>
    <w:rsid w:val="00937AFF"/>
    <w:rsid w:val="00942269"/>
    <w:rsid w:val="0094318E"/>
    <w:rsid w:val="00943650"/>
    <w:rsid w:val="00943943"/>
    <w:rsid w:val="00944703"/>
    <w:rsid w:val="009477B6"/>
    <w:rsid w:val="00947A11"/>
    <w:rsid w:val="009507EF"/>
    <w:rsid w:val="00950A62"/>
    <w:rsid w:val="00951E7C"/>
    <w:rsid w:val="00954BA0"/>
    <w:rsid w:val="00956419"/>
    <w:rsid w:val="0095740D"/>
    <w:rsid w:val="009575FE"/>
    <w:rsid w:val="00960040"/>
    <w:rsid w:val="0096096F"/>
    <w:rsid w:val="00961FB0"/>
    <w:rsid w:val="00964777"/>
    <w:rsid w:val="00965681"/>
    <w:rsid w:val="00966DCE"/>
    <w:rsid w:val="00970BE3"/>
    <w:rsid w:val="009720A2"/>
    <w:rsid w:val="009725DF"/>
    <w:rsid w:val="00972954"/>
    <w:rsid w:val="00972E1B"/>
    <w:rsid w:val="00974DA3"/>
    <w:rsid w:val="00974EA9"/>
    <w:rsid w:val="00974EFC"/>
    <w:rsid w:val="009777DA"/>
    <w:rsid w:val="0097787D"/>
    <w:rsid w:val="00977C0F"/>
    <w:rsid w:val="00981E48"/>
    <w:rsid w:val="00983261"/>
    <w:rsid w:val="00983B84"/>
    <w:rsid w:val="00984291"/>
    <w:rsid w:val="00984AFB"/>
    <w:rsid w:val="00984C18"/>
    <w:rsid w:val="00985215"/>
    <w:rsid w:val="009861D1"/>
    <w:rsid w:val="00991FAF"/>
    <w:rsid w:val="00992340"/>
    <w:rsid w:val="00992DC4"/>
    <w:rsid w:val="009933D1"/>
    <w:rsid w:val="0099341B"/>
    <w:rsid w:val="0099376D"/>
    <w:rsid w:val="00994ED1"/>
    <w:rsid w:val="009955D2"/>
    <w:rsid w:val="00995FE7"/>
    <w:rsid w:val="009974BB"/>
    <w:rsid w:val="009A24E8"/>
    <w:rsid w:val="009A4C2E"/>
    <w:rsid w:val="009A4E41"/>
    <w:rsid w:val="009A5443"/>
    <w:rsid w:val="009A5785"/>
    <w:rsid w:val="009A5B9A"/>
    <w:rsid w:val="009A5D10"/>
    <w:rsid w:val="009B067C"/>
    <w:rsid w:val="009B2007"/>
    <w:rsid w:val="009B4A59"/>
    <w:rsid w:val="009B61A9"/>
    <w:rsid w:val="009B7A6A"/>
    <w:rsid w:val="009C267A"/>
    <w:rsid w:val="009C3776"/>
    <w:rsid w:val="009C400C"/>
    <w:rsid w:val="009C4681"/>
    <w:rsid w:val="009C4D16"/>
    <w:rsid w:val="009D02E7"/>
    <w:rsid w:val="009D18C2"/>
    <w:rsid w:val="009D4BBF"/>
    <w:rsid w:val="009D5163"/>
    <w:rsid w:val="009D56C3"/>
    <w:rsid w:val="009D5C8A"/>
    <w:rsid w:val="009D6643"/>
    <w:rsid w:val="009D68F9"/>
    <w:rsid w:val="009D78EF"/>
    <w:rsid w:val="009D7CF3"/>
    <w:rsid w:val="009E0855"/>
    <w:rsid w:val="009E2505"/>
    <w:rsid w:val="009E36A8"/>
    <w:rsid w:val="009E3BDA"/>
    <w:rsid w:val="009E46B7"/>
    <w:rsid w:val="009E5B29"/>
    <w:rsid w:val="009E6315"/>
    <w:rsid w:val="009E6787"/>
    <w:rsid w:val="009F06D0"/>
    <w:rsid w:val="009F1C7E"/>
    <w:rsid w:val="009F2F3E"/>
    <w:rsid w:val="009F382A"/>
    <w:rsid w:val="009F3CA9"/>
    <w:rsid w:val="009F43A3"/>
    <w:rsid w:val="009F5C60"/>
    <w:rsid w:val="009F5EAB"/>
    <w:rsid w:val="009F61A5"/>
    <w:rsid w:val="009F6838"/>
    <w:rsid w:val="00A01FB6"/>
    <w:rsid w:val="00A02628"/>
    <w:rsid w:val="00A03DD8"/>
    <w:rsid w:val="00A1046D"/>
    <w:rsid w:val="00A11537"/>
    <w:rsid w:val="00A11FA6"/>
    <w:rsid w:val="00A12F1D"/>
    <w:rsid w:val="00A130AA"/>
    <w:rsid w:val="00A13A25"/>
    <w:rsid w:val="00A13E52"/>
    <w:rsid w:val="00A14722"/>
    <w:rsid w:val="00A206F8"/>
    <w:rsid w:val="00A21103"/>
    <w:rsid w:val="00A2145A"/>
    <w:rsid w:val="00A23F28"/>
    <w:rsid w:val="00A25B35"/>
    <w:rsid w:val="00A25F90"/>
    <w:rsid w:val="00A260A0"/>
    <w:rsid w:val="00A2653F"/>
    <w:rsid w:val="00A320AF"/>
    <w:rsid w:val="00A322EC"/>
    <w:rsid w:val="00A326C6"/>
    <w:rsid w:val="00A33A03"/>
    <w:rsid w:val="00A345E2"/>
    <w:rsid w:val="00A35519"/>
    <w:rsid w:val="00A358FA"/>
    <w:rsid w:val="00A3592D"/>
    <w:rsid w:val="00A36DC1"/>
    <w:rsid w:val="00A36FF9"/>
    <w:rsid w:val="00A3715E"/>
    <w:rsid w:val="00A37412"/>
    <w:rsid w:val="00A3760F"/>
    <w:rsid w:val="00A40032"/>
    <w:rsid w:val="00A40726"/>
    <w:rsid w:val="00A4203D"/>
    <w:rsid w:val="00A4207A"/>
    <w:rsid w:val="00A439A1"/>
    <w:rsid w:val="00A43EFD"/>
    <w:rsid w:val="00A452B7"/>
    <w:rsid w:val="00A454EB"/>
    <w:rsid w:val="00A457ED"/>
    <w:rsid w:val="00A46475"/>
    <w:rsid w:val="00A476AA"/>
    <w:rsid w:val="00A533C6"/>
    <w:rsid w:val="00A53AC8"/>
    <w:rsid w:val="00A54979"/>
    <w:rsid w:val="00A55981"/>
    <w:rsid w:val="00A5762D"/>
    <w:rsid w:val="00A57A44"/>
    <w:rsid w:val="00A6064D"/>
    <w:rsid w:val="00A6075F"/>
    <w:rsid w:val="00A618EF"/>
    <w:rsid w:val="00A63E51"/>
    <w:rsid w:val="00A64321"/>
    <w:rsid w:val="00A66FB0"/>
    <w:rsid w:val="00A67B5F"/>
    <w:rsid w:val="00A70683"/>
    <w:rsid w:val="00A70DBB"/>
    <w:rsid w:val="00A718DE"/>
    <w:rsid w:val="00A72580"/>
    <w:rsid w:val="00A73F18"/>
    <w:rsid w:val="00A7683A"/>
    <w:rsid w:val="00A768A5"/>
    <w:rsid w:val="00A803FF"/>
    <w:rsid w:val="00A8450D"/>
    <w:rsid w:val="00A84EBE"/>
    <w:rsid w:val="00A84FCA"/>
    <w:rsid w:val="00A85BC7"/>
    <w:rsid w:val="00A87954"/>
    <w:rsid w:val="00A879D8"/>
    <w:rsid w:val="00A91E75"/>
    <w:rsid w:val="00A92450"/>
    <w:rsid w:val="00A92C68"/>
    <w:rsid w:val="00A935F7"/>
    <w:rsid w:val="00A959D8"/>
    <w:rsid w:val="00A95B33"/>
    <w:rsid w:val="00A96674"/>
    <w:rsid w:val="00A96C39"/>
    <w:rsid w:val="00A977BB"/>
    <w:rsid w:val="00A977D1"/>
    <w:rsid w:val="00AA0806"/>
    <w:rsid w:val="00AA088C"/>
    <w:rsid w:val="00AA1ACB"/>
    <w:rsid w:val="00AA1CB6"/>
    <w:rsid w:val="00AA66CD"/>
    <w:rsid w:val="00AA7356"/>
    <w:rsid w:val="00AB0EA9"/>
    <w:rsid w:val="00AB2557"/>
    <w:rsid w:val="00AB2976"/>
    <w:rsid w:val="00AB3335"/>
    <w:rsid w:val="00AB3FD7"/>
    <w:rsid w:val="00AB5E94"/>
    <w:rsid w:val="00AB738F"/>
    <w:rsid w:val="00AB7532"/>
    <w:rsid w:val="00AB767B"/>
    <w:rsid w:val="00AC1446"/>
    <w:rsid w:val="00AC1640"/>
    <w:rsid w:val="00AC170B"/>
    <w:rsid w:val="00AC2422"/>
    <w:rsid w:val="00AC259F"/>
    <w:rsid w:val="00AC269C"/>
    <w:rsid w:val="00AC31CB"/>
    <w:rsid w:val="00AC3AA5"/>
    <w:rsid w:val="00AC3F0B"/>
    <w:rsid w:val="00AC5D90"/>
    <w:rsid w:val="00AC7CEA"/>
    <w:rsid w:val="00AD2C05"/>
    <w:rsid w:val="00AD2D69"/>
    <w:rsid w:val="00AD3680"/>
    <w:rsid w:val="00AD6F2E"/>
    <w:rsid w:val="00AE1634"/>
    <w:rsid w:val="00AE2BD6"/>
    <w:rsid w:val="00AE5172"/>
    <w:rsid w:val="00AF04E1"/>
    <w:rsid w:val="00AF105A"/>
    <w:rsid w:val="00AF113D"/>
    <w:rsid w:val="00AF2144"/>
    <w:rsid w:val="00AF2B61"/>
    <w:rsid w:val="00AF380C"/>
    <w:rsid w:val="00AF583C"/>
    <w:rsid w:val="00B02ACC"/>
    <w:rsid w:val="00B03BFB"/>
    <w:rsid w:val="00B0430D"/>
    <w:rsid w:val="00B05BD0"/>
    <w:rsid w:val="00B07488"/>
    <w:rsid w:val="00B10875"/>
    <w:rsid w:val="00B113A6"/>
    <w:rsid w:val="00B11C53"/>
    <w:rsid w:val="00B155CC"/>
    <w:rsid w:val="00B15C73"/>
    <w:rsid w:val="00B1773F"/>
    <w:rsid w:val="00B17B8E"/>
    <w:rsid w:val="00B17EE1"/>
    <w:rsid w:val="00B2010E"/>
    <w:rsid w:val="00B205DB"/>
    <w:rsid w:val="00B2071B"/>
    <w:rsid w:val="00B211EA"/>
    <w:rsid w:val="00B22F54"/>
    <w:rsid w:val="00B231FC"/>
    <w:rsid w:val="00B23BAE"/>
    <w:rsid w:val="00B2503C"/>
    <w:rsid w:val="00B25991"/>
    <w:rsid w:val="00B27182"/>
    <w:rsid w:val="00B27A91"/>
    <w:rsid w:val="00B3205B"/>
    <w:rsid w:val="00B32847"/>
    <w:rsid w:val="00B32EE7"/>
    <w:rsid w:val="00B343E8"/>
    <w:rsid w:val="00B35FA9"/>
    <w:rsid w:val="00B36071"/>
    <w:rsid w:val="00B37B1A"/>
    <w:rsid w:val="00B40492"/>
    <w:rsid w:val="00B40545"/>
    <w:rsid w:val="00B417A0"/>
    <w:rsid w:val="00B432F1"/>
    <w:rsid w:val="00B433D7"/>
    <w:rsid w:val="00B43A05"/>
    <w:rsid w:val="00B454B3"/>
    <w:rsid w:val="00B45667"/>
    <w:rsid w:val="00B45727"/>
    <w:rsid w:val="00B46ACD"/>
    <w:rsid w:val="00B51143"/>
    <w:rsid w:val="00B51C83"/>
    <w:rsid w:val="00B52FD4"/>
    <w:rsid w:val="00B55C5A"/>
    <w:rsid w:val="00B563DC"/>
    <w:rsid w:val="00B57122"/>
    <w:rsid w:val="00B63D99"/>
    <w:rsid w:val="00B65036"/>
    <w:rsid w:val="00B6563B"/>
    <w:rsid w:val="00B65B24"/>
    <w:rsid w:val="00B66486"/>
    <w:rsid w:val="00B674C0"/>
    <w:rsid w:val="00B70DBB"/>
    <w:rsid w:val="00B7256A"/>
    <w:rsid w:val="00B72EBE"/>
    <w:rsid w:val="00B734AA"/>
    <w:rsid w:val="00B7371A"/>
    <w:rsid w:val="00B73911"/>
    <w:rsid w:val="00B745FA"/>
    <w:rsid w:val="00B750A2"/>
    <w:rsid w:val="00B7790B"/>
    <w:rsid w:val="00B80810"/>
    <w:rsid w:val="00B81C0E"/>
    <w:rsid w:val="00B83C1F"/>
    <w:rsid w:val="00B8431B"/>
    <w:rsid w:val="00B860A2"/>
    <w:rsid w:val="00B911AD"/>
    <w:rsid w:val="00B91721"/>
    <w:rsid w:val="00B918C2"/>
    <w:rsid w:val="00B941B9"/>
    <w:rsid w:val="00B942A7"/>
    <w:rsid w:val="00B94BC1"/>
    <w:rsid w:val="00B95803"/>
    <w:rsid w:val="00B96371"/>
    <w:rsid w:val="00B97265"/>
    <w:rsid w:val="00B97300"/>
    <w:rsid w:val="00BA16CE"/>
    <w:rsid w:val="00BA2CC6"/>
    <w:rsid w:val="00BA34D5"/>
    <w:rsid w:val="00BA3F87"/>
    <w:rsid w:val="00BA537A"/>
    <w:rsid w:val="00BB02D8"/>
    <w:rsid w:val="00BB0A1C"/>
    <w:rsid w:val="00BB0A1D"/>
    <w:rsid w:val="00BB1860"/>
    <w:rsid w:val="00BB3072"/>
    <w:rsid w:val="00BB7020"/>
    <w:rsid w:val="00BC06AC"/>
    <w:rsid w:val="00BC18C7"/>
    <w:rsid w:val="00BC2F05"/>
    <w:rsid w:val="00BC3576"/>
    <w:rsid w:val="00BC50B2"/>
    <w:rsid w:val="00BC539D"/>
    <w:rsid w:val="00BC5EAF"/>
    <w:rsid w:val="00BD032F"/>
    <w:rsid w:val="00BD27E7"/>
    <w:rsid w:val="00BD46F4"/>
    <w:rsid w:val="00BD5511"/>
    <w:rsid w:val="00BD5C13"/>
    <w:rsid w:val="00BD5DAE"/>
    <w:rsid w:val="00BD602B"/>
    <w:rsid w:val="00BD6277"/>
    <w:rsid w:val="00BD7365"/>
    <w:rsid w:val="00BD7DAC"/>
    <w:rsid w:val="00BE251D"/>
    <w:rsid w:val="00BE2912"/>
    <w:rsid w:val="00BE36EE"/>
    <w:rsid w:val="00BE431A"/>
    <w:rsid w:val="00BE6B9F"/>
    <w:rsid w:val="00BF0124"/>
    <w:rsid w:val="00BF113A"/>
    <w:rsid w:val="00BF2424"/>
    <w:rsid w:val="00BF3ADE"/>
    <w:rsid w:val="00BF50FA"/>
    <w:rsid w:val="00BF5A21"/>
    <w:rsid w:val="00BF5D2E"/>
    <w:rsid w:val="00BF7FD1"/>
    <w:rsid w:val="00C017F1"/>
    <w:rsid w:val="00C01870"/>
    <w:rsid w:val="00C01D76"/>
    <w:rsid w:val="00C025C4"/>
    <w:rsid w:val="00C03418"/>
    <w:rsid w:val="00C03566"/>
    <w:rsid w:val="00C038E9"/>
    <w:rsid w:val="00C03B7A"/>
    <w:rsid w:val="00C07406"/>
    <w:rsid w:val="00C07A3A"/>
    <w:rsid w:val="00C07B4E"/>
    <w:rsid w:val="00C10F78"/>
    <w:rsid w:val="00C112B3"/>
    <w:rsid w:val="00C12E7B"/>
    <w:rsid w:val="00C12F98"/>
    <w:rsid w:val="00C14C4F"/>
    <w:rsid w:val="00C15403"/>
    <w:rsid w:val="00C15CFE"/>
    <w:rsid w:val="00C17619"/>
    <w:rsid w:val="00C17B63"/>
    <w:rsid w:val="00C17C9E"/>
    <w:rsid w:val="00C20F3C"/>
    <w:rsid w:val="00C230D9"/>
    <w:rsid w:val="00C23530"/>
    <w:rsid w:val="00C25CC4"/>
    <w:rsid w:val="00C26CAD"/>
    <w:rsid w:val="00C271E9"/>
    <w:rsid w:val="00C27585"/>
    <w:rsid w:val="00C278B8"/>
    <w:rsid w:val="00C30595"/>
    <w:rsid w:val="00C314F4"/>
    <w:rsid w:val="00C323F9"/>
    <w:rsid w:val="00C32A0D"/>
    <w:rsid w:val="00C37DD8"/>
    <w:rsid w:val="00C4007D"/>
    <w:rsid w:val="00C40C40"/>
    <w:rsid w:val="00C4125A"/>
    <w:rsid w:val="00C414C0"/>
    <w:rsid w:val="00C43D73"/>
    <w:rsid w:val="00C45545"/>
    <w:rsid w:val="00C46163"/>
    <w:rsid w:val="00C46272"/>
    <w:rsid w:val="00C466B9"/>
    <w:rsid w:val="00C46FCF"/>
    <w:rsid w:val="00C47CE4"/>
    <w:rsid w:val="00C511B6"/>
    <w:rsid w:val="00C51B01"/>
    <w:rsid w:val="00C51C74"/>
    <w:rsid w:val="00C52158"/>
    <w:rsid w:val="00C526B4"/>
    <w:rsid w:val="00C53BFF"/>
    <w:rsid w:val="00C5526E"/>
    <w:rsid w:val="00C561AC"/>
    <w:rsid w:val="00C57BF4"/>
    <w:rsid w:val="00C629A0"/>
    <w:rsid w:val="00C633DF"/>
    <w:rsid w:val="00C642B0"/>
    <w:rsid w:val="00C64B78"/>
    <w:rsid w:val="00C65843"/>
    <w:rsid w:val="00C66C17"/>
    <w:rsid w:val="00C7158D"/>
    <w:rsid w:val="00C7228C"/>
    <w:rsid w:val="00C7297D"/>
    <w:rsid w:val="00C72F36"/>
    <w:rsid w:val="00C7416C"/>
    <w:rsid w:val="00C742E8"/>
    <w:rsid w:val="00C74871"/>
    <w:rsid w:val="00C7665F"/>
    <w:rsid w:val="00C7667D"/>
    <w:rsid w:val="00C76BAF"/>
    <w:rsid w:val="00C76E2A"/>
    <w:rsid w:val="00C77A64"/>
    <w:rsid w:val="00C84B00"/>
    <w:rsid w:val="00C84E4A"/>
    <w:rsid w:val="00C87D82"/>
    <w:rsid w:val="00C904FB"/>
    <w:rsid w:val="00C932E1"/>
    <w:rsid w:val="00C940DF"/>
    <w:rsid w:val="00C94AF4"/>
    <w:rsid w:val="00C95D81"/>
    <w:rsid w:val="00C96668"/>
    <w:rsid w:val="00C97B09"/>
    <w:rsid w:val="00C97F19"/>
    <w:rsid w:val="00CA08BD"/>
    <w:rsid w:val="00CA1871"/>
    <w:rsid w:val="00CA1897"/>
    <w:rsid w:val="00CA2504"/>
    <w:rsid w:val="00CA3D37"/>
    <w:rsid w:val="00CA4195"/>
    <w:rsid w:val="00CA43CC"/>
    <w:rsid w:val="00CA4610"/>
    <w:rsid w:val="00CA46F9"/>
    <w:rsid w:val="00CA492A"/>
    <w:rsid w:val="00CA57B4"/>
    <w:rsid w:val="00CA5E17"/>
    <w:rsid w:val="00CA6054"/>
    <w:rsid w:val="00CA71FA"/>
    <w:rsid w:val="00CA7B8A"/>
    <w:rsid w:val="00CB4DA6"/>
    <w:rsid w:val="00CB5060"/>
    <w:rsid w:val="00CB54DD"/>
    <w:rsid w:val="00CB6F63"/>
    <w:rsid w:val="00CB72F9"/>
    <w:rsid w:val="00CB76D5"/>
    <w:rsid w:val="00CC0B13"/>
    <w:rsid w:val="00CC114F"/>
    <w:rsid w:val="00CC35A0"/>
    <w:rsid w:val="00CC38D0"/>
    <w:rsid w:val="00CC3A36"/>
    <w:rsid w:val="00CC4177"/>
    <w:rsid w:val="00CC6E42"/>
    <w:rsid w:val="00CC777D"/>
    <w:rsid w:val="00CD22AB"/>
    <w:rsid w:val="00CD30D9"/>
    <w:rsid w:val="00CD35D0"/>
    <w:rsid w:val="00CD3665"/>
    <w:rsid w:val="00CD6766"/>
    <w:rsid w:val="00CE0197"/>
    <w:rsid w:val="00CE0775"/>
    <w:rsid w:val="00CE0FBA"/>
    <w:rsid w:val="00CE383E"/>
    <w:rsid w:val="00CE490D"/>
    <w:rsid w:val="00CE515C"/>
    <w:rsid w:val="00CE710C"/>
    <w:rsid w:val="00CE7C03"/>
    <w:rsid w:val="00CE7F07"/>
    <w:rsid w:val="00CF0FD2"/>
    <w:rsid w:val="00CF11D3"/>
    <w:rsid w:val="00CF1657"/>
    <w:rsid w:val="00CF168C"/>
    <w:rsid w:val="00CF19E4"/>
    <w:rsid w:val="00CF4E58"/>
    <w:rsid w:val="00CF5378"/>
    <w:rsid w:val="00CF563E"/>
    <w:rsid w:val="00CF6F4A"/>
    <w:rsid w:val="00CF7297"/>
    <w:rsid w:val="00D001BE"/>
    <w:rsid w:val="00D00FE6"/>
    <w:rsid w:val="00D01516"/>
    <w:rsid w:val="00D01E24"/>
    <w:rsid w:val="00D02720"/>
    <w:rsid w:val="00D0453D"/>
    <w:rsid w:val="00D06ABC"/>
    <w:rsid w:val="00D106DA"/>
    <w:rsid w:val="00D11B4A"/>
    <w:rsid w:val="00D127D9"/>
    <w:rsid w:val="00D1323F"/>
    <w:rsid w:val="00D13E87"/>
    <w:rsid w:val="00D171B0"/>
    <w:rsid w:val="00D20487"/>
    <w:rsid w:val="00D20504"/>
    <w:rsid w:val="00D216A1"/>
    <w:rsid w:val="00D22676"/>
    <w:rsid w:val="00D22C51"/>
    <w:rsid w:val="00D22D4B"/>
    <w:rsid w:val="00D24C16"/>
    <w:rsid w:val="00D2666D"/>
    <w:rsid w:val="00D272F9"/>
    <w:rsid w:val="00D27F29"/>
    <w:rsid w:val="00D30F2D"/>
    <w:rsid w:val="00D3189F"/>
    <w:rsid w:val="00D3232A"/>
    <w:rsid w:val="00D32920"/>
    <w:rsid w:val="00D33EDA"/>
    <w:rsid w:val="00D341EC"/>
    <w:rsid w:val="00D34300"/>
    <w:rsid w:val="00D346AA"/>
    <w:rsid w:val="00D34DBF"/>
    <w:rsid w:val="00D35114"/>
    <w:rsid w:val="00D36A4A"/>
    <w:rsid w:val="00D37CA9"/>
    <w:rsid w:val="00D40490"/>
    <w:rsid w:val="00D4319F"/>
    <w:rsid w:val="00D4366B"/>
    <w:rsid w:val="00D44B98"/>
    <w:rsid w:val="00D4518E"/>
    <w:rsid w:val="00D45E71"/>
    <w:rsid w:val="00D47A06"/>
    <w:rsid w:val="00D51E24"/>
    <w:rsid w:val="00D51FB8"/>
    <w:rsid w:val="00D5207E"/>
    <w:rsid w:val="00D5336E"/>
    <w:rsid w:val="00D55DFF"/>
    <w:rsid w:val="00D56E3C"/>
    <w:rsid w:val="00D61BE1"/>
    <w:rsid w:val="00D63941"/>
    <w:rsid w:val="00D6552A"/>
    <w:rsid w:val="00D65CCF"/>
    <w:rsid w:val="00D6623A"/>
    <w:rsid w:val="00D66516"/>
    <w:rsid w:val="00D709E0"/>
    <w:rsid w:val="00D7468C"/>
    <w:rsid w:val="00D75199"/>
    <w:rsid w:val="00D752A1"/>
    <w:rsid w:val="00D778FC"/>
    <w:rsid w:val="00D779BF"/>
    <w:rsid w:val="00D77F10"/>
    <w:rsid w:val="00D800C4"/>
    <w:rsid w:val="00D8030F"/>
    <w:rsid w:val="00D813F0"/>
    <w:rsid w:val="00D817FA"/>
    <w:rsid w:val="00D82D44"/>
    <w:rsid w:val="00D8486D"/>
    <w:rsid w:val="00D84923"/>
    <w:rsid w:val="00D84B4E"/>
    <w:rsid w:val="00D850E1"/>
    <w:rsid w:val="00D87848"/>
    <w:rsid w:val="00D87B1D"/>
    <w:rsid w:val="00D93A9F"/>
    <w:rsid w:val="00D93DD5"/>
    <w:rsid w:val="00D944BB"/>
    <w:rsid w:val="00DA1BBD"/>
    <w:rsid w:val="00DA21B4"/>
    <w:rsid w:val="00DA21E1"/>
    <w:rsid w:val="00DA2435"/>
    <w:rsid w:val="00DA41A6"/>
    <w:rsid w:val="00DA59DD"/>
    <w:rsid w:val="00DA611B"/>
    <w:rsid w:val="00DA6171"/>
    <w:rsid w:val="00DB0519"/>
    <w:rsid w:val="00DB0755"/>
    <w:rsid w:val="00DB0846"/>
    <w:rsid w:val="00DB1B93"/>
    <w:rsid w:val="00DB2D30"/>
    <w:rsid w:val="00DB466A"/>
    <w:rsid w:val="00DB4DD8"/>
    <w:rsid w:val="00DB52D9"/>
    <w:rsid w:val="00DB6448"/>
    <w:rsid w:val="00DB6A71"/>
    <w:rsid w:val="00DB7A23"/>
    <w:rsid w:val="00DC0160"/>
    <w:rsid w:val="00DC09EB"/>
    <w:rsid w:val="00DC1652"/>
    <w:rsid w:val="00DC168F"/>
    <w:rsid w:val="00DC460B"/>
    <w:rsid w:val="00DC476E"/>
    <w:rsid w:val="00DC52BA"/>
    <w:rsid w:val="00DC6BE3"/>
    <w:rsid w:val="00DC7337"/>
    <w:rsid w:val="00DD0172"/>
    <w:rsid w:val="00DD029B"/>
    <w:rsid w:val="00DD066D"/>
    <w:rsid w:val="00DD3920"/>
    <w:rsid w:val="00DD66FF"/>
    <w:rsid w:val="00DE0275"/>
    <w:rsid w:val="00DE2300"/>
    <w:rsid w:val="00DE28C9"/>
    <w:rsid w:val="00DE53DD"/>
    <w:rsid w:val="00DE6958"/>
    <w:rsid w:val="00DE7D40"/>
    <w:rsid w:val="00DE7DB9"/>
    <w:rsid w:val="00DF0111"/>
    <w:rsid w:val="00DF0CE2"/>
    <w:rsid w:val="00DF179D"/>
    <w:rsid w:val="00DF2946"/>
    <w:rsid w:val="00DF33CB"/>
    <w:rsid w:val="00DF3B87"/>
    <w:rsid w:val="00DF40AE"/>
    <w:rsid w:val="00DF4222"/>
    <w:rsid w:val="00DF5C06"/>
    <w:rsid w:val="00DF6E74"/>
    <w:rsid w:val="00E02E63"/>
    <w:rsid w:val="00E03003"/>
    <w:rsid w:val="00E03339"/>
    <w:rsid w:val="00E04AA6"/>
    <w:rsid w:val="00E05595"/>
    <w:rsid w:val="00E05EB3"/>
    <w:rsid w:val="00E067C8"/>
    <w:rsid w:val="00E067FD"/>
    <w:rsid w:val="00E118D9"/>
    <w:rsid w:val="00E12E22"/>
    <w:rsid w:val="00E13690"/>
    <w:rsid w:val="00E13A65"/>
    <w:rsid w:val="00E13CA2"/>
    <w:rsid w:val="00E14880"/>
    <w:rsid w:val="00E14BB5"/>
    <w:rsid w:val="00E15F95"/>
    <w:rsid w:val="00E17503"/>
    <w:rsid w:val="00E17D34"/>
    <w:rsid w:val="00E17FB6"/>
    <w:rsid w:val="00E20441"/>
    <w:rsid w:val="00E22335"/>
    <w:rsid w:val="00E228C2"/>
    <w:rsid w:val="00E243A1"/>
    <w:rsid w:val="00E2489E"/>
    <w:rsid w:val="00E2524A"/>
    <w:rsid w:val="00E26196"/>
    <w:rsid w:val="00E262C2"/>
    <w:rsid w:val="00E273FC"/>
    <w:rsid w:val="00E301CD"/>
    <w:rsid w:val="00E34C41"/>
    <w:rsid w:val="00E37977"/>
    <w:rsid w:val="00E418F6"/>
    <w:rsid w:val="00E41BA0"/>
    <w:rsid w:val="00E42054"/>
    <w:rsid w:val="00E42724"/>
    <w:rsid w:val="00E435D0"/>
    <w:rsid w:val="00E43B3A"/>
    <w:rsid w:val="00E43CF9"/>
    <w:rsid w:val="00E4410A"/>
    <w:rsid w:val="00E44CB9"/>
    <w:rsid w:val="00E44DD2"/>
    <w:rsid w:val="00E4528C"/>
    <w:rsid w:val="00E45E15"/>
    <w:rsid w:val="00E45F9A"/>
    <w:rsid w:val="00E467E8"/>
    <w:rsid w:val="00E4784B"/>
    <w:rsid w:val="00E5066C"/>
    <w:rsid w:val="00E509F2"/>
    <w:rsid w:val="00E51490"/>
    <w:rsid w:val="00E51F36"/>
    <w:rsid w:val="00E54DDC"/>
    <w:rsid w:val="00E559B0"/>
    <w:rsid w:val="00E56351"/>
    <w:rsid w:val="00E60474"/>
    <w:rsid w:val="00E60A2F"/>
    <w:rsid w:val="00E62D83"/>
    <w:rsid w:val="00E63050"/>
    <w:rsid w:val="00E632F0"/>
    <w:rsid w:val="00E64280"/>
    <w:rsid w:val="00E65A0E"/>
    <w:rsid w:val="00E66B1E"/>
    <w:rsid w:val="00E67927"/>
    <w:rsid w:val="00E70303"/>
    <w:rsid w:val="00E705C4"/>
    <w:rsid w:val="00E7141F"/>
    <w:rsid w:val="00E738D8"/>
    <w:rsid w:val="00E73BFF"/>
    <w:rsid w:val="00E73DF4"/>
    <w:rsid w:val="00E81EBA"/>
    <w:rsid w:val="00E834CE"/>
    <w:rsid w:val="00E83FD2"/>
    <w:rsid w:val="00E86979"/>
    <w:rsid w:val="00E9000F"/>
    <w:rsid w:val="00E93A96"/>
    <w:rsid w:val="00E94F36"/>
    <w:rsid w:val="00E966AB"/>
    <w:rsid w:val="00E96E0B"/>
    <w:rsid w:val="00EA0033"/>
    <w:rsid w:val="00EA0E70"/>
    <w:rsid w:val="00EA1D41"/>
    <w:rsid w:val="00EA2DFA"/>
    <w:rsid w:val="00EA5E92"/>
    <w:rsid w:val="00EA64A6"/>
    <w:rsid w:val="00EA6A80"/>
    <w:rsid w:val="00EA7430"/>
    <w:rsid w:val="00EB018F"/>
    <w:rsid w:val="00EB0192"/>
    <w:rsid w:val="00EB1E1C"/>
    <w:rsid w:val="00EB61F1"/>
    <w:rsid w:val="00EB6442"/>
    <w:rsid w:val="00EB652A"/>
    <w:rsid w:val="00EB66E1"/>
    <w:rsid w:val="00EB68C7"/>
    <w:rsid w:val="00EB720F"/>
    <w:rsid w:val="00EC06CB"/>
    <w:rsid w:val="00EC195B"/>
    <w:rsid w:val="00EC36A4"/>
    <w:rsid w:val="00EC42A1"/>
    <w:rsid w:val="00EC464D"/>
    <w:rsid w:val="00EC536A"/>
    <w:rsid w:val="00ED00B8"/>
    <w:rsid w:val="00ED0803"/>
    <w:rsid w:val="00ED0892"/>
    <w:rsid w:val="00ED258F"/>
    <w:rsid w:val="00ED2EB0"/>
    <w:rsid w:val="00ED348C"/>
    <w:rsid w:val="00ED4F50"/>
    <w:rsid w:val="00ED538B"/>
    <w:rsid w:val="00ED6247"/>
    <w:rsid w:val="00ED7FC6"/>
    <w:rsid w:val="00EE1184"/>
    <w:rsid w:val="00EE221F"/>
    <w:rsid w:val="00EE3138"/>
    <w:rsid w:val="00EE3908"/>
    <w:rsid w:val="00EE3D0D"/>
    <w:rsid w:val="00EE77FE"/>
    <w:rsid w:val="00EF1F9C"/>
    <w:rsid w:val="00EF2672"/>
    <w:rsid w:val="00EF2F14"/>
    <w:rsid w:val="00EF3E65"/>
    <w:rsid w:val="00EF4A3E"/>
    <w:rsid w:val="00EF6F22"/>
    <w:rsid w:val="00EF78C1"/>
    <w:rsid w:val="00EF78CF"/>
    <w:rsid w:val="00EF7F9B"/>
    <w:rsid w:val="00F00D75"/>
    <w:rsid w:val="00F01FAA"/>
    <w:rsid w:val="00F023A1"/>
    <w:rsid w:val="00F02E15"/>
    <w:rsid w:val="00F037F1"/>
    <w:rsid w:val="00F03ACF"/>
    <w:rsid w:val="00F05388"/>
    <w:rsid w:val="00F10C55"/>
    <w:rsid w:val="00F139B5"/>
    <w:rsid w:val="00F140D2"/>
    <w:rsid w:val="00F14326"/>
    <w:rsid w:val="00F14777"/>
    <w:rsid w:val="00F14FC9"/>
    <w:rsid w:val="00F1514E"/>
    <w:rsid w:val="00F217CE"/>
    <w:rsid w:val="00F2193A"/>
    <w:rsid w:val="00F22996"/>
    <w:rsid w:val="00F23F39"/>
    <w:rsid w:val="00F245BF"/>
    <w:rsid w:val="00F24735"/>
    <w:rsid w:val="00F270FA"/>
    <w:rsid w:val="00F31B31"/>
    <w:rsid w:val="00F32239"/>
    <w:rsid w:val="00F3240B"/>
    <w:rsid w:val="00F3307E"/>
    <w:rsid w:val="00F336E6"/>
    <w:rsid w:val="00F338CA"/>
    <w:rsid w:val="00F33C5A"/>
    <w:rsid w:val="00F35A31"/>
    <w:rsid w:val="00F364BA"/>
    <w:rsid w:val="00F37AD1"/>
    <w:rsid w:val="00F40168"/>
    <w:rsid w:val="00F40A9D"/>
    <w:rsid w:val="00F4154B"/>
    <w:rsid w:val="00F43441"/>
    <w:rsid w:val="00F4565E"/>
    <w:rsid w:val="00F46D20"/>
    <w:rsid w:val="00F50944"/>
    <w:rsid w:val="00F509D3"/>
    <w:rsid w:val="00F50E84"/>
    <w:rsid w:val="00F51CC5"/>
    <w:rsid w:val="00F51D6F"/>
    <w:rsid w:val="00F53E9D"/>
    <w:rsid w:val="00F5471C"/>
    <w:rsid w:val="00F55B86"/>
    <w:rsid w:val="00F56E9A"/>
    <w:rsid w:val="00F57105"/>
    <w:rsid w:val="00F57436"/>
    <w:rsid w:val="00F57BC4"/>
    <w:rsid w:val="00F57E89"/>
    <w:rsid w:val="00F60D5C"/>
    <w:rsid w:val="00F6113A"/>
    <w:rsid w:val="00F615B7"/>
    <w:rsid w:val="00F635DD"/>
    <w:rsid w:val="00F6473E"/>
    <w:rsid w:val="00F64808"/>
    <w:rsid w:val="00F65BD8"/>
    <w:rsid w:val="00F65FE3"/>
    <w:rsid w:val="00F70148"/>
    <w:rsid w:val="00F70D2C"/>
    <w:rsid w:val="00F716C4"/>
    <w:rsid w:val="00F726D7"/>
    <w:rsid w:val="00F727F6"/>
    <w:rsid w:val="00F72B52"/>
    <w:rsid w:val="00F72BF6"/>
    <w:rsid w:val="00F7322A"/>
    <w:rsid w:val="00F73A15"/>
    <w:rsid w:val="00F74704"/>
    <w:rsid w:val="00F75A31"/>
    <w:rsid w:val="00F7761D"/>
    <w:rsid w:val="00F776FA"/>
    <w:rsid w:val="00F77C5C"/>
    <w:rsid w:val="00F77DAE"/>
    <w:rsid w:val="00F80122"/>
    <w:rsid w:val="00F830E2"/>
    <w:rsid w:val="00F83830"/>
    <w:rsid w:val="00F83876"/>
    <w:rsid w:val="00F84949"/>
    <w:rsid w:val="00F85013"/>
    <w:rsid w:val="00F870F3"/>
    <w:rsid w:val="00F90613"/>
    <w:rsid w:val="00F923CF"/>
    <w:rsid w:val="00F973BF"/>
    <w:rsid w:val="00F97AEB"/>
    <w:rsid w:val="00FA0E93"/>
    <w:rsid w:val="00FA1DD4"/>
    <w:rsid w:val="00FA26C3"/>
    <w:rsid w:val="00FA36B3"/>
    <w:rsid w:val="00FA49C8"/>
    <w:rsid w:val="00FA5709"/>
    <w:rsid w:val="00FA57BE"/>
    <w:rsid w:val="00FA5AE8"/>
    <w:rsid w:val="00FA74DA"/>
    <w:rsid w:val="00FA7D8C"/>
    <w:rsid w:val="00FB15B6"/>
    <w:rsid w:val="00FB1C30"/>
    <w:rsid w:val="00FB43B6"/>
    <w:rsid w:val="00FB4E1E"/>
    <w:rsid w:val="00FB6E96"/>
    <w:rsid w:val="00FC1EAD"/>
    <w:rsid w:val="00FC1F49"/>
    <w:rsid w:val="00FC299A"/>
    <w:rsid w:val="00FC2F0E"/>
    <w:rsid w:val="00FC3CF4"/>
    <w:rsid w:val="00FC442F"/>
    <w:rsid w:val="00FC56C7"/>
    <w:rsid w:val="00FC6D75"/>
    <w:rsid w:val="00FD0755"/>
    <w:rsid w:val="00FD0E29"/>
    <w:rsid w:val="00FD1221"/>
    <w:rsid w:val="00FD26C3"/>
    <w:rsid w:val="00FD2D30"/>
    <w:rsid w:val="00FD3A09"/>
    <w:rsid w:val="00FD6EB6"/>
    <w:rsid w:val="00FD7AE1"/>
    <w:rsid w:val="00FE254F"/>
    <w:rsid w:val="00FE3762"/>
    <w:rsid w:val="00FE3FF3"/>
    <w:rsid w:val="00FE665F"/>
    <w:rsid w:val="00FE7886"/>
    <w:rsid w:val="00FE7CE8"/>
    <w:rsid w:val="00FF0650"/>
    <w:rsid w:val="00FF073A"/>
    <w:rsid w:val="00FF1321"/>
    <w:rsid w:val="00FF13F2"/>
    <w:rsid w:val="00FF1AC7"/>
    <w:rsid w:val="00FF1B6A"/>
    <w:rsid w:val="00FF20F8"/>
    <w:rsid w:val="00FF3884"/>
    <w:rsid w:val="00FF4731"/>
    <w:rsid w:val="00FF497A"/>
    <w:rsid w:val="00FF49DE"/>
    <w:rsid w:val="00FF4ADB"/>
    <w:rsid w:val="00FF4BD0"/>
    <w:rsid w:val="00FF6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48EF5DD"/>
  <w15:docId w15:val="{CEF8A8ED-AD0E-4C34-98DA-DE18F70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88"/>
    <w:pPr>
      <w:spacing w:before="100" w:beforeAutospacing="1" w:after="100" w:afterAutospacing="1"/>
      <w:jc w:val="both"/>
    </w:pPr>
  </w:style>
  <w:style w:type="paragraph" w:styleId="Heading1">
    <w:name w:val="heading 1"/>
    <w:basedOn w:val="Normal"/>
    <w:next w:val="Text1"/>
    <w:qFormat/>
    <w:rsid w:val="00DB1B93"/>
    <w:pPr>
      <w:keepNext/>
      <w:numPr>
        <w:numId w:val="18"/>
      </w:numPr>
      <w:spacing w:before="240" w:beforeAutospacing="0" w:after="240" w:afterAutospacing="0"/>
      <w:outlineLvl w:val="0"/>
    </w:pPr>
    <w:rPr>
      <w:b/>
      <w:smallCaps/>
      <w:sz w:val="28"/>
      <w:szCs w:val="28"/>
    </w:rPr>
  </w:style>
  <w:style w:type="paragraph" w:styleId="Heading2">
    <w:name w:val="heading 2"/>
    <w:basedOn w:val="Normal"/>
    <w:next w:val="Text2"/>
    <w:qFormat/>
    <w:rsid w:val="009D7CF3"/>
    <w:pPr>
      <w:keepNext/>
      <w:numPr>
        <w:ilvl w:val="1"/>
        <w:numId w:val="18"/>
      </w:numPr>
      <w:spacing w:before="360" w:beforeAutospacing="0"/>
      <w:outlineLvl w:val="1"/>
    </w:pPr>
    <w:rPr>
      <w:b/>
      <w:u w:val="single"/>
    </w:rPr>
  </w:style>
  <w:style w:type="paragraph" w:styleId="Heading3">
    <w:name w:val="heading 3"/>
    <w:basedOn w:val="Normal"/>
    <w:next w:val="Text1"/>
    <w:link w:val="Heading3Char"/>
    <w:autoRedefine/>
    <w:qFormat/>
    <w:rsid w:val="00C112B3"/>
    <w:pPr>
      <w:keepNext/>
      <w:numPr>
        <w:ilvl w:val="2"/>
        <w:numId w:val="18"/>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Text2"/>
    <w:pPr>
      <w:numPr>
        <w:numId w:val="15"/>
      </w:numPr>
      <w:tabs>
        <w:tab w:val="clear" w:pos="2160"/>
      </w:tabs>
    </w:pPr>
  </w:style>
  <w:style w:type="paragraph" w:styleId="ListNumber3">
    <w:name w:val="List Number 3"/>
    <w:basedOn w:val="Text3"/>
    <w:pPr>
      <w:numPr>
        <w:numId w:val="16"/>
      </w:numPr>
      <w:tabs>
        <w:tab w:val="clear" w:pos="2302"/>
      </w:tabs>
    </w:pPr>
  </w:style>
  <w:style w:type="paragraph" w:styleId="ListNumber4">
    <w:name w:val="List Number 4"/>
    <w:basedOn w:val="Text4"/>
    <w:pPr>
      <w:numPr>
        <w:numId w:val="17"/>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tabs>
        <w:tab w:val="clear" w:pos="2160"/>
      </w:tabs>
    </w:pPr>
  </w:style>
  <w:style w:type="paragraph" w:customStyle="1" w:styleId="ListNumber2Level3">
    <w:name w:val="List Number 2 (Level 3)"/>
    <w:basedOn w:val="Text2"/>
    <w:pPr>
      <w:numPr>
        <w:ilvl w:val="2"/>
        <w:numId w:val="15"/>
      </w:numPr>
      <w:tabs>
        <w:tab w:val="clear" w:pos="2160"/>
      </w:tabs>
    </w:pPr>
  </w:style>
  <w:style w:type="paragraph" w:customStyle="1" w:styleId="ListNumber2Level4">
    <w:name w:val="List Number 2 (Level 4)"/>
    <w:basedOn w:val="Text2"/>
    <w:pPr>
      <w:numPr>
        <w:ilvl w:val="3"/>
        <w:numId w:val="15"/>
      </w:numPr>
      <w:tabs>
        <w:tab w:val="clear" w:pos="2160"/>
      </w:tabs>
      <w:ind w:left="3901" w:hanging="703"/>
    </w:pPr>
  </w:style>
  <w:style w:type="paragraph" w:customStyle="1" w:styleId="ListNumber3Level2">
    <w:name w:val="List Number 3 (Level 2)"/>
    <w:basedOn w:val="Text3"/>
    <w:pPr>
      <w:numPr>
        <w:ilvl w:val="1"/>
        <w:numId w:val="16"/>
      </w:numPr>
      <w:tabs>
        <w:tab w:val="clear" w:pos="2302"/>
      </w:tabs>
    </w:pPr>
  </w:style>
  <w:style w:type="paragraph" w:customStyle="1" w:styleId="ListNumber3Level3">
    <w:name w:val="List Number 3 (Level 3)"/>
    <w:basedOn w:val="Text3"/>
    <w:pPr>
      <w:numPr>
        <w:ilvl w:val="2"/>
        <w:numId w:val="16"/>
      </w:numPr>
      <w:tabs>
        <w:tab w:val="clear" w:pos="2302"/>
      </w:tabs>
    </w:pPr>
  </w:style>
  <w:style w:type="paragraph" w:customStyle="1" w:styleId="ListNumber3Level4">
    <w:name w:val="List Number 3 (Level 4)"/>
    <w:basedOn w:val="Text3"/>
    <w:pPr>
      <w:numPr>
        <w:ilvl w:val="3"/>
        <w:numId w:val="16"/>
      </w:numPr>
      <w:tabs>
        <w:tab w:val="clear" w:pos="2302"/>
      </w:tabs>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fr-FR"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fr-FR"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fr-FR" w:eastAsia="en-US" w:bidi="ar-SA"/>
    </w:rPr>
  </w:style>
  <w:style w:type="character" w:customStyle="1" w:styleId="ListDash3Char">
    <w:name w:val="List Dash 3 Char"/>
    <w:basedOn w:val="Text3Char"/>
    <w:link w:val="ListDash3"/>
    <w:rsid w:val="00CE0197"/>
    <w:rPr>
      <w:sz w:val="24"/>
      <w:lang w:val="fr-FR"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uiPriority w:val="99"/>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uiPriority w:val="99"/>
    <w:rsid w:val="00CF7297"/>
    <w:pPr>
      <w:jc w:val="left"/>
    </w:pPr>
  </w:style>
  <w:style w:type="character" w:styleId="Emphasis">
    <w:name w:val="Emphasis"/>
    <w:rsid w:val="00CF7297"/>
    <w:rPr>
      <w:i/>
      <w:iCs/>
    </w:rPr>
  </w:style>
  <w:style w:type="table" w:styleId="TableGrid">
    <w:name w:val="Table Grid"/>
    <w:basedOn w:val="TableNormal"/>
    <w:uiPriority w:val="39"/>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rPr>
  </w:style>
  <w:style w:type="character" w:styleId="CommentReference">
    <w:name w:val="annotation reference"/>
    <w:semiHidden/>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fr-FR"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link w:val="FootnoteText"/>
    <w:uiPriority w:val="99"/>
    <w:qFormat/>
    <w:rsid w:val="00812516"/>
    <w:rPr>
      <w:sz w:val="20"/>
    </w:rPr>
  </w:style>
  <w:style w:type="character" w:styleId="EndnoteReference">
    <w:name w:val="endnote reference"/>
    <w:rsid w:val="00164595"/>
    <w:rPr>
      <w:vertAlign w:val="superscript"/>
    </w:rPr>
  </w:style>
  <w:style w:type="paragraph" w:styleId="ListParagraph">
    <w:name w:val="List Paragraph"/>
    <w:aliases w:val="Subtitle Cover Page"/>
    <w:basedOn w:val="Normal"/>
    <w:link w:val="ListParagraphChar"/>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C112B3"/>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uiPriority w:val="99"/>
    <w:rsid w:val="00F37AD1"/>
    <w:pPr>
      <w:spacing w:before="0" w:beforeAutospacing="0" w:after="16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character" w:customStyle="1" w:styleId="TitleChar">
    <w:name w:val="Title Char"/>
    <w:link w:val="Title"/>
    <w:rsid w:val="00C52158"/>
    <w:rPr>
      <w:b/>
      <w:kern w:val="28"/>
      <w:sz w:val="28"/>
    </w:rPr>
  </w:style>
  <w:style w:type="character" w:customStyle="1" w:styleId="CommentTextChar">
    <w:name w:val="Comment Text Char"/>
    <w:link w:val="CommentText"/>
    <w:rsid w:val="005E0A64"/>
    <w:rPr>
      <w:sz w:val="20"/>
    </w:rPr>
  </w:style>
  <w:style w:type="character" w:customStyle="1" w:styleId="ListParagraphChar">
    <w:name w:val="List Paragraph Char"/>
    <w:aliases w:val="Subtitle Cover Page Char"/>
    <w:link w:val="ListParagraph"/>
    <w:uiPriority w:val="34"/>
    <w:locked/>
    <w:rsid w:val="005E0A64"/>
  </w:style>
  <w:style w:type="character" w:customStyle="1" w:styleId="Corpsdutexte">
    <w:name w:val="Corps du texte_"/>
    <w:link w:val="Corpsdutexte1"/>
    <w:uiPriority w:val="99"/>
    <w:locked/>
    <w:rsid w:val="00E44CB9"/>
    <w:rPr>
      <w:sz w:val="21"/>
      <w:szCs w:val="21"/>
      <w:shd w:val="clear" w:color="auto" w:fill="FFFFFF"/>
    </w:rPr>
  </w:style>
  <w:style w:type="paragraph" w:customStyle="1" w:styleId="Corpsdutexte1">
    <w:name w:val="Corps du texte1"/>
    <w:basedOn w:val="Normal"/>
    <w:link w:val="Corpsdutexte"/>
    <w:uiPriority w:val="99"/>
    <w:rsid w:val="00E44CB9"/>
    <w:pPr>
      <w:widowControl w:val="0"/>
      <w:shd w:val="clear" w:color="auto" w:fill="FFFFFF"/>
      <w:spacing w:before="300" w:beforeAutospacing="0" w:after="180" w:afterAutospacing="0" w:line="259" w:lineRule="exact"/>
      <w:ind w:hanging="980"/>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374307136">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package" Target="embeddings/Microsoft_Word_Document.docx"/><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EurolookProperties>
  <ProductCustomizationId/>
  <Created>
    <Version>4.1</Version>
    <Date>2019-01-09T21:18:59</Date>
    <Language>EN</Language>
    <Note/>
  </Created>
  <Edited>
    <Version>10.0.42447.0</Version>
    <Date>2021-09-29T08:16:34</Date>
  </Edited>
  <DocumentModel>
    <Id>0b054141-88b1-4efb-8c91-2905cb0bed6c</Id>
    <Name>Note</Name>
  </DocumentModel>
  <DocumentDate/>
  <DocumentVersion/>
  <CompatibilityMode>Eurolook4X</CompatibilityMode>
</EurolookProperties>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Guidance</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A - Strategy &amp; Resources</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DIGIT A3 - ICT Procurement &amp; Contracts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25432-3887-436F-B17F-777784DC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8E265-30DE-4413-9D14-665BD3193C30}">
  <ds:schemaRefs/>
</ds:datastoreItem>
</file>

<file path=customXml/itemProps3.xml><?xml version="1.0" encoding="utf-8"?>
<ds:datastoreItem xmlns:ds="http://schemas.openxmlformats.org/officeDocument/2006/customXml" ds:itemID="{C1EB7F9F-61F5-4101-A7D8-5D71118284CD}">
  <ds:schemaRefs/>
</ds:datastoreItem>
</file>

<file path=customXml/itemProps4.xml><?xml version="1.0" encoding="utf-8"?>
<ds:datastoreItem xmlns:ds="http://schemas.openxmlformats.org/officeDocument/2006/customXml" ds:itemID="{F045E951-48E2-493C-8118-5A5CBD608E8B}">
  <ds:schemaRefs>
    <ds:schemaRef ds:uri="http://schemas.microsoft.com/office/2006/metadata/properties"/>
    <ds:schemaRef ds:uri="http://schemas.microsoft.com/office/infopath/2007/PartnerControls"/>
    <ds:schemaRef ds:uri="http://schemas.microsoft.com/sharepoint/v3"/>
    <ds:schemaRef ds:uri="79b00d18-08f8-42b8-b508-18409458f1d1"/>
  </ds:schemaRefs>
</ds:datastoreItem>
</file>

<file path=customXml/itemProps5.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6.xml><?xml version="1.0" encoding="utf-8"?>
<ds:datastoreItem xmlns:ds="http://schemas.openxmlformats.org/officeDocument/2006/customXml" ds:itemID="{8A011AF7-9522-438D-A893-818E9570A87D}">
  <ds:schemaRefs/>
</ds:datastoreItem>
</file>

<file path=customXml/itemProps7.xml><?xml version="1.0" encoding="utf-8"?>
<ds:datastoreItem xmlns:ds="http://schemas.openxmlformats.org/officeDocument/2006/customXml" ds:itemID="{65B11EA3-5016-42FC-840D-212DF76C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446</TotalTime>
  <Pages>12</Pages>
  <Words>3195</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20728</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VARBANOVA Petya (JRC-ISPRA)</dc:creator>
  <cp:keywords>EL4</cp:keywords>
  <dc:description/>
  <cp:lastModifiedBy>GEIGLE Melania (COMM-PARIS)</cp:lastModifiedBy>
  <cp:revision>23</cp:revision>
  <cp:lastPrinted>2019-04-16T09:23:00Z</cp:lastPrinted>
  <dcterms:created xsi:type="dcterms:W3CDTF">2022-02-24T15:13:00Z</dcterms:created>
  <dcterms:modified xsi:type="dcterms:W3CDTF">2022-03-07T17:15:00Z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0x010100E2CEF94C90566644A6303F8B5C61B1E7</vt:lpwstr>
  </property>
  <property fmtid="{D5CDD505-2E9C-101B-9397-08002B2CF9AE}" pid="15" name="Offisync_ProviderInitializationData">
    <vt:lpwstr>https://webgate.ec.europa.eu/connected</vt:lpwstr>
  </property>
  <property fmtid="{D5CDD505-2E9C-101B-9397-08002B2CF9AE}" pid="16" name="Jive_LatestUserAccountName">
    <vt:lpwstr>dragada</vt:lpwstr>
  </property>
  <property fmtid="{D5CDD505-2E9C-101B-9397-08002B2CF9AE}" pid="17" name="Offisync_UpdateToken">
    <vt:lpwstr>1</vt:lpwstr>
  </property>
  <property fmtid="{D5CDD505-2E9C-101B-9397-08002B2CF9AE}" pid="18" name="Offisync_ServerID">
    <vt:lpwstr>0d3b22a6-6203-4efc-8e8e-b5279256493b</vt:lpwstr>
  </property>
  <property fmtid="{D5CDD505-2E9C-101B-9397-08002B2CF9AE}" pid="19" name="Offisync_UniqueId">
    <vt:lpwstr>242727</vt:lpwstr>
  </property>
  <property fmtid="{D5CDD505-2E9C-101B-9397-08002B2CF9AE}" pid="20" name="Jive_VersionGuid">
    <vt:lpwstr>8b1b8b79-d95a-4058-82c4-64a43a8f70f5</vt:lpwstr>
  </property>
  <property fmtid="{D5CDD505-2E9C-101B-9397-08002B2CF9AE}" pid="21" name="_dlc_DocIdItemGuid">
    <vt:lpwstr>8cb5f1e6-59b0-447f-b0cd-f3ebf7b7bcfb</vt:lpwstr>
  </property>
  <property fmtid="{D5CDD505-2E9C-101B-9397-08002B2CF9AE}" pid="22" name="Jive_ModifiedButNotPublished">
    <vt:lpwstr>True</vt:lpwstr>
  </property>
</Properties>
</file>