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0" w:type="dxa"/>
          <w:right w:w="0" w:type="dxa"/>
        </w:tblCellMar>
        <w:tblLook w:val="0000" w:firstRow="0" w:lastRow="0" w:firstColumn="0" w:lastColumn="0" w:noHBand="0" w:noVBand="0"/>
      </w:tblPr>
      <w:tblGrid>
        <w:gridCol w:w="2268"/>
        <w:gridCol w:w="7655"/>
      </w:tblGrid>
      <w:tr w:rsidR="0099376D" w:rsidRPr="00276112" w14:paraId="248EF5E1" w14:textId="77777777" w:rsidTr="006F1BCD">
        <w:trPr>
          <w:trHeight w:val="1440"/>
        </w:trPr>
        <w:tc>
          <w:tcPr>
            <w:tcW w:w="2268" w:type="dxa"/>
            <w:tcBorders>
              <w:top w:val="nil"/>
              <w:left w:val="nil"/>
              <w:bottom w:val="nil"/>
              <w:right w:val="nil"/>
            </w:tcBorders>
          </w:tcPr>
          <w:p w14:paraId="248EF5DD" w14:textId="130909F8" w:rsidR="0099376D" w:rsidRPr="00276112" w:rsidRDefault="00F24735">
            <w:pPr>
              <w:pStyle w:val="ZCom"/>
            </w:pPr>
            <w:r>
              <w:rPr>
                <w:rFonts w:asciiTheme="minorHAnsi" w:hAnsiTheme="minorHAnsi" w:cstheme="minorHAnsi"/>
                <w:noProof/>
                <w:lang w:eastAsia="fr-FR"/>
              </w:rPr>
              <w:drawing>
                <wp:inline distT="0" distB="0" distL="0" distR="0" wp14:anchorId="5CD022A5" wp14:editId="37CDEC95">
                  <wp:extent cx="1371600" cy="676275"/>
                  <wp:effectExtent l="0" t="0" r="0" b="0"/>
                  <wp:docPr id="1" name="Photographi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graphie 2:" descr="logo_ec_17_colors_300dp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655" w:type="dxa"/>
            <w:tcBorders>
              <w:top w:val="nil"/>
              <w:left w:val="nil"/>
              <w:bottom w:val="nil"/>
              <w:right w:val="nil"/>
            </w:tcBorders>
          </w:tcPr>
          <w:p w14:paraId="248EF5DE" w14:textId="04B5F506" w:rsidR="0099376D" w:rsidRPr="009C400C" w:rsidRDefault="009C400C" w:rsidP="009C400C">
            <w:pPr>
              <w:spacing w:before="0" w:beforeAutospacing="0" w:after="0" w:afterAutospacing="0"/>
              <w:ind w:right="85"/>
              <w:rPr>
                <w:rFonts w:asciiTheme="minorHAnsi" w:hAnsiTheme="minorHAnsi" w:cstheme="minorHAnsi"/>
                <w:snapToGrid w:val="0"/>
                <w:szCs w:val="20"/>
                <w:lang w:val="fr"/>
              </w:rPr>
            </w:pPr>
            <w:r w:rsidRPr="009C400C">
              <w:rPr>
                <w:rFonts w:asciiTheme="minorHAnsi" w:hAnsiTheme="minorHAnsi" w:cstheme="minorHAnsi"/>
                <w:snapToGrid w:val="0"/>
                <w:szCs w:val="20"/>
                <w:lang w:val="fr"/>
              </w:rPr>
              <w:t>COMMISSION EUROPÉENNE</w:t>
            </w:r>
          </w:p>
          <w:p w14:paraId="1CE00608" w14:textId="4462654D" w:rsidR="009C400C" w:rsidRPr="009C400C" w:rsidRDefault="009C400C" w:rsidP="009C400C">
            <w:pPr>
              <w:spacing w:before="0" w:beforeAutospacing="0" w:after="0" w:afterAutospacing="0"/>
              <w:ind w:right="85"/>
              <w:rPr>
                <w:rFonts w:asciiTheme="minorHAnsi" w:hAnsiTheme="minorHAnsi" w:cstheme="minorHAnsi"/>
                <w:snapToGrid w:val="0"/>
                <w:szCs w:val="20"/>
                <w:lang w:val="fr"/>
              </w:rPr>
            </w:pPr>
            <w:r w:rsidRPr="009C400C">
              <w:rPr>
                <w:rFonts w:asciiTheme="minorHAnsi" w:hAnsiTheme="minorHAnsi" w:cstheme="minorHAnsi"/>
                <w:snapToGrid w:val="0"/>
                <w:sz w:val="16"/>
                <w:szCs w:val="20"/>
                <w:lang w:val="fr"/>
              </w:rPr>
              <w:t>DIRECTION GÉNÉRALE</w:t>
            </w:r>
            <w:r>
              <w:rPr>
                <w:rFonts w:asciiTheme="minorHAnsi" w:hAnsiTheme="minorHAnsi" w:cstheme="minorHAnsi"/>
                <w:snapToGrid w:val="0"/>
                <w:sz w:val="16"/>
                <w:szCs w:val="20"/>
                <w:lang w:val="fr"/>
              </w:rPr>
              <w:t xml:space="preserve"> DE</w:t>
            </w:r>
            <w:r w:rsidRPr="009C400C">
              <w:rPr>
                <w:rFonts w:asciiTheme="minorHAnsi" w:hAnsiTheme="minorHAnsi" w:cstheme="minorHAnsi"/>
                <w:snapToGrid w:val="0"/>
                <w:sz w:val="16"/>
                <w:szCs w:val="20"/>
                <w:lang w:val="fr"/>
              </w:rPr>
              <w:t xml:space="preserve"> COMMUNICATION</w:t>
            </w:r>
          </w:p>
          <w:p w14:paraId="52F7F46D" w14:textId="77777777" w:rsidR="009C400C" w:rsidRDefault="009C400C" w:rsidP="009C400C">
            <w:pPr>
              <w:spacing w:before="0" w:beforeAutospacing="0" w:after="0" w:afterAutospacing="0"/>
              <w:ind w:right="85"/>
              <w:rPr>
                <w:rFonts w:asciiTheme="minorHAnsi" w:hAnsiTheme="minorHAnsi" w:cstheme="minorHAnsi"/>
                <w:snapToGrid w:val="0"/>
                <w:sz w:val="16"/>
                <w:szCs w:val="20"/>
                <w:lang w:val="fr"/>
              </w:rPr>
            </w:pPr>
          </w:p>
          <w:p w14:paraId="7DB22EA2" w14:textId="37A89AC4" w:rsidR="009C400C" w:rsidRPr="009C400C" w:rsidRDefault="009C400C" w:rsidP="009C400C">
            <w:pPr>
              <w:spacing w:before="0" w:beforeAutospacing="0" w:after="0" w:afterAutospacing="0"/>
              <w:ind w:right="85"/>
              <w:rPr>
                <w:rFonts w:asciiTheme="minorHAnsi" w:hAnsiTheme="minorHAnsi" w:cstheme="minorHAnsi"/>
                <w:snapToGrid w:val="0"/>
                <w:sz w:val="16"/>
                <w:szCs w:val="20"/>
                <w:lang w:val="fr"/>
              </w:rPr>
            </w:pPr>
            <w:r>
              <w:rPr>
                <w:rFonts w:asciiTheme="minorHAnsi" w:hAnsiTheme="minorHAnsi" w:cstheme="minorHAnsi"/>
                <w:snapToGrid w:val="0"/>
                <w:sz w:val="16"/>
                <w:szCs w:val="20"/>
                <w:lang w:val="fr"/>
              </w:rPr>
              <w:t>Représentation</w:t>
            </w:r>
            <w:r w:rsidRPr="009C400C">
              <w:rPr>
                <w:rFonts w:asciiTheme="minorHAnsi" w:hAnsiTheme="minorHAnsi" w:cstheme="minorHAnsi"/>
                <w:snapToGrid w:val="0"/>
                <w:sz w:val="16"/>
                <w:szCs w:val="20"/>
                <w:lang w:val="fr"/>
              </w:rPr>
              <w:t xml:space="preserve"> de la Commission européenne</w:t>
            </w:r>
          </w:p>
          <w:p w14:paraId="248EF5E0" w14:textId="37B3EB99" w:rsidR="0099376D" w:rsidRPr="009C400C" w:rsidRDefault="009C400C" w:rsidP="009C400C">
            <w:pPr>
              <w:spacing w:before="0" w:beforeAutospacing="0" w:after="0" w:afterAutospacing="0"/>
              <w:ind w:right="85"/>
              <w:rPr>
                <w:b/>
              </w:rPr>
            </w:pPr>
            <w:r w:rsidRPr="009C400C">
              <w:rPr>
                <w:rFonts w:asciiTheme="minorHAnsi" w:hAnsiTheme="minorHAnsi" w:cstheme="minorHAnsi"/>
                <w:b/>
                <w:snapToGrid w:val="0"/>
                <w:sz w:val="16"/>
                <w:szCs w:val="20"/>
                <w:lang w:val="fr"/>
              </w:rPr>
              <w:t>Représentation en France</w:t>
            </w:r>
          </w:p>
        </w:tc>
      </w:tr>
    </w:tbl>
    <w:p w14:paraId="248EF5E2" w14:textId="77777777" w:rsidR="00574355" w:rsidRPr="00276112" w:rsidRDefault="00574355" w:rsidP="0099376D">
      <w:pPr>
        <w:jc w:val="center"/>
        <w:rPr>
          <w:b/>
          <w:sz w:val="28"/>
          <w:szCs w:val="28"/>
        </w:rPr>
      </w:pPr>
    </w:p>
    <w:p w14:paraId="248EF5E3" w14:textId="77777777" w:rsidR="00495ACE" w:rsidRPr="00276112" w:rsidRDefault="00495ACE" w:rsidP="00495ACE">
      <w:pPr>
        <w:jc w:val="center"/>
        <w:rPr>
          <w:b/>
          <w:sz w:val="36"/>
          <w:szCs w:val="36"/>
        </w:rPr>
      </w:pPr>
      <w:r>
        <w:rPr>
          <w:b/>
          <w:sz w:val="36"/>
          <w:szCs w:val="36"/>
        </w:rPr>
        <w:t>Commission européenne</w:t>
      </w:r>
    </w:p>
    <w:p w14:paraId="248EF5E4" w14:textId="62EC4555" w:rsidR="00495ACE" w:rsidRPr="00276112" w:rsidRDefault="00495ACE" w:rsidP="00495ACE">
      <w:pPr>
        <w:jc w:val="center"/>
        <w:rPr>
          <w:b/>
          <w:sz w:val="36"/>
          <w:szCs w:val="36"/>
        </w:rPr>
      </w:pPr>
      <w:r>
        <w:rPr>
          <w:b/>
          <w:sz w:val="36"/>
          <w:szCs w:val="36"/>
        </w:rPr>
        <w:t xml:space="preserve">Appel d’offres </w:t>
      </w:r>
      <w:r w:rsidR="00D735CF">
        <w:rPr>
          <w:b/>
          <w:sz w:val="36"/>
          <w:szCs w:val="36"/>
        </w:rPr>
        <w:t>COMM/PAR/2022/MVP/0121</w:t>
      </w:r>
    </w:p>
    <w:p w14:paraId="21CD7726" w14:textId="500B8D90" w:rsidR="005F5E7F" w:rsidRDefault="005F5E7F" w:rsidP="005F5E7F">
      <w:pPr>
        <w:jc w:val="center"/>
        <w:rPr>
          <w:b/>
          <w:sz w:val="36"/>
          <w:szCs w:val="36"/>
        </w:rPr>
      </w:pPr>
      <w:r>
        <w:rPr>
          <w:b/>
          <w:sz w:val="36"/>
          <w:szCs w:val="36"/>
        </w:rPr>
        <w:t xml:space="preserve">SERVICES DE GARDIENNAGE ET </w:t>
      </w:r>
      <w:r w:rsidR="00D00FE6">
        <w:rPr>
          <w:b/>
          <w:sz w:val="36"/>
          <w:szCs w:val="36"/>
        </w:rPr>
        <w:t>D’ACCUEIL POUR</w:t>
      </w:r>
      <w:r>
        <w:rPr>
          <w:b/>
          <w:sz w:val="36"/>
          <w:szCs w:val="36"/>
        </w:rPr>
        <w:t xml:space="preserve"> LA REPRÉSENTATION DE LA COMMISSION EUROPÉENNE ET LE BUREAU DU PARLEMENT EUROPÉEN À MARSEILLE</w:t>
      </w:r>
    </w:p>
    <w:p w14:paraId="166AB92A" w14:textId="6F1C0A8B" w:rsidR="00430EE1" w:rsidRDefault="00430EE1" w:rsidP="00495ACE">
      <w:pPr>
        <w:jc w:val="center"/>
        <w:rPr>
          <w:b/>
          <w:sz w:val="36"/>
          <w:szCs w:val="36"/>
        </w:rPr>
      </w:pPr>
    </w:p>
    <w:p w14:paraId="248EF5E6" w14:textId="2B7DDBEC" w:rsidR="00495ACE" w:rsidRPr="00276112" w:rsidRDefault="00E86979" w:rsidP="00495ACE">
      <w:pPr>
        <w:jc w:val="center"/>
        <w:rPr>
          <w:b/>
          <w:sz w:val="36"/>
          <w:szCs w:val="36"/>
        </w:rPr>
      </w:pPr>
      <w:r>
        <w:rPr>
          <w:b/>
          <w:sz w:val="36"/>
          <w:szCs w:val="36"/>
        </w:rPr>
        <w:t>P</w:t>
      </w:r>
      <w:r w:rsidR="009C400C">
        <w:rPr>
          <w:b/>
          <w:sz w:val="36"/>
          <w:szCs w:val="36"/>
        </w:rPr>
        <w:t>rocédure négociée</w:t>
      </w:r>
    </w:p>
    <w:p w14:paraId="248EF5E7" w14:textId="77777777" w:rsidR="00495ACE" w:rsidRPr="00276112" w:rsidRDefault="00495ACE" w:rsidP="00495ACE">
      <w:pPr>
        <w:jc w:val="center"/>
        <w:rPr>
          <w:b/>
          <w:sz w:val="28"/>
          <w:szCs w:val="28"/>
        </w:rPr>
      </w:pPr>
    </w:p>
    <w:p w14:paraId="248EF5E8" w14:textId="2CE1C468" w:rsidR="00495ACE" w:rsidRDefault="00495ACE" w:rsidP="00495ACE">
      <w:pPr>
        <w:jc w:val="center"/>
        <w:rPr>
          <w:b/>
          <w:sz w:val="48"/>
          <w:szCs w:val="48"/>
        </w:rPr>
      </w:pPr>
      <w:r>
        <w:rPr>
          <w:b/>
          <w:sz w:val="48"/>
          <w:szCs w:val="48"/>
        </w:rPr>
        <w:t>CAHIER DES CHARGES</w:t>
      </w:r>
    </w:p>
    <w:p w14:paraId="6C388A4B" w14:textId="31951247" w:rsidR="00F24735" w:rsidRPr="00276112" w:rsidRDefault="00F24735" w:rsidP="00495ACE">
      <w:pPr>
        <w:jc w:val="center"/>
        <w:rPr>
          <w:b/>
          <w:sz w:val="48"/>
          <w:szCs w:val="48"/>
        </w:rPr>
      </w:pPr>
      <w:r>
        <w:rPr>
          <w:b/>
          <w:sz w:val="48"/>
          <w:szCs w:val="48"/>
        </w:rPr>
        <w:t>Annexe I</w:t>
      </w:r>
    </w:p>
    <w:p w14:paraId="248EF5E9" w14:textId="36A959BF" w:rsidR="00495ACE" w:rsidRPr="00276112" w:rsidRDefault="00495ACE" w:rsidP="00495ACE">
      <w:pPr>
        <w:jc w:val="center"/>
        <w:rPr>
          <w:b/>
          <w:sz w:val="48"/>
          <w:szCs w:val="48"/>
        </w:rPr>
      </w:pPr>
      <w:r>
        <w:rPr>
          <w:b/>
          <w:sz w:val="48"/>
          <w:szCs w:val="48"/>
        </w:rPr>
        <w:t>Partie 1:</w:t>
      </w:r>
      <w:r w:rsidR="00F24735">
        <w:rPr>
          <w:b/>
          <w:sz w:val="48"/>
          <w:szCs w:val="48"/>
        </w:rPr>
        <w:t xml:space="preserve"> S</w:t>
      </w:r>
      <w:r w:rsidR="00AD2D69">
        <w:rPr>
          <w:b/>
          <w:sz w:val="48"/>
          <w:szCs w:val="48"/>
        </w:rPr>
        <w:t>pécifications administratives</w:t>
      </w:r>
    </w:p>
    <w:p w14:paraId="248EF5EA" w14:textId="77777777" w:rsidR="00A618EF" w:rsidRPr="00276112" w:rsidRDefault="00A618EF" w:rsidP="0099376D">
      <w:pPr>
        <w:jc w:val="center"/>
        <w:rPr>
          <w:b/>
          <w:sz w:val="28"/>
          <w:szCs w:val="28"/>
        </w:rPr>
      </w:pPr>
    </w:p>
    <w:p w14:paraId="248EF5F4" w14:textId="77777777" w:rsidR="0099376D" w:rsidRPr="00276112" w:rsidRDefault="0099376D" w:rsidP="0099376D">
      <w:pPr>
        <w:rPr>
          <w:u w:val="single"/>
        </w:rPr>
      </w:pPr>
    </w:p>
    <w:p w14:paraId="248EF5F5" w14:textId="77777777" w:rsidR="0099376D" w:rsidRPr="00276112" w:rsidRDefault="0099376D" w:rsidP="0099376D">
      <w:pPr>
        <w:rPr>
          <w:u w:val="single"/>
        </w:rPr>
      </w:pPr>
    </w:p>
    <w:p w14:paraId="248EF5F6" w14:textId="77777777" w:rsidR="0099376D" w:rsidRPr="00276112" w:rsidRDefault="0099376D" w:rsidP="0099376D">
      <w:pPr>
        <w:pStyle w:val="TOC3"/>
        <w:tabs>
          <w:tab w:val="left" w:pos="1077"/>
        </w:tabs>
        <w:ind w:left="839"/>
        <w:jc w:val="center"/>
        <w:sectPr w:rsidR="0099376D" w:rsidRPr="00276112" w:rsidSect="00624449">
          <w:footerReference w:type="even" r:id="rId15"/>
          <w:footerReference w:type="default" r:id="rId16"/>
          <w:footnotePr>
            <w:pos w:val="beneathText"/>
          </w:footnotePr>
          <w:pgSz w:w="11906" w:h="16838" w:code="9"/>
          <w:pgMar w:top="1247" w:right="1418" w:bottom="1247" w:left="1418" w:header="567" w:footer="567" w:gutter="0"/>
          <w:pgNumType w:start="1"/>
          <w:cols w:space="720"/>
          <w:docGrid w:linePitch="326"/>
        </w:sectPr>
      </w:pPr>
    </w:p>
    <w:p w14:paraId="248EF5F7" w14:textId="77777777" w:rsidR="00B6563B" w:rsidRPr="00276112" w:rsidRDefault="0099376D" w:rsidP="00FC6D75">
      <w:pPr>
        <w:jc w:val="center"/>
        <w:rPr>
          <w:b/>
          <w:noProof/>
        </w:rPr>
      </w:pPr>
      <w:bookmarkStart w:id="0" w:name="_Toc260151634"/>
      <w:bookmarkStart w:id="1" w:name="_Toc528424145"/>
      <w:r>
        <w:rPr>
          <w:b/>
        </w:rPr>
        <w:lastRenderedPageBreak/>
        <w:t>TABLE DES MATIÈRES</w:t>
      </w:r>
      <w:bookmarkEnd w:id="0"/>
      <w:bookmarkEnd w:id="1"/>
    </w:p>
    <w:p w14:paraId="6918C582" w14:textId="45D2099D" w:rsidR="00C466B9" w:rsidRDefault="006061F0">
      <w:pPr>
        <w:pStyle w:val="TOC1"/>
        <w:rPr>
          <w:rFonts w:asciiTheme="minorHAnsi" w:eastAsiaTheme="minorEastAsia" w:hAnsiTheme="minorHAnsi" w:cstheme="minorBidi"/>
          <w:caps w:val="0"/>
          <w:noProof/>
          <w:sz w:val="22"/>
          <w:szCs w:val="22"/>
          <w:lang w:val="fr-BE" w:eastAsia="fr-BE"/>
        </w:rPr>
      </w:pPr>
      <w:r>
        <w:rPr>
          <w:caps w:val="0"/>
        </w:rPr>
        <w:fldChar w:fldCharType="begin"/>
      </w:r>
      <w:r>
        <w:rPr>
          <w:caps w:val="0"/>
        </w:rPr>
        <w:instrText xml:space="preserve"> TOC \o "1-2" \h \z \u </w:instrText>
      </w:r>
      <w:r>
        <w:rPr>
          <w:caps w:val="0"/>
        </w:rPr>
        <w:fldChar w:fldCharType="separate"/>
      </w:r>
      <w:hyperlink w:anchor="_Toc96697828" w:history="1">
        <w:r w:rsidR="00C466B9" w:rsidRPr="00481656">
          <w:rPr>
            <w:rStyle w:val="Hyperlink"/>
            <w:noProof/>
          </w:rPr>
          <w:t>1.</w:t>
        </w:r>
        <w:r w:rsidR="00C466B9">
          <w:rPr>
            <w:rFonts w:asciiTheme="minorHAnsi" w:eastAsiaTheme="minorEastAsia" w:hAnsiTheme="minorHAnsi" w:cstheme="minorBidi"/>
            <w:caps w:val="0"/>
            <w:noProof/>
            <w:sz w:val="22"/>
            <w:szCs w:val="22"/>
            <w:lang w:val="fr-BE" w:eastAsia="fr-BE"/>
          </w:rPr>
          <w:tab/>
        </w:r>
        <w:r w:rsidR="00C466B9" w:rsidRPr="00481656">
          <w:rPr>
            <w:rStyle w:val="Hyperlink"/>
            <w:noProof/>
          </w:rPr>
          <w:t>Portée et description du marché</w:t>
        </w:r>
        <w:r w:rsidR="00C466B9">
          <w:rPr>
            <w:noProof/>
            <w:webHidden/>
          </w:rPr>
          <w:tab/>
        </w:r>
        <w:r w:rsidR="00C466B9">
          <w:rPr>
            <w:noProof/>
            <w:webHidden/>
          </w:rPr>
          <w:fldChar w:fldCharType="begin"/>
        </w:r>
        <w:r w:rsidR="00C466B9">
          <w:rPr>
            <w:noProof/>
            <w:webHidden/>
          </w:rPr>
          <w:instrText xml:space="preserve"> PAGEREF _Toc96697828 \h </w:instrText>
        </w:r>
        <w:r w:rsidR="00C466B9">
          <w:rPr>
            <w:noProof/>
            <w:webHidden/>
          </w:rPr>
        </w:r>
        <w:r w:rsidR="00C466B9">
          <w:rPr>
            <w:noProof/>
            <w:webHidden/>
          </w:rPr>
          <w:fldChar w:fldCharType="separate"/>
        </w:r>
        <w:r w:rsidR="00C466B9">
          <w:rPr>
            <w:noProof/>
            <w:webHidden/>
          </w:rPr>
          <w:t>4</w:t>
        </w:r>
        <w:r w:rsidR="00C466B9">
          <w:rPr>
            <w:noProof/>
            <w:webHidden/>
          </w:rPr>
          <w:fldChar w:fldCharType="end"/>
        </w:r>
      </w:hyperlink>
    </w:p>
    <w:p w14:paraId="765DFAAB" w14:textId="1DCAA28B" w:rsidR="00C466B9" w:rsidRDefault="0020660C">
      <w:pPr>
        <w:pStyle w:val="TOC2"/>
        <w:rPr>
          <w:rFonts w:asciiTheme="minorHAnsi" w:eastAsiaTheme="minorEastAsia" w:hAnsiTheme="minorHAnsi" w:cstheme="minorBidi"/>
          <w:noProof/>
          <w:sz w:val="22"/>
          <w:szCs w:val="22"/>
          <w:lang w:val="fr-BE" w:eastAsia="fr-BE"/>
        </w:rPr>
      </w:pPr>
      <w:hyperlink w:anchor="_Toc96697829" w:history="1">
        <w:r w:rsidR="00C466B9" w:rsidRPr="00481656">
          <w:rPr>
            <w:rStyle w:val="Hyperlink"/>
            <w:noProof/>
          </w:rPr>
          <w:t>1.1. Pouvoir adjudicateur: qui est l’acquéreur? `</w:t>
        </w:r>
        <w:r w:rsidR="00C466B9">
          <w:rPr>
            <w:noProof/>
            <w:webHidden/>
          </w:rPr>
          <w:tab/>
        </w:r>
        <w:r w:rsidR="00C466B9">
          <w:rPr>
            <w:noProof/>
            <w:webHidden/>
          </w:rPr>
          <w:fldChar w:fldCharType="begin"/>
        </w:r>
        <w:r w:rsidR="00C466B9">
          <w:rPr>
            <w:noProof/>
            <w:webHidden/>
          </w:rPr>
          <w:instrText xml:space="preserve"> PAGEREF _Toc96697829 \h </w:instrText>
        </w:r>
        <w:r w:rsidR="00C466B9">
          <w:rPr>
            <w:noProof/>
            <w:webHidden/>
          </w:rPr>
        </w:r>
        <w:r w:rsidR="00C466B9">
          <w:rPr>
            <w:noProof/>
            <w:webHidden/>
          </w:rPr>
          <w:fldChar w:fldCharType="separate"/>
        </w:r>
        <w:r w:rsidR="00C466B9">
          <w:rPr>
            <w:noProof/>
            <w:webHidden/>
          </w:rPr>
          <w:t>4</w:t>
        </w:r>
        <w:r w:rsidR="00C466B9">
          <w:rPr>
            <w:noProof/>
            <w:webHidden/>
          </w:rPr>
          <w:fldChar w:fldCharType="end"/>
        </w:r>
      </w:hyperlink>
    </w:p>
    <w:p w14:paraId="0E666849" w14:textId="0DCA438C" w:rsidR="00C466B9" w:rsidRDefault="0020660C">
      <w:pPr>
        <w:pStyle w:val="TOC2"/>
        <w:rPr>
          <w:rFonts w:asciiTheme="minorHAnsi" w:eastAsiaTheme="minorEastAsia" w:hAnsiTheme="minorHAnsi" w:cstheme="minorBidi"/>
          <w:noProof/>
          <w:sz w:val="22"/>
          <w:szCs w:val="22"/>
          <w:lang w:val="fr-BE" w:eastAsia="fr-BE"/>
        </w:rPr>
      </w:pPr>
      <w:hyperlink w:anchor="_Toc96697830" w:history="1">
        <w:r w:rsidR="00C466B9" w:rsidRPr="00481656">
          <w:rPr>
            <w:rStyle w:val="Hyperlink"/>
            <w:noProof/>
          </w:rPr>
          <w:t>1.2. Objet: sur quoi porte cet appel d’offres?</w:t>
        </w:r>
        <w:r w:rsidR="00C466B9">
          <w:rPr>
            <w:noProof/>
            <w:webHidden/>
          </w:rPr>
          <w:tab/>
        </w:r>
        <w:r w:rsidR="00C466B9">
          <w:rPr>
            <w:noProof/>
            <w:webHidden/>
          </w:rPr>
          <w:fldChar w:fldCharType="begin"/>
        </w:r>
        <w:r w:rsidR="00C466B9">
          <w:rPr>
            <w:noProof/>
            <w:webHidden/>
          </w:rPr>
          <w:instrText xml:space="preserve"> PAGEREF _Toc96697830 \h </w:instrText>
        </w:r>
        <w:r w:rsidR="00C466B9">
          <w:rPr>
            <w:noProof/>
            <w:webHidden/>
          </w:rPr>
        </w:r>
        <w:r w:rsidR="00C466B9">
          <w:rPr>
            <w:noProof/>
            <w:webHidden/>
          </w:rPr>
          <w:fldChar w:fldCharType="separate"/>
        </w:r>
        <w:r w:rsidR="00C466B9">
          <w:rPr>
            <w:noProof/>
            <w:webHidden/>
          </w:rPr>
          <w:t>4</w:t>
        </w:r>
        <w:r w:rsidR="00C466B9">
          <w:rPr>
            <w:noProof/>
            <w:webHidden/>
          </w:rPr>
          <w:fldChar w:fldCharType="end"/>
        </w:r>
      </w:hyperlink>
    </w:p>
    <w:p w14:paraId="09BB7D3B" w14:textId="2BB9D9BA" w:rsidR="00C466B9" w:rsidRDefault="0020660C">
      <w:pPr>
        <w:pStyle w:val="TOC2"/>
        <w:rPr>
          <w:rFonts w:asciiTheme="minorHAnsi" w:eastAsiaTheme="minorEastAsia" w:hAnsiTheme="minorHAnsi" w:cstheme="minorBidi"/>
          <w:noProof/>
          <w:sz w:val="22"/>
          <w:szCs w:val="22"/>
          <w:lang w:val="fr-BE" w:eastAsia="fr-BE"/>
        </w:rPr>
      </w:pPr>
      <w:hyperlink w:anchor="_Toc96697831" w:history="1">
        <w:r w:rsidR="00C466B9" w:rsidRPr="00481656">
          <w:rPr>
            <w:rStyle w:val="Hyperlink"/>
            <w:noProof/>
          </w:rPr>
          <w:t>1.3. Lots: cet appel d’offres est-il divisé en lots?</w:t>
        </w:r>
        <w:r w:rsidR="00C466B9">
          <w:rPr>
            <w:noProof/>
            <w:webHidden/>
          </w:rPr>
          <w:tab/>
        </w:r>
        <w:r w:rsidR="00C466B9">
          <w:rPr>
            <w:noProof/>
            <w:webHidden/>
          </w:rPr>
          <w:fldChar w:fldCharType="begin"/>
        </w:r>
        <w:r w:rsidR="00C466B9">
          <w:rPr>
            <w:noProof/>
            <w:webHidden/>
          </w:rPr>
          <w:instrText xml:space="preserve"> PAGEREF _Toc96697831 \h </w:instrText>
        </w:r>
        <w:r w:rsidR="00C466B9">
          <w:rPr>
            <w:noProof/>
            <w:webHidden/>
          </w:rPr>
        </w:r>
        <w:r w:rsidR="00C466B9">
          <w:rPr>
            <w:noProof/>
            <w:webHidden/>
          </w:rPr>
          <w:fldChar w:fldCharType="separate"/>
        </w:r>
        <w:r w:rsidR="00C466B9">
          <w:rPr>
            <w:noProof/>
            <w:webHidden/>
          </w:rPr>
          <w:t>4</w:t>
        </w:r>
        <w:r w:rsidR="00C466B9">
          <w:rPr>
            <w:noProof/>
            <w:webHidden/>
          </w:rPr>
          <w:fldChar w:fldCharType="end"/>
        </w:r>
      </w:hyperlink>
    </w:p>
    <w:p w14:paraId="78C0098F" w14:textId="320F5F03" w:rsidR="00C466B9" w:rsidRDefault="0020660C">
      <w:pPr>
        <w:pStyle w:val="TOC2"/>
        <w:rPr>
          <w:rFonts w:asciiTheme="minorHAnsi" w:eastAsiaTheme="minorEastAsia" w:hAnsiTheme="minorHAnsi" w:cstheme="minorBidi"/>
          <w:noProof/>
          <w:sz w:val="22"/>
          <w:szCs w:val="22"/>
          <w:lang w:val="fr-BE" w:eastAsia="fr-BE"/>
        </w:rPr>
      </w:pPr>
      <w:hyperlink w:anchor="_Toc96697832" w:history="1">
        <w:r w:rsidR="00C466B9" w:rsidRPr="00481656">
          <w:rPr>
            <w:rStyle w:val="Hyperlink"/>
            <w:noProof/>
          </w:rPr>
          <w:t>1.4. Description: que voulons-nous acquérir dans le cadre de cet appel d’offres?</w:t>
        </w:r>
        <w:r w:rsidR="00C466B9">
          <w:rPr>
            <w:noProof/>
            <w:webHidden/>
          </w:rPr>
          <w:tab/>
        </w:r>
        <w:r w:rsidR="00C466B9">
          <w:rPr>
            <w:noProof/>
            <w:webHidden/>
          </w:rPr>
          <w:fldChar w:fldCharType="begin"/>
        </w:r>
        <w:r w:rsidR="00C466B9">
          <w:rPr>
            <w:noProof/>
            <w:webHidden/>
          </w:rPr>
          <w:instrText xml:space="preserve"> PAGEREF _Toc96697832 \h </w:instrText>
        </w:r>
        <w:r w:rsidR="00C466B9">
          <w:rPr>
            <w:noProof/>
            <w:webHidden/>
          </w:rPr>
        </w:r>
        <w:r w:rsidR="00C466B9">
          <w:rPr>
            <w:noProof/>
            <w:webHidden/>
          </w:rPr>
          <w:fldChar w:fldCharType="separate"/>
        </w:r>
        <w:r w:rsidR="00C466B9">
          <w:rPr>
            <w:noProof/>
            <w:webHidden/>
          </w:rPr>
          <w:t>5</w:t>
        </w:r>
        <w:r w:rsidR="00C466B9">
          <w:rPr>
            <w:noProof/>
            <w:webHidden/>
          </w:rPr>
          <w:fldChar w:fldCharType="end"/>
        </w:r>
      </w:hyperlink>
    </w:p>
    <w:p w14:paraId="7A3BBDF0" w14:textId="36982C04" w:rsidR="00C466B9" w:rsidRDefault="0020660C">
      <w:pPr>
        <w:pStyle w:val="TOC2"/>
        <w:rPr>
          <w:rFonts w:asciiTheme="minorHAnsi" w:eastAsiaTheme="minorEastAsia" w:hAnsiTheme="minorHAnsi" w:cstheme="minorBidi"/>
          <w:noProof/>
          <w:sz w:val="22"/>
          <w:szCs w:val="22"/>
          <w:lang w:val="fr-BE" w:eastAsia="fr-BE"/>
        </w:rPr>
      </w:pPr>
      <w:hyperlink w:anchor="_Toc96697833" w:history="1">
        <w:r w:rsidR="00C466B9" w:rsidRPr="00481656">
          <w:rPr>
            <w:rStyle w:val="Hyperlink"/>
            <w:noProof/>
          </w:rPr>
          <w:t>1.5. Lieu d’exécution: où le contrat sera-t-il exécuté?</w:t>
        </w:r>
        <w:r w:rsidR="00C466B9">
          <w:rPr>
            <w:noProof/>
            <w:webHidden/>
          </w:rPr>
          <w:tab/>
        </w:r>
        <w:r w:rsidR="00C466B9">
          <w:rPr>
            <w:noProof/>
            <w:webHidden/>
          </w:rPr>
          <w:fldChar w:fldCharType="begin"/>
        </w:r>
        <w:r w:rsidR="00C466B9">
          <w:rPr>
            <w:noProof/>
            <w:webHidden/>
          </w:rPr>
          <w:instrText xml:space="preserve"> PAGEREF _Toc96697833 \h </w:instrText>
        </w:r>
        <w:r w:rsidR="00C466B9">
          <w:rPr>
            <w:noProof/>
            <w:webHidden/>
          </w:rPr>
        </w:r>
        <w:r w:rsidR="00C466B9">
          <w:rPr>
            <w:noProof/>
            <w:webHidden/>
          </w:rPr>
          <w:fldChar w:fldCharType="separate"/>
        </w:r>
        <w:r w:rsidR="00C466B9">
          <w:rPr>
            <w:noProof/>
            <w:webHidden/>
          </w:rPr>
          <w:t>5</w:t>
        </w:r>
        <w:r w:rsidR="00C466B9">
          <w:rPr>
            <w:noProof/>
            <w:webHidden/>
          </w:rPr>
          <w:fldChar w:fldCharType="end"/>
        </w:r>
      </w:hyperlink>
    </w:p>
    <w:p w14:paraId="60F29E4A" w14:textId="321AB870" w:rsidR="00C466B9" w:rsidRDefault="0020660C">
      <w:pPr>
        <w:pStyle w:val="TOC2"/>
        <w:rPr>
          <w:rFonts w:asciiTheme="minorHAnsi" w:eastAsiaTheme="minorEastAsia" w:hAnsiTheme="minorHAnsi" w:cstheme="minorBidi"/>
          <w:noProof/>
          <w:sz w:val="22"/>
          <w:szCs w:val="22"/>
          <w:lang w:val="fr-BE" w:eastAsia="fr-BE"/>
        </w:rPr>
      </w:pPr>
      <w:hyperlink w:anchor="_Toc96697834" w:history="1">
        <w:r w:rsidR="00C466B9" w:rsidRPr="00481656">
          <w:rPr>
            <w:rStyle w:val="Hyperlink"/>
            <w:noProof/>
          </w:rPr>
          <w:t>1.6. Nature du contrat: comment le contrat sera-t-il exécuté?</w:t>
        </w:r>
        <w:r w:rsidR="00C466B9">
          <w:rPr>
            <w:noProof/>
            <w:webHidden/>
          </w:rPr>
          <w:tab/>
        </w:r>
        <w:r w:rsidR="00C466B9">
          <w:rPr>
            <w:noProof/>
            <w:webHidden/>
          </w:rPr>
          <w:fldChar w:fldCharType="begin"/>
        </w:r>
        <w:r w:rsidR="00C466B9">
          <w:rPr>
            <w:noProof/>
            <w:webHidden/>
          </w:rPr>
          <w:instrText xml:space="preserve"> PAGEREF _Toc96697834 \h </w:instrText>
        </w:r>
        <w:r w:rsidR="00C466B9">
          <w:rPr>
            <w:noProof/>
            <w:webHidden/>
          </w:rPr>
        </w:r>
        <w:r w:rsidR="00C466B9">
          <w:rPr>
            <w:noProof/>
            <w:webHidden/>
          </w:rPr>
          <w:fldChar w:fldCharType="separate"/>
        </w:r>
        <w:r w:rsidR="00C466B9">
          <w:rPr>
            <w:noProof/>
            <w:webHidden/>
          </w:rPr>
          <w:t>5</w:t>
        </w:r>
        <w:r w:rsidR="00C466B9">
          <w:rPr>
            <w:noProof/>
            <w:webHidden/>
          </w:rPr>
          <w:fldChar w:fldCharType="end"/>
        </w:r>
      </w:hyperlink>
    </w:p>
    <w:p w14:paraId="56AF71B2" w14:textId="13379B35" w:rsidR="00C466B9" w:rsidRDefault="0020660C">
      <w:pPr>
        <w:pStyle w:val="TOC2"/>
        <w:rPr>
          <w:rFonts w:asciiTheme="minorHAnsi" w:eastAsiaTheme="minorEastAsia" w:hAnsiTheme="minorHAnsi" w:cstheme="minorBidi"/>
          <w:noProof/>
          <w:sz w:val="22"/>
          <w:szCs w:val="22"/>
          <w:lang w:val="fr-BE" w:eastAsia="fr-BE"/>
        </w:rPr>
      </w:pPr>
      <w:hyperlink w:anchor="_Toc96697835" w:history="1">
        <w:r w:rsidR="00C466B9" w:rsidRPr="00481656">
          <w:rPr>
            <w:rStyle w:val="Hyperlink"/>
            <w:noProof/>
          </w:rPr>
          <w:t>1.7. Volume et valeur du contrat: combien prévoyons-nous d’acheter?</w:t>
        </w:r>
        <w:r w:rsidR="00C466B9">
          <w:rPr>
            <w:noProof/>
            <w:webHidden/>
          </w:rPr>
          <w:tab/>
        </w:r>
        <w:r w:rsidR="00C466B9">
          <w:rPr>
            <w:noProof/>
            <w:webHidden/>
          </w:rPr>
          <w:fldChar w:fldCharType="begin"/>
        </w:r>
        <w:r w:rsidR="00C466B9">
          <w:rPr>
            <w:noProof/>
            <w:webHidden/>
          </w:rPr>
          <w:instrText xml:space="preserve"> PAGEREF _Toc96697835 \h </w:instrText>
        </w:r>
        <w:r w:rsidR="00C466B9">
          <w:rPr>
            <w:noProof/>
            <w:webHidden/>
          </w:rPr>
        </w:r>
        <w:r w:rsidR="00C466B9">
          <w:rPr>
            <w:noProof/>
            <w:webHidden/>
          </w:rPr>
          <w:fldChar w:fldCharType="separate"/>
        </w:r>
        <w:r w:rsidR="00C466B9">
          <w:rPr>
            <w:noProof/>
            <w:webHidden/>
          </w:rPr>
          <w:t>6</w:t>
        </w:r>
        <w:r w:rsidR="00C466B9">
          <w:rPr>
            <w:noProof/>
            <w:webHidden/>
          </w:rPr>
          <w:fldChar w:fldCharType="end"/>
        </w:r>
      </w:hyperlink>
    </w:p>
    <w:p w14:paraId="23A99A53" w14:textId="206BE1EB" w:rsidR="00C466B9" w:rsidRDefault="0020660C">
      <w:pPr>
        <w:pStyle w:val="TOC2"/>
        <w:rPr>
          <w:rFonts w:asciiTheme="minorHAnsi" w:eastAsiaTheme="minorEastAsia" w:hAnsiTheme="minorHAnsi" w:cstheme="minorBidi"/>
          <w:noProof/>
          <w:sz w:val="22"/>
          <w:szCs w:val="22"/>
          <w:lang w:val="fr-BE" w:eastAsia="fr-BE"/>
        </w:rPr>
      </w:pPr>
      <w:hyperlink w:anchor="_Toc96697836" w:history="1">
        <w:r w:rsidR="00C466B9" w:rsidRPr="00481656">
          <w:rPr>
            <w:rStyle w:val="Hyperlink"/>
            <w:noProof/>
          </w:rPr>
          <w:t>1.8. Durée du contrat: pendant combien de temps avons-nous l’intention d’utiliser le contrat?</w:t>
        </w:r>
        <w:r w:rsidR="00C466B9">
          <w:rPr>
            <w:noProof/>
            <w:webHidden/>
          </w:rPr>
          <w:tab/>
        </w:r>
        <w:r w:rsidR="00C466B9">
          <w:rPr>
            <w:noProof/>
            <w:webHidden/>
          </w:rPr>
          <w:fldChar w:fldCharType="begin"/>
        </w:r>
        <w:r w:rsidR="00C466B9">
          <w:rPr>
            <w:noProof/>
            <w:webHidden/>
          </w:rPr>
          <w:instrText xml:space="preserve"> PAGEREF _Toc96697836 \h </w:instrText>
        </w:r>
        <w:r w:rsidR="00C466B9">
          <w:rPr>
            <w:noProof/>
            <w:webHidden/>
          </w:rPr>
        </w:r>
        <w:r w:rsidR="00C466B9">
          <w:rPr>
            <w:noProof/>
            <w:webHidden/>
          </w:rPr>
          <w:fldChar w:fldCharType="separate"/>
        </w:r>
        <w:r w:rsidR="00C466B9">
          <w:rPr>
            <w:noProof/>
            <w:webHidden/>
          </w:rPr>
          <w:t>6</w:t>
        </w:r>
        <w:r w:rsidR="00C466B9">
          <w:rPr>
            <w:noProof/>
            <w:webHidden/>
          </w:rPr>
          <w:fldChar w:fldCharType="end"/>
        </w:r>
      </w:hyperlink>
    </w:p>
    <w:p w14:paraId="3C9221C4" w14:textId="604176E0" w:rsidR="00C466B9" w:rsidRDefault="0020660C">
      <w:pPr>
        <w:pStyle w:val="TOC1"/>
        <w:rPr>
          <w:rFonts w:asciiTheme="minorHAnsi" w:eastAsiaTheme="minorEastAsia" w:hAnsiTheme="minorHAnsi" w:cstheme="minorBidi"/>
          <w:caps w:val="0"/>
          <w:noProof/>
          <w:sz w:val="22"/>
          <w:szCs w:val="22"/>
          <w:lang w:val="fr-BE" w:eastAsia="fr-BE"/>
        </w:rPr>
      </w:pPr>
      <w:hyperlink w:anchor="_Toc96697837" w:history="1">
        <w:r w:rsidR="00C466B9" w:rsidRPr="00481656">
          <w:rPr>
            <w:rStyle w:val="Hyperlink"/>
            <w:noProof/>
          </w:rPr>
          <w:t>2.</w:t>
        </w:r>
        <w:r w:rsidR="00C466B9">
          <w:rPr>
            <w:rFonts w:asciiTheme="minorHAnsi" w:eastAsiaTheme="minorEastAsia" w:hAnsiTheme="minorHAnsi" w:cstheme="minorBidi"/>
            <w:caps w:val="0"/>
            <w:noProof/>
            <w:sz w:val="22"/>
            <w:szCs w:val="22"/>
            <w:lang w:val="fr-BE" w:eastAsia="fr-BE"/>
          </w:rPr>
          <w:tab/>
        </w:r>
        <w:r w:rsidR="00C466B9" w:rsidRPr="00481656">
          <w:rPr>
            <w:rStyle w:val="Hyperlink"/>
            <w:noProof/>
          </w:rPr>
          <w:t>Informations générales sur la procédure d’appel d’offres</w:t>
        </w:r>
        <w:r w:rsidR="00C466B9">
          <w:rPr>
            <w:noProof/>
            <w:webHidden/>
          </w:rPr>
          <w:tab/>
        </w:r>
        <w:r w:rsidR="00C466B9">
          <w:rPr>
            <w:noProof/>
            <w:webHidden/>
          </w:rPr>
          <w:fldChar w:fldCharType="begin"/>
        </w:r>
        <w:r w:rsidR="00C466B9">
          <w:rPr>
            <w:noProof/>
            <w:webHidden/>
          </w:rPr>
          <w:instrText xml:space="preserve"> PAGEREF _Toc96697837 \h </w:instrText>
        </w:r>
        <w:r w:rsidR="00C466B9">
          <w:rPr>
            <w:noProof/>
            <w:webHidden/>
          </w:rPr>
        </w:r>
        <w:r w:rsidR="00C466B9">
          <w:rPr>
            <w:noProof/>
            <w:webHidden/>
          </w:rPr>
          <w:fldChar w:fldCharType="separate"/>
        </w:r>
        <w:r w:rsidR="00C466B9">
          <w:rPr>
            <w:noProof/>
            <w:webHidden/>
          </w:rPr>
          <w:t>7</w:t>
        </w:r>
        <w:r w:rsidR="00C466B9">
          <w:rPr>
            <w:noProof/>
            <w:webHidden/>
          </w:rPr>
          <w:fldChar w:fldCharType="end"/>
        </w:r>
      </w:hyperlink>
    </w:p>
    <w:p w14:paraId="4D263E35" w14:textId="38E9D59E" w:rsidR="00C466B9" w:rsidRDefault="0020660C">
      <w:pPr>
        <w:pStyle w:val="TOC2"/>
        <w:rPr>
          <w:rFonts w:asciiTheme="minorHAnsi" w:eastAsiaTheme="minorEastAsia" w:hAnsiTheme="minorHAnsi" w:cstheme="minorBidi"/>
          <w:noProof/>
          <w:sz w:val="22"/>
          <w:szCs w:val="22"/>
          <w:lang w:val="fr-BE" w:eastAsia="fr-BE"/>
        </w:rPr>
      </w:pPr>
      <w:hyperlink w:anchor="_Toc96697838" w:history="1">
        <w:r w:rsidR="00C466B9" w:rsidRPr="00481656">
          <w:rPr>
            <w:rStyle w:val="Hyperlink"/>
            <w:noProof/>
          </w:rPr>
          <w:t>2.1. Base juridique: quelles sont les règles?</w:t>
        </w:r>
        <w:r w:rsidR="00C466B9">
          <w:rPr>
            <w:noProof/>
            <w:webHidden/>
          </w:rPr>
          <w:tab/>
        </w:r>
        <w:r w:rsidR="00C466B9">
          <w:rPr>
            <w:noProof/>
            <w:webHidden/>
          </w:rPr>
          <w:fldChar w:fldCharType="begin"/>
        </w:r>
        <w:r w:rsidR="00C466B9">
          <w:rPr>
            <w:noProof/>
            <w:webHidden/>
          </w:rPr>
          <w:instrText xml:space="preserve"> PAGEREF _Toc96697838 \h </w:instrText>
        </w:r>
        <w:r w:rsidR="00C466B9">
          <w:rPr>
            <w:noProof/>
            <w:webHidden/>
          </w:rPr>
        </w:r>
        <w:r w:rsidR="00C466B9">
          <w:rPr>
            <w:noProof/>
            <w:webHidden/>
          </w:rPr>
          <w:fldChar w:fldCharType="separate"/>
        </w:r>
        <w:r w:rsidR="00C466B9">
          <w:rPr>
            <w:noProof/>
            <w:webHidden/>
          </w:rPr>
          <w:t>7</w:t>
        </w:r>
        <w:r w:rsidR="00C466B9">
          <w:rPr>
            <w:noProof/>
            <w:webHidden/>
          </w:rPr>
          <w:fldChar w:fldCharType="end"/>
        </w:r>
      </w:hyperlink>
    </w:p>
    <w:p w14:paraId="4F2D6792" w14:textId="5DE37726" w:rsidR="00C466B9" w:rsidRDefault="0020660C">
      <w:pPr>
        <w:pStyle w:val="TOC2"/>
        <w:rPr>
          <w:rFonts w:asciiTheme="minorHAnsi" w:eastAsiaTheme="minorEastAsia" w:hAnsiTheme="minorHAnsi" w:cstheme="minorBidi"/>
          <w:noProof/>
          <w:sz w:val="22"/>
          <w:szCs w:val="22"/>
          <w:lang w:val="fr-BE" w:eastAsia="fr-BE"/>
        </w:rPr>
      </w:pPr>
      <w:hyperlink w:anchor="_Toc96697839" w:history="1">
        <w:r w:rsidR="00C466B9" w:rsidRPr="00481656">
          <w:rPr>
            <w:rStyle w:val="Hyperlink"/>
            <w:noProof/>
          </w:rPr>
          <w:t>2.2. Règles relatives à l’accès aux procédures de passation de marchés: qui peut soumettre une offre?</w:t>
        </w:r>
        <w:r w:rsidR="00C466B9">
          <w:rPr>
            <w:noProof/>
            <w:webHidden/>
          </w:rPr>
          <w:tab/>
        </w:r>
        <w:r w:rsidR="00C466B9">
          <w:rPr>
            <w:noProof/>
            <w:webHidden/>
          </w:rPr>
          <w:fldChar w:fldCharType="begin"/>
        </w:r>
        <w:r w:rsidR="00C466B9">
          <w:rPr>
            <w:noProof/>
            <w:webHidden/>
          </w:rPr>
          <w:instrText xml:space="preserve"> PAGEREF _Toc96697839 \h </w:instrText>
        </w:r>
        <w:r w:rsidR="00C466B9">
          <w:rPr>
            <w:noProof/>
            <w:webHidden/>
          </w:rPr>
        </w:r>
        <w:r w:rsidR="00C466B9">
          <w:rPr>
            <w:noProof/>
            <w:webHidden/>
          </w:rPr>
          <w:fldChar w:fldCharType="separate"/>
        </w:r>
        <w:r w:rsidR="00C466B9">
          <w:rPr>
            <w:noProof/>
            <w:webHidden/>
          </w:rPr>
          <w:t>7</w:t>
        </w:r>
        <w:r w:rsidR="00C466B9">
          <w:rPr>
            <w:noProof/>
            <w:webHidden/>
          </w:rPr>
          <w:fldChar w:fldCharType="end"/>
        </w:r>
      </w:hyperlink>
    </w:p>
    <w:p w14:paraId="1BEB3098" w14:textId="63B50748" w:rsidR="00C466B9" w:rsidRDefault="0020660C">
      <w:pPr>
        <w:pStyle w:val="TOC2"/>
        <w:rPr>
          <w:rFonts w:asciiTheme="minorHAnsi" w:eastAsiaTheme="minorEastAsia" w:hAnsiTheme="minorHAnsi" w:cstheme="minorBidi"/>
          <w:noProof/>
          <w:sz w:val="22"/>
          <w:szCs w:val="22"/>
          <w:lang w:val="fr-BE" w:eastAsia="fr-BE"/>
        </w:rPr>
      </w:pPr>
      <w:hyperlink w:anchor="_Toc96697840" w:history="1">
        <w:r w:rsidR="00C466B9" w:rsidRPr="00481656">
          <w:rPr>
            <w:rStyle w:val="Hyperlink"/>
            <w:noProof/>
          </w:rPr>
          <w:t>2.3. Inscription dans le registre des participants: pourquoi s’inscrire?</w:t>
        </w:r>
        <w:r w:rsidR="00C466B9">
          <w:rPr>
            <w:noProof/>
            <w:webHidden/>
          </w:rPr>
          <w:tab/>
        </w:r>
        <w:r w:rsidR="00C466B9">
          <w:rPr>
            <w:noProof/>
            <w:webHidden/>
          </w:rPr>
          <w:fldChar w:fldCharType="begin"/>
        </w:r>
        <w:r w:rsidR="00C466B9">
          <w:rPr>
            <w:noProof/>
            <w:webHidden/>
          </w:rPr>
          <w:instrText xml:space="preserve"> PAGEREF _Toc96697840 \h </w:instrText>
        </w:r>
        <w:r w:rsidR="00C466B9">
          <w:rPr>
            <w:noProof/>
            <w:webHidden/>
          </w:rPr>
        </w:r>
        <w:r w:rsidR="00C466B9">
          <w:rPr>
            <w:noProof/>
            <w:webHidden/>
          </w:rPr>
          <w:fldChar w:fldCharType="separate"/>
        </w:r>
        <w:r w:rsidR="00C466B9">
          <w:rPr>
            <w:noProof/>
            <w:webHidden/>
          </w:rPr>
          <w:t>8</w:t>
        </w:r>
        <w:r w:rsidR="00C466B9">
          <w:rPr>
            <w:noProof/>
            <w:webHidden/>
          </w:rPr>
          <w:fldChar w:fldCharType="end"/>
        </w:r>
      </w:hyperlink>
    </w:p>
    <w:p w14:paraId="28B407EB" w14:textId="2569D0B8" w:rsidR="00C466B9" w:rsidRDefault="0020660C">
      <w:pPr>
        <w:pStyle w:val="TOC2"/>
        <w:rPr>
          <w:rFonts w:asciiTheme="minorHAnsi" w:eastAsiaTheme="minorEastAsia" w:hAnsiTheme="minorHAnsi" w:cstheme="minorBidi"/>
          <w:noProof/>
          <w:sz w:val="22"/>
          <w:szCs w:val="22"/>
          <w:lang w:val="fr-BE" w:eastAsia="fr-BE"/>
        </w:rPr>
      </w:pPr>
      <w:hyperlink w:anchor="_Toc96697841" w:history="1">
        <w:r w:rsidR="00C466B9" w:rsidRPr="00481656">
          <w:rPr>
            <w:rStyle w:val="Hyperlink"/>
            <w:noProof/>
          </w:rPr>
          <w:t>2.4. Modalités de soumission d’une offre: comment les opérateurs économiques peuvent-ils s’organiser pour soumettre une offre?</w:t>
        </w:r>
        <w:r w:rsidR="00C466B9">
          <w:rPr>
            <w:noProof/>
            <w:webHidden/>
          </w:rPr>
          <w:tab/>
        </w:r>
        <w:r w:rsidR="00C466B9">
          <w:rPr>
            <w:noProof/>
            <w:webHidden/>
          </w:rPr>
          <w:fldChar w:fldCharType="begin"/>
        </w:r>
        <w:r w:rsidR="00C466B9">
          <w:rPr>
            <w:noProof/>
            <w:webHidden/>
          </w:rPr>
          <w:instrText xml:space="preserve"> PAGEREF _Toc96697841 \h </w:instrText>
        </w:r>
        <w:r w:rsidR="00C466B9">
          <w:rPr>
            <w:noProof/>
            <w:webHidden/>
          </w:rPr>
        </w:r>
        <w:r w:rsidR="00C466B9">
          <w:rPr>
            <w:noProof/>
            <w:webHidden/>
          </w:rPr>
          <w:fldChar w:fldCharType="separate"/>
        </w:r>
        <w:r w:rsidR="00C466B9">
          <w:rPr>
            <w:noProof/>
            <w:webHidden/>
          </w:rPr>
          <w:t>8</w:t>
        </w:r>
        <w:r w:rsidR="00C466B9">
          <w:rPr>
            <w:noProof/>
            <w:webHidden/>
          </w:rPr>
          <w:fldChar w:fldCharType="end"/>
        </w:r>
      </w:hyperlink>
    </w:p>
    <w:p w14:paraId="1DA08DE7" w14:textId="62ABDD6F" w:rsidR="00C466B9" w:rsidRDefault="0020660C">
      <w:pPr>
        <w:pStyle w:val="TOC1"/>
        <w:rPr>
          <w:rFonts w:asciiTheme="minorHAnsi" w:eastAsiaTheme="minorEastAsia" w:hAnsiTheme="minorHAnsi" w:cstheme="minorBidi"/>
          <w:caps w:val="0"/>
          <w:noProof/>
          <w:sz w:val="22"/>
          <w:szCs w:val="22"/>
          <w:lang w:val="fr-BE" w:eastAsia="fr-BE"/>
        </w:rPr>
      </w:pPr>
      <w:hyperlink w:anchor="_Toc96697842" w:history="1">
        <w:r w:rsidR="00C466B9" w:rsidRPr="00481656">
          <w:rPr>
            <w:rStyle w:val="Hyperlink"/>
            <w:noProof/>
          </w:rPr>
          <w:t>3.</w:t>
        </w:r>
        <w:r w:rsidR="00C466B9">
          <w:rPr>
            <w:rFonts w:asciiTheme="minorHAnsi" w:eastAsiaTheme="minorEastAsia" w:hAnsiTheme="minorHAnsi" w:cstheme="minorBidi"/>
            <w:caps w:val="0"/>
            <w:noProof/>
            <w:sz w:val="22"/>
            <w:szCs w:val="22"/>
            <w:lang w:val="fr-BE" w:eastAsia="fr-BE"/>
          </w:rPr>
          <w:tab/>
        </w:r>
        <w:r w:rsidR="00C466B9" w:rsidRPr="00481656">
          <w:rPr>
            <w:rStyle w:val="Hyperlink"/>
            <w:noProof/>
          </w:rPr>
          <w:t>Évaluation et attribution</w:t>
        </w:r>
        <w:r w:rsidR="00C466B9">
          <w:rPr>
            <w:noProof/>
            <w:webHidden/>
          </w:rPr>
          <w:tab/>
        </w:r>
        <w:r w:rsidR="00C466B9">
          <w:rPr>
            <w:noProof/>
            <w:webHidden/>
          </w:rPr>
          <w:fldChar w:fldCharType="begin"/>
        </w:r>
        <w:r w:rsidR="00C466B9">
          <w:rPr>
            <w:noProof/>
            <w:webHidden/>
          </w:rPr>
          <w:instrText xml:space="preserve"> PAGEREF _Toc96697842 \h </w:instrText>
        </w:r>
        <w:r w:rsidR="00C466B9">
          <w:rPr>
            <w:noProof/>
            <w:webHidden/>
          </w:rPr>
        </w:r>
        <w:r w:rsidR="00C466B9">
          <w:rPr>
            <w:noProof/>
            <w:webHidden/>
          </w:rPr>
          <w:fldChar w:fldCharType="separate"/>
        </w:r>
        <w:r w:rsidR="00C466B9">
          <w:rPr>
            <w:noProof/>
            <w:webHidden/>
          </w:rPr>
          <w:t>12</w:t>
        </w:r>
        <w:r w:rsidR="00C466B9">
          <w:rPr>
            <w:noProof/>
            <w:webHidden/>
          </w:rPr>
          <w:fldChar w:fldCharType="end"/>
        </w:r>
      </w:hyperlink>
    </w:p>
    <w:p w14:paraId="33708DFE" w14:textId="178944D2" w:rsidR="00C466B9" w:rsidRDefault="0020660C">
      <w:pPr>
        <w:pStyle w:val="TOC2"/>
        <w:rPr>
          <w:rFonts w:asciiTheme="minorHAnsi" w:eastAsiaTheme="minorEastAsia" w:hAnsiTheme="minorHAnsi" w:cstheme="minorBidi"/>
          <w:noProof/>
          <w:sz w:val="22"/>
          <w:szCs w:val="22"/>
          <w:lang w:val="fr-BE" w:eastAsia="fr-BE"/>
        </w:rPr>
      </w:pPr>
      <w:hyperlink w:anchor="_Toc96697843" w:history="1">
        <w:r w:rsidR="00C466B9" w:rsidRPr="00481656">
          <w:rPr>
            <w:rStyle w:val="Hyperlink"/>
            <w:noProof/>
          </w:rPr>
          <w:t>3.1. Critères d’exclusion</w:t>
        </w:r>
        <w:r w:rsidR="00C466B9">
          <w:rPr>
            <w:noProof/>
            <w:webHidden/>
          </w:rPr>
          <w:tab/>
        </w:r>
        <w:r w:rsidR="00C466B9">
          <w:rPr>
            <w:noProof/>
            <w:webHidden/>
          </w:rPr>
          <w:fldChar w:fldCharType="begin"/>
        </w:r>
        <w:r w:rsidR="00C466B9">
          <w:rPr>
            <w:noProof/>
            <w:webHidden/>
          </w:rPr>
          <w:instrText xml:space="preserve"> PAGEREF _Toc96697843 \h </w:instrText>
        </w:r>
        <w:r w:rsidR="00C466B9">
          <w:rPr>
            <w:noProof/>
            <w:webHidden/>
          </w:rPr>
        </w:r>
        <w:r w:rsidR="00C466B9">
          <w:rPr>
            <w:noProof/>
            <w:webHidden/>
          </w:rPr>
          <w:fldChar w:fldCharType="separate"/>
        </w:r>
        <w:r w:rsidR="00C466B9">
          <w:rPr>
            <w:noProof/>
            <w:webHidden/>
          </w:rPr>
          <w:t>13</w:t>
        </w:r>
        <w:r w:rsidR="00C466B9">
          <w:rPr>
            <w:noProof/>
            <w:webHidden/>
          </w:rPr>
          <w:fldChar w:fldCharType="end"/>
        </w:r>
      </w:hyperlink>
    </w:p>
    <w:p w14:paraId="00041029" w14:textId="0DB15799" w:rsidR="00C466B9" w:rsidRDefault="0020660C">
      <w:pPr>
        <w:pStyle w:val="TOC2"/>
        <w:rPr>
          <w:rFonts w:asciiTheme="minorHAnsi" w:eastAsiaTheme="minorEastAsia" w:hAnsiTheme="minorHAnsi" w:cstheme="minorBidi"/>
          <w:noProof/>
          <w:sz w:val="22"/>
          <w:szCs w:val="22"/>
          <w:lang w:val="fr-BE" w:eastAsia="fr-BE"/>
        </w:rPr>
      </w:pPr>
      <w:hyperlink w:anchor="_Toc96697844" w:history="1">
        <w:r w:rsidR="00C466B9" w:rsidRPr="00481656">
          <w:rPr>
            <w:rStyle w:val="Hyperlink"/>
            <w:noProof/>
          </w:rPr>
          <w:t>3.2. Critères de sélection</w:t>
        </w:r>
        <w:r w:rsidR="00C466B9">
          <w:rPr>
            <w:noProof/>
            <w:webHidden/>
          </w:rPr>
          <w:tab/>
        </w:r>
        <w:r w:rsidR="00C466B9">
          <w:rPr>
            <w:noProof/>
            <w:webHidden/>
          </w:rPr>
          <w:fldChar w:fldCharType="begin"/>
        </w:r>
        <w:r w:rsidR="00C466B9">
          <w:rPr>
            <w:noProof/>
            <w:webHidden/>
          </w:rPr>
          <w:instrText xml:space="preserve"> PAGEREF _Toc96697844 \h </w:instrText>
        </w:r>
        <w:r w:rsidR="00C466B9">
          <w:rPr>
            <w:noProof/>
            <w:webHidden/>
          </w:rPr>
        </w:r>
        <w:r w:rsidR="00C466B9">
          <w:rPr>
            <w:noProof/>
            <w:webHidden/>
          </w:rPr>
          <w:fldChar w:fldCharType="separate"/>
        </w:r>
        <w:r w:rsidR="00C466B9">
          <w:rPr>
            <w:noProof/>
            <w:webHidden/>
          </w:rPr>
          <w:t>14</w:t>
        </w:r>
        <w:r w:rsidR="00C466B9">
          <w:rPr>
            <w:noProof/>
            <w:webHidden/>
          </w:rPr>
          <w:fldChar w:fldCharType="end"/>
        </w:r>
      </w:hyperlink>
    </w:p>
    <w:p w14:paraId="36ECA1ED" w14:textId="430D64EC" w:rsidR="00C466B9" w:rsidRDefault="0020660C">
      <w:pPr>
        <w:pStyle w:val="TOC2"/>
        <w:rPr>
          <w:rFonts w:asciiTheme="minorHAnsi" w:eastAsiaTheme="minorEastAsia" w:hAnsiTheme="minorHAnsi" w:cstheme="minorBidi"/>
          <w:noProof/>
          <w:sz w:val="22"/>
          <w:szCs w:val="22"/>
          <w:lang w:val="fr-BE" w:eastAsia="fr-BE"/>
        </w:rPr>
      </w:pPr>
      <w:hyperlink w:anchor="_Toc96697845" w:history="1">
        <w:r w:rsidR="00C466B9" w:rsidRPr="00481656">
          <w:rPr>
            <w:rStyle w:val="Hyperlink"/>
            <w:noProof/>
          </w:rPr>
          <w:t>3.3. Respect des exigences minimales précisées dans les documents de marché</w:t>
        </w:r>
        <w:r w:rsidR="00C466B9">
          <w:rPr>
            <w:noProof/>
            <w:webHidden/>
          </w:rPr>
          <w:tab/>
        </w:r>
        <w:r w:rsidR="00C466B9">
          <w:rPr>
            <w:noProof/>
            <w:webHidden/>
          </w:rPr>
          <w:fldChar w:fldCharType="begin"/>
        </w:r>
        <w:r w:rsidR="00C466B9">
          <w:rPr>
            <w:noProof/>
            <w:webHidden/>
          </w:rPr>
          <w:instrText xml:space="preserve"> PAGEREF _Toc96697845 \h </w:instrText>
        </w:r>
        <w:r w:rsidR="00C466B9">
          <w:rPr>
            <w:noProof/>
            <w:webHidden/>
          </w:rPr>
        </w:r>
        <w:r w:rsidR="00C466B9">
          <w:rPr>
            <w:noProof/>
            <w:webHidden/>
          </w:rPr>
          <w:fldChar w:fldCharType="separate"/>
        </w:r>
        <w:r w:rsidR="00C466B9">
          <w:rPr>
            <w:noProof/>
            <w:webHidden/>
          </w:rPr>
          <w:t>16</w:t>
        </w:r>
        <w:r w:rsidR="00C466B9">
          <w:rPr>
            <w:noProof/>
            <w:webHidden/>
          </w:rPr>
          <w:fldChar w:fldCharType="end"/>
        </w:r>
      </w:hyperlink>
    </w:p>
    <w:p w14:paraId="2F0CE14F" w14:textId="3EF57E8D" w:rsidR="00C466B9" w:rsidRDefault="0020660C">
      <w:pPr>
        <w:pStyle w:val="TOC2"/>
        <w:rPr>
          <w:rFonts w:asciiTheme="minorHAnsi" w:eastAsiaTheme="minorEastAsia" w:hAnsiTheme="minorHAnsi" w:cstheme="minorBidi"/>
          <w:noProof/>
          <w:sz w:val="22"/>
          <w:szCs w:val="22"/>
          <w:lang w:val="fr-BE" w:eastAsia="fr-BE"/>
        </w:rPr>
      </w:pPr>
      <w:hyperlink w:anchor="_Toc96697846" w:history="1">
        <w:r w:rsidR="00C466B9" w:rsidRPr="00481656">
          <w:rPr>
            <w:rStyle w:val="Hyperlink"/>
            <w:noProof/>
          </w:rPr>
          <w:t>3.4. Critères d’attribution</w:t>
        </w:r>
        <w:r w:rsidR="00C466B9">
          <w:rPr>
            <w:noProof/>
            <w:webHidden/>
          </w:rPr>
          <w:tab/>
        </w:r>
        <w:r w:rsidR="00C466B9">
          <w:rPr>
            <w:noProof/>
            <w:webHidden/>
          </w:rPr>
          <w:fldChar w:fldCharType="begin"/>
        </w:r>
        <w:r w:rsidR="00C466B9">
          <w:rPr>
            <w:noProof/>
            <w:webHidden/>
          </w:rPr>
          <w:instrText xml:space="preserve"> PAGEREF _Toc96697846 \h </w:instrText>
        </w:r>
        <w:r w:rsidR="00C466B9">
          <w:rPr>
            <w:noProof/>
            <w:webHidden/>
          </w:rPr>
        </w:r>
        <w:r w:rsidR="00C466B9">
          <w:rPr>
            <w:noProof/>
            <w:webHidden/>
          </w:rPr>
          <w:fldChar w:fldCharType="separate"/>
        </w:r>
        <w:r w:rsidR="00C466B9">
          <w:rPr>
            <w:noProof/>
            <w:webHidden/>
          </w:rPr>
          <w:t>17</w:t>
        </w:r>
        <w:r w:rsidR="00C466B9">
          <w:rPr>
            <w:noProof/>
            <w:webHidden/>
          </w:rPr>
          <w:fldChar w:fldCharType="end"/>
        </w:r>
      </w:hyperlink>
    </w:p>
    <w:p w14:paraId="1C2C5DBB" w14:textId="11CDDB96" w:rsidR="00C466B9" w:rsidRDefault="0020660C">
      <w:pPr>
        <w:pStyle w:val="TOC2"/>
        <w:rPr>
          <w:rFonts w:asciiTheme="minorHAnsi" w:eastAsiaTheme="minorEastAsia" w:hAnsiTheme="minorHAnsi" w:cstheme="minorBidi"/>
          <w:noProof/>
          <w:sz w:val="22"/>
          <w:szCs w:val="22"/>
          <w:lang w:val="fr-BE" w:eastAsia="fr-BE"/>
        </w:rPr>
      </w:pPr>
      <w:hyperlink w:anchor="_Toc96697847" w:history="1">
        <w:r w:rsidR="00C466B9" w:rsidRPr="00481656">
          <w:rPr>
            <w:rStyle w:val="Hyperlink"/>
            <w:noProof/>
          </w:rPr>
          <w:t>3.5. Attribution (classement des offres)</w:t>
        </w:r>
        <w:r w:rsidR="00C466B9">
          <w:rPr>
            <w:noProof/>
            <w:webHidden/>
          </w:rPr>
          <w:tab/>
        </w:r>
        <w:r w:rsidR="00C466B9">
          <w:rPr>
            <w:noProof/>
            <w:webHidden/>
          </w:rPr>
          <w:fldChar w:fldCharType="begin"/>
        </w:r>
        <w:r w:rsidR="00C466B9">
          <w:rPr>
            <w:noProof/>
            <w:webHidden/>
          </w:rPr>
          <w:instrText xml:space="preserve"> PAGEREF _Toc96697847 \h </w:instrText>
        </w:r>
        <w:r w:rsidR="00C466B9">
          <w:rPr>
            <w:noProof/>
            <w:webHidden/>
          </w:rPr>
        </w:r>
        <w:r w:rsidR="00C466B9">
          <w:rPr>
            <w:noProof/>
            <w:webHidden/>
          </w:rPr>
          <w:fldChar w:fldCharType="separate"/>
        </w:r>
        <w:r w:rsidR="00C466B9">
          <w:rPr>
            <w:noProof/>
            <w:webHidden/>
          </w:rPr>
          <w:t>18</w:t>
        </w:r>
        <w:r w:rsidR="00C466B9">
          <w:rPr>
            <w:noProof/>
            <w:webHidden/>
          </w:rPr>
          <w:fldChar w:fldCharType="end"/>
        </w:r>
      </w:hyperlink>
    </w:p>
    <w:p w14:paraId="6D149417" w14:textId="329E2D0E" w:rsidR="00C466B9" w:rsidRDefault="0020660C">
      <w:pPr>
        <w:pStyle w:val="TOC1"/>
        <w:rPr>
          <w:rFonts w:asciiTheme="minorHAnsi" w:eastAsiaTheme="minorEastAsia" w:hAnsiTheme="minorHAnsi" w:cstheme="minorBidi"/>
          <w:caps w:val="0"/>
          <w:noProof/>
          <w:sz w:val="22"/>
          <w:szCs w:val="22"/>
          <w:lang w:val="fr-BE" w:eastAsia="fr-BE"/>
        </w:rPr>
      </w:pPr>
      <w:hyperlink w:anchor="_Toc96697848" w:history="1">
        <w:r w:rsidR="00C466B9" w:rsidRPr="00481656">
          <w:rPr>
            <w:rStyle w:val="Hyperlink"/>
            <w:noProof/>
          </w:rPr>
          <w:t>4.</w:t>
        </w:r>
        <w:r w:rsidR="00C466B9">
          <w:rPr>
            <w:rFonts w:asciiTheme="minorHAnsi" w:eastAsiaTheme="minorEastAsia" w:hAnsiTheme="minorHAnsi" w:cstheme="minorBidi"/>
            <w:caps w:val="0"/>
            <w:noProof/>
            <w:sz w:val="22"/>
            <w:szCs w:val="22"/>
            <w:lang w:val="fr-BE" w:eastAsia="fr-BE"/>
          </w:rPr>
          <w:tab/>
        </w:r>
        <w:r w:rsidR="00C466B9" w:rsidRPr="00481656">
          <w:rPr>
            <w:rStyle w:val="Hyperlink"/>
            <w:noProof/>
          </w:rPr>
          <w:t>Forme et contenu de l’offre</w:t>
        </w:r>
        <w:r w:rsidR="00C466B9">
          <w:rPr>
            <w:noProof/>
            <w:webHidden/>
          </w:rPr>
          <w:tab/>
        </w:r>
        <w:r w:rsidR="00C466B9">
          <w:rPr>
            <w:noProof/>
            <w:webHidden/>
          </w:rPr>
          <w:fldChar w:fldCharType="begin"/>
        </w:r>
        <w:r w:rsidR="00C466B9">
          <w:rPr>
            <w:noProof/>
            <w:webHidden/>
          </w:rPr>
          <w:instrText xml:space="preserve"> PAGEREF _Toc96697848 \h </w:instrText>
        </w:r>
        <w:r w:rsidR="00C466B9">
          <w:rPr>
            <w:noProof/>
            <w:webHidden/>
          </w:rPr>
        </w:r>
        <w:r w:rsidR="00C466B9">
          <w:rPr>
            <w:noProof/>
            <w:webHidden/>
          </w:rPr>
          <w:fldChar w:fldCharType="separate"/>
        </w:r>
        <w:r w:rsidR="00C466B9">
          <w:rPr>
            <w:noProof/>
            <w:webHidden/>
          </w:rPr>
          <w:t>19</w:t>
        </w:r>
        <w:r w:rsidR="00C466B9">
          <w:rPr>
            <w:noProof/>
            <w:webHidden/>
          </w:rPr>
          <w:fldChar w:fldCharType="end"/>
        </w:r>
      </w:hyperlink>
    </w:p>
    <w:p w14:paraId="4982294C" w14:textId="37625463" w:rsidR="00C466B9" w:rsidRDefault="0020660C">
      <w:pPr>
        <w:pStyle w:val="TOC2"/>
        <w:rPr>
          <w:rFonts w:asciiTheme="minorHAnsi" w:eastAsiaTheme="minorEastAsia" w:hAnsiTheme="minorHAnsi" w:cstheme="minorBidi"/>
          <w:noProof/>
          <w:sz w:val="22"/>
          <w:szCs w:val="22"/>
          <w:lang w:val="fr-BE" w:eastAsia="fr-BE"/>
        </w:rPr>
      </w:pPr>
      <w:hyperlink w:anchor="_Toc96697849" w:history="1">
        <w:r w:rsidR="00C466B9" w:rsidRPr="00481656">
          <w:rPr>
            <w:rStyle w:val="Hyperlink"/>
            <w:noProof/>
          </w:rPr>
          <w:t>4.1. Forme de l’offre: comment soumettre une offre?</w:t>
        </w:r>
        <w:r w:rsidR="00C466B9">
          <w:rPr>
            <w:noProof/>
            <w:webHidden/>
          </w:rPr>
          <w:tab/>
        </w:r>
        <w:r w:rsidR="00C466B9">
          <w:rPr>
            <w:noProof/>
            <w:webHidden/>
          </w:rPr>
          <w:fldChar w:fldCharType="begin"/>
        </w:r>
        <w:r w:rsidR="00C466B9">
          <w:rPr>
            <w:noProof/>
            <w:webHidden/>
          </w:rPr>
          <w:instrText xml:space="preserve"> PAGEREF _Toc96697849 \h </w:instrText>
        </w:r>
        <w:r w:rsidR="00C466B9">
          <w:rPr>
            <w:noProof/>
            <w:webHidden/>
          </w:rPr>
        </w:r>
        <w:r w:rsidR="00C466B9">
          <w:rPr>
            <w:noProof/>
            <w:webHidden/>
          </w:rPr>
          <w:fldChar w:fldCharType="separate"/>
        </w:r>
        <w:r w:rsidR="00C466B9">
          <w:rPr>
            <w:noProof/>
            <w:webHidden/>
          </w:rPr>
          <w:t>19</w:t>
        </w:r>
        <w:r w:rsidR="00C466B9">
          <w:rPr>
            <w:noProof/>
            <w:webHidden/>
          </w:rPr>
          <w:fldChar w:fldCharType="end"/>
        </w:r>
      </w:hyperlink>
    </w:p>
    <w:p w14:paraId="217714AA" w14:textId="04BA4A0A" w:rsidR="00C466B9" w:rsidRDefault="0020660C">
      <w:pPr>
        <w:pStyle w:val="TOC2"/>
        <w:rPr>
          <w:rFonts w:asciiTheme="minorHAnsi" w:eastAsiaTheme="minorEastAsia" w:hAnsiTheme="minorHAnsi" w:cstheme="minorBidi"/>
          <w:noProof/>
          <w:sz w:val="22"/>
          <w:szCs w:val="22"/>
          <w:lang w:val="fr-BE" w:eastAsia="fr-BE"/>
        </w:rPr>
      </w:pPr>
      <w:hyperlink w:anchor="_Toc96697850" w:history="1">
        <w:r w:rsidR="00C466B9" w:rsidRPr="00481656">
          <w:rPr>
            <w:rStyle w:val="Hyperlink"/>
            <w:noProof/>
          </w:rPr>
          <w:t>4.2. Contenu de l’offre: quels documents joindre à l’offre?</w:t>
        </w:r>
        <w:r w:rsidR="00C466B9">
          <w:rPr>
            <w:noProof/>
            <w:webHidden/>
          </w:rPr>
          <w:tab/>
        </w:r>
        <w:r w:rsidR="00C466B9">
          <w:rPr>
            <w:noProof/>
            <w:webHidden/>
          </w:rPr>
          <w:fldChar w:fldCharType="begin"/>
        </w:r>
        <w:r w:rsidR="00C466B9">
          <w:rPr>
            <w:noProof/>
            <w:webHidden/>
          </w:rPr>
          <w:instrText xml:space="preserve"> PAGEREF _Toc96697850 \h </w:instrText>
        </w:r>
        <w:r w:rsidR="00C466B9">
          <w:rPr>
            <w:noProof/>
            <w:webHidden/>
          </w:rPr>
        </w:r>
        <w:r w:rsidR="00C466B9">
          <w:rPr>
            <w:noProof/>
            <w:webHidden/>
          </w:rPr>
          <w:fldChar w:fldCharType="separate"/>
        </w:r>
        <w:r w:rsidR="00C466B9">
          <w:rPr>
            <w:noProof/>
            <w:webHidden/>
          </w:rPr>
          <w:t>19</w:t>
        </w:r>
        <w:r w:rsidR="00C466B9">
          <w:rPr>
            <w:noProof/>
            <w:webHidden/>
          </w:rPr>
          <w:fldChar w:fldCharType="end"/>
        </w:r>
      </w:hyperlink>
    </w:p>
    <w:p w14:paraId="70607F3E" w14:textId="53C0C6CF" w:rsidR="00C466B9" w:rsidRDefault="0020660C">
      <w:pPr>
        <w:pStyle w:val="TOC2"/>
        <w:rPr>
          <w:rFonts w:asciiTheme="minorHAnsi" w:eastAsiaTheme="minorEastAsia" w:hAnsiTheme="minorHAnsi" w:cstheme="minorBidi"/>
          <w:noProof/>
          <w:sz w:val="22"/>
          <w:szCs w:val="22"/>
          <w:lang w:val="fr-BE" w:eastAsia="fr-BE"/>
        </w:rPr>
      </w:pPr>
      <w:hyperlink w:anchor="_Toc96697851" w:history="1">
        <w:r w:rsidR="00C466B9" w:rsidRPr="00481656">
          <w:rPr>
            <w:rStyle w:val="Hyperlink"/>
            <w:noProof/>
          </w:rPr>
          <w:t>4.3. Politique de signature: comment les documents peuvent-ils être signés?</w:t>
        </w:r>
        <w:r w:rsidR="00C466B9">
          <w:rPr>
            <w:noProof/>
            <w:webHidden/>
          </w:rPr>
          <w:tab/>
        </w:r>
        <w:r w:rsidR="00C466B9">
          <w:rPr>
            <w:noProof/>
            <w:webHidden/>
          </w:rPr>
          <w:fldChar w:fldCharType="begin"/>
        </w:r>
        <w:r w:rsidR="00C466B9">
          <w:rPr>
            <w:noProof/>
            <w:webHidden/>
          </w:rPr>
          <w:instrText xml:space="preserve"> PAGEREF _Toc96697851 \h </w:instrText>
        </w:r>
        <w:r w:rsidR="00C466B9">
          <w:rPr>
            <w:noProof/>
            <w:webHidden/>
          </w:rPr>
        </w:r>
        <w:r w:rsidR="00C466B9">
          <w:rPr>
            <w:noProof/>
            <w:webHidden/>
          </w:rPr>
          <w:fldChar w:fldCharType="separate"/>
        </w:r>
        <w:r w:rsidR="00C466B9">
          <w:rPr>
            <w:noProof/>
            <w:webHidden/>
          </w:rPr>
          <w:t>20</w:t>
        </w:r>
        <w:r w:rsidR="00C466B9">
          <w:rPr>
            <w:noProof/>
            <w:webHidden/>
          </w:rPr>
          <w:fldChar w:fldCharType="end"/>
        </w:r>
      </w:hyperlink>
    </w:p>
    <w:p w14:paraId="40FE6449" w14:textId="0504F76E" w:rsidR="00C466B9" w:rsidRDefault="0020660C">
      <w:pPr>
        <w:pStyle w:val="TOC2"/>
        <w:rPr>
          <w:rFonts w:asciiTheme="minorHAnsi" w:eastAsiaTheme="minorEastAsia" w:hAnsiTheme="minorHAnsi" w:cstheme="minorBidi"/>
          <w:noProof/>
          <w:sz w:val="22"/>
          <w:szCs w:val="22"/>
          <w:lang w:val="fr-BE" w:eastAsia="fr-BE"/>
        </w:rPr>
      </w:pPr>
      <w:hyperlink w:anchor="_Toc96697852" w:history="1">
        <w:r w:rsidR="00C466B9" w:rsidRPr="00481656">
          <w:rPr>
            <w:rStyle w:val="Hyperlink"/>
            <w:noProof/>
          </w:rPr>
          <w:t>4.4. Confidentialité des offres: quelles informations peuvent être divulguées et dans quelles conditions?</w:t>
        </w:r>
        <w:r w:rsidR="00C466B9">
          <w:rPr>
            <w:noProof/>
            <w:webHidden/>
          </w:rPr>
          <w:tab/>
        </w:r>
        <w:r w:rsidR="00C466B9">
          <w:rPr>
            <w:noProof/>
            <w:webHidden/>
          </w:rPr>
          <w:fldChar w:fldCharType="begin"/>
        </w:r>
        <w:r w:rsidR="00C466B9">
          <w:rPr>
            <w:noProof/>
            <w:webHidden/>
          </w:rPr>
          <w:instrText xml:space="preserve"> PAGEREF _Toc96697852 \h </w:instrText>
        </w:r>
        <w:r w:rsidR="00C466B9">
          <w:rPr>
            <w:noProof/>
            <w:webHidden/>
          </w:rPr>
        </w:r>
        <w:r w:rsidR="00C466B9">
          <w:rPr>
            <w:noProof/>
            <w:webHidden/>
          </w:rPr>
          <w:fldChar w:fldCharType="separate"/>
        </w:r>
        <w:r w:rsidR="00C466B9">
          <w:rPr>
            <w:noProof/>
            <w:webHidden/>
          </w:rPr>
          <w:t>21</w:t>
        </w:r>
        <w:r w:rsidR="00C466B9">
          <w:rPr>
            <w:noProof/>
            <w:webHidden/>
          </w:rPr>
          <w:fldChar w:fldCharType="end"/>
        </w:r>
      </w:hyperlink>
    </w:p>
    <w:p w14:paraId="7A5A1A9C" w14:textId="55D9FCB9" w:rsidR="00C466B9" w:rsidRDefault="0020660C">
      <w:pPr>
        <w:pStyle w:val="TOC1"/>
        <w:rPr>
          <w:rFonts w:asciiTheme="minorHAnsi" w:eastAsiaTheme="minorEastAsia" w:hAnsiTheme="minorHAnsi" w:cstheme="minorBidi"/>
          <w:caps w:val="0"/>
          <w:noProof/>
          <w:sz w:val="22"/>
          <w:szCs w:val="22"/>
          <w:lang w:val="fr-BE" w:eastAsia="fr-BE"/>
        </w:rPr>
      </w:pPr>
      <w:hyperlink w:anchor="_Toc96697853" w:history="1">
        <w:r w:rsidR="00C466B9" w:rsidRPr="00481656">
          <w:rPr>
            <w:rStyle w:val="Hyperlink"/>
            <w:noProof/>
          </w:rPr>
          <w:t>Appendice: Liste des références</w:t>
        </w:r>
        <w:r w:rsidR="00C466B9">
          <w:rPr>
            <w:noProof/>
            <w:webHidden/>
          </w:rPr>
          <w:tab/>
        </w:r>
        <w:r w:rsidR="00C466B9">
          <w:rPr>
            <w:noProof/>
            <w:webHidden/>
          </w:rPr>
          <w:fldChar w:fldCharType="begin"/>
        </w:r>
        <w:r w:rsidR="00C466B9">
          <w:rPr>
            <w:noProof/>
            <w:webHidden/>
          </w:rPr>
          <w:instrText xml:space="preserve"> PAGEREF _Toc96697853 \h </w:instrText>
        </w:r>
        <w:r w:rsidR="00C466B9">
          <w:rPr>
            <w:noProof/>
            <w:webHidden/>
          </w:rPr>
        </w:r>
        <w:r w:rsidR="00C466B9">
          <w:rPr>
            <w:noProof/>
            <w:webHidden/>
          </w:rPr>
          <w:fldChar w:fldCharType="separate"/>
        </w:r>
        <w:r w:rsidR="00C466B9">
          <w:rPr>
            <w:noProof/>
            <w:webHidden/>
          </w:rPr>
          <w:t>23</w:t>
        </w:r>
        <w:r w:rsidR="00C466B9">
          <w:rPr>
            <w:noProof/>
            <w:webHidden/>
          </w:rPr>
          <w:fldChar w:fldCharType="end"/>
        </w:r>
      </w:hyperlink>
    </w:p>
    <w:p w14:paraId="6DBBC78F" w14:textId="7EFC7B7E" w:rsidR="00C466B9" w:rsidRDefault="0020660C">
      <w:pPr>
        <w:pStyle w:val="TOC1"/>
        <w:rPr>
          <w:rFonts w:asciiTheme="minorHAnsi" w:eastAsiaTheme="minorEastAsia" w:hAnsiTheme="minorHAnsi" w:cstheme="minorBidi"/>
          <w:caps w:val="0"/>
          <w:noProof/>
          <w:sz w:val="22"/>
          <w:szCs w:val="22"/>
          <w:lang w:val="fr-BE" w:eastAsia="fr-BE"/>
        </w:rPr>
      </w:pPr>
      <w:hyperlink w:anchor="_Toc96697854" w:history="1">
        <w:r w:rsidR="00C466B9" w:rsidRPr="00481656">
          <w:rPr>
            <w:rStyle w:val="Hyperlink"/>
            <w:noProof/>
          </w:rPr>
          <w:t>Liste des annexes</w:t>
        </w:r>
        <w:r w:rsidR="00C466B9">
          <w:rPr>
            <w:noProof/>
            <w:webHidden/>
          </w:rPr>
          <w:tab/>
        </w:r>
        <w:r w:rsidR="00C466B9">
          <w:rPr>
            <w:noProof/>
            <w:webHidden/>
          </w:rPr>
          <w:fldChar w:fldCharType="begin"/>
        </w:r>
        <w:r w:rsidR="00C466B9">
          <w:rPr>
            <w:noProof/>
            <w:webHidden/>
          </w:rPr>
          <w:instrText xml:space="preserve"> PAGEREF _Toc96697854 \h </w:instrText>
        </w:r>
        <w:r w:rsidR="00C466B9">
          <w:rPr>
            <w:noProof/>
            <w:webHidden/>
          </w:rPr>
        </w:r>
        <w:r w:rsidR="00C466B9">
          <w:rPr>
            <w:noProof/>
            <w:webHidden/>
          </w:rPr>
          <w:fldChar w:fldCharType="separate"/>
        </w:r>
        <w:r w:rsidR="00C466B9">
          <w:rPr>
            <w:noProof/>
            <w:webHidden/>
          </w:rPr>
          <w:t>24</w:t>
        </w:r>
        <w:r w:rsidR="00C466B9">
          <w:rPr>
            <w:noProof/>
            <w:webHidden/>
          </w:rPr>
          <w:fldChar w:fldCharType="end"/>
        </w:r>
      </w:hyperlink>
    </w:p>
    <w:p w14:paraId="57E3A093" w14:textId="15F63DF2" w:rsidR="00C466B9" w:rsidRDefault="0020660C">
      <w:pPr>
        <w:pStyle w:val="TOC2"/>
        <w:rPr>
          <w:rFonts w:asciiTheme="minorHAnsi" w:eastAsiaTheme="minorEastAsia" w:hAnsiTheme="minorHAnsi" w:cstheme="minorBidi"/>
          <w:noProof/>
          <w:sz w:val="22"/>
          <w:szCs w:val="22"/>
          <w:lang w:val="fr-BE" w:eastAsia="fr-BE"/>
        </w:rPr>
      </w:pPr>
      <w:hyperlink w:anchor="_Toc96697855" w:history="1">
        <w:r w:rsidR="00C466B9" w:rsidRPr="00481656">
          <w:rPr>
            <w:rStyle w:val="Hyperlink"/>
            <w:noProof/>
          </w:rPr>
          <w:t>Annexe 1. Liste des documents à joindre à l’offre ou à présenter au cours de la procédure</w:t>
        </w:r>
        <w:r w:rsidR="00C466B9">
          <w:rPr>
            <w:noProof/>
            <w:webHidden/>
          </w:rPr>
          <w:tab/>
        </w:r>
        <w:r w:rsidR="00C466B9">
          <w:rPr>
            <w:noProof/>
            <w:webHidden/>
          </w:rPr>
          <w:fldChar w:fldCharType="begin"/>
        </w:r>
        <w:r w:rsidR="00C466B9">
          <w:rPr>
            <w:noProof/>
            <w:webHidden/>
          </w:rPr>
          <w:instrText xml:space="preserve"> PAGEREF _Toc96697855 \h </w:instrText>
        </w:r>
        <w:r w:rsidR="00C466B9">
          <w:rPr>
            <w:noProof/>
            <w:webHidden/>
          </w:rPr>
        </w:r>
        <w:r w:rsidR="00C466B9">
          <w:rPr>
            <w:noProof/>
            <w:webHidden/>
          </w:rPr>
          <w:fldChar w:fldCharType="separate"/>
        </w:r>
        <w:r w:rsidR="00C466B9">
          <w:rPr>
            <w:noProof/>
            <w:webHidden/>
          </w:rPr>
          <w:t>25</w:t>
        </w:r>
        <w:r w:rsidR="00C466B9">
          <w:rPr>
            <w:noProof/>
            <w:webHidden/>
          </w:rPr>
          <w:fldChar w:fldCharType="end"/>
        </w:r>
      </w:hyperlink>
    </w:p>
    <w:p w14:paraId="52940955" w14:textId="434C9664" w:rsidR="00C466B9" w:rsidRDefault="0020660C">
      <w:pPr>
        <w:pStyle w:val="TOC2"/>
        <w:rPr>
          <w:rFonts w:asciiTheme="minorHAnsi" w:eastAsiaTheme="minorEastAsia" w:hAnsiTheme="minorHAnsi" w:cstheme="minorBidi"/>
          <w:noProof/>
          <w:sz w:val="22"/>
          <w:szCs w:val="22"/>
          <w:lang w:val="fr-BE" w:eastAsia="fr-BE"/>
        </w:rPr>
      </w:pPr>
      <w:hyperlink w:anchor="_Toc96697856" w:history="1">
        <w:r w:rsidR="00C466B9" w:rsidRPr="00481656">
          <w:rPr>
            <w:rStyle w:val="Hyperlink"/>
            <w:noProof/>
          </w:rPr>
          <w:t>Annexe 2. Déclaration sur l’honneur relative aux critères d’exclusion et de sélection</w:t>
        </w:r>
        <w:r w:rsidR="00C466B9">
          <w:rPr>
            <w:noProof/>
            <w:webHidden/>
          </w:rPr>
          <w:tab/>
        </w:r>
        <w:r w:rsidR="00C466B9">
          <w:rPr>
            <w:noProof/>
            <w:webHidden/>
          </w:rPr>
          <w:fldChar w:fldCharType="begin"/>
        </w:r>
        <w:r w:rsidR="00C466B9">
          <w:rPr>
            <w:noProof/>
            <w:webHidden/>
          </w:rPr>
          <w:instrText xml:space="preserve"> PAGEREF _Toc96697856 \h </w:instrText>
        </w:r>
        <w:r w:rsidR="00C466B9">
          <w:rPr>
            <w:noProof/>
            <w:webHidden/>
          </w:rPr>
        </w:r>
        <w:r w:rsidR="00C466B9">
          <w:rPr>
            <w:noProof/>
            <w:webHidden/>
          </w:rPr>
          <w:fldChar w:fldCharType="separate"/>
        </w:r>
        <w:r w:rsidR="00C466B9">
          <w:rPr>
            <w:noProof/>
            <w:webHidden/>
          </w:rPr>
          <w:t>29</w:t>
        </w:r>
        <w:r w:rsidR="00C466B9">
          <w:rPr>
            <w:noProof/>
            <w:webHidden/>
          </w:rPr>
          <w:fldChar w:fldCharType="end"/>
        </w:r>
      </w:hyperlink>
    </w:p>
    <w:p w14:paraId="1436EB3B" w14:textId="796573A7" w:rsidR="00C466B9" w:rsidRDefault="0020660C">
      <w:pPr>
        <w:pStyle w:val="TOC2"/>
        <w:rPr>
          <w:rFonts w:asciiTheme="minorHAnsi" w:eastAsiaTheme="minorEastAsia" w:hAnsiTheme="minorHAnsi" w:cstheme="minorBidi"/>
          <w:noProof/>
          <w:sz w:val="22"/>
          <w:szCs w:val="22"/>
          <w:lang w:val="fr-BE" w:eastAsia="fr-BE"/>
        </w:rPr>
      </w:pPr>
      <w:hyperlink w:anchor="_Toc96697857" w:history="1">
        <w:r w:rsidR="00C466B9" w:rsidRPr="00481656">
          <w:rPr>
            <w:rStyle w:val="Hyperlink"/>
            <w:noProof/>
          </w:rPr>
          <w:t>Annexe 3. Procuration</w:t>
        </w:r>
        <w:r w:rsidR="00C466B9">
          <w:rPr>
            <w:noProof/>
            <w:webHidden/>
          </w:rPr>
          <w:tab/>
        </w:r>
        <w:r w:rsidR="00C466B9">
          <w:rPr>
            <w:noProof/>
            <w:webHidden/>
          </w:rPr>
          <w:fldChar w:fldCharType="begin"/>
        </w:r>
        <w:r w:rsidR="00C466B9">
          <w:rPr>
            <w:noProof/>
            <w:webHidden/>
          </w:rPr>
          <w:instrText xml:space="preserve"> PAGEREF _Toc96697857 \h </w:instrText>
        </w:r>
        <w:r w:rsidR="00C466B9">
          <w:rPr>
            <w:noProof/>
            <w:webHidden/>
          </w:rPr>
        </w:r>
        <w:r w:rsidR="00C466B9">
          <w:rPr>
            <w:noProof/>
            <w:webHidden/>
          </w:rPr>
          <w:fldChar w:fldCharType="separate"/>
        </w:r>
        <w:r w:rsidR="00C466B9">
          <w:rPr>
            <w:noProof/>
            <w:webHidden/>
          </w:rPr>
          <w:t>30</w:t>
        </w:r>
        <w:r w:rsidR="00C466B9">
          <w:rPr>
            <w:noProof/>
            <w:webHidden/>
          </w:rPr>
          <w:fldChar w:fldCharType="end"/>
        </w:r>
      </w:hyperlink>
    </w:p>
    <w:p w14:paraId="19EAF8BF" w14:textId="44EA72BB" w:rsidR="00C466B9" w:rsidRDefault="0020660C">
      <w:pPr>
        <w:pStyle w:val="TOC2"/>
        <w:rPr>
          <w:rFonts w:asciiTheme="minorHAnsi" w:eastAsiaTheme="minorEastAsia" w:hAnsiTheme="minorHAnsi" w:cstheme="minorBidi"/>
          <w:noProof/>
          <w:sz w:val="22"/>
          <w:szCs w:val="22"/>
          <w:lang w:val="fr-BE" w:eastAsia="fr-BE"/>
        </w:rPr>
      </w:pPr>
      <w:hyperlink w:anchor="_Toc96697858" w:history="1">
        <w:r w:rsidR="00C466B9" w:rsidRPr="00481656">
          <w:rPr>
            <w:rStyle w:val="Hyperlink"/>
            <w:noProof/>
          </w:rPr>
          <w:t>Annexe 4. Liste des sous-traitants désignés</w:t>
        </w:r>
        <w:r w:rsidR="00C466B9">
          <w:rPr>
            <w:noProof/>
            <w:webHidden/>
          </w:rPr>
          <w:tab/>
        </w:r>
        <w:r w:rsidR="00C466B9">
          <w:rPr>
            <w:noProof/>
            <w:webHidden/>
          </w:rPr>
          <w:fldChar w:fldCharType="begin"/>
        </w:r>
        <w:r w:rsidR="00C466B9">
          <w:rPr>
            <w:noProof/>
            <w:webHidden/>
          </w:rPr>
          <w:instrText xml:space="preserve"> PAGEREF _Toc96697858 \h </w:instrText>
        </w:r>
        <w:r w:rsidR="00C466B9">
          <w:rPr>
            <w:noProof/>
            <w:webHidden/>
          </w:rPr>
        </w:r>
        <w:r w:rsidR="00C466B9">
          <w:rPr>
            <w:noProof/>
            <w:webHidden/>
          </w:rPr>
          <w:fldChar w:fldCharType="separate"/>
        </w:r>
        <w:r w:rsidR="00C466B9">
          <w:rPr>
            <w:noProof/>
            <w:webHidden/>
          </w:rPr>
          <w:t>32</w:t>
        </w:r>
        <w:r w:rsidR="00C466B9">
          <w:rPr>
            <w:noProof/>
            <w:webHidden/>
          </w:rPr>
          <w:fldChar w:fldCharType="end"/>
        </w:r>
      </w:hyperlink>
    </w:p>
    <w:p w14:paraId="665587B5" w14:textId="5C521408" w:rsidR="00C466B9" w:rsidRDefault="0020660C">
      <w:pPr>
        <w:pStyle w:val="TOC2"/>
        <w:rPr>
          <w:rFonts w:asciiTheme="minorHAnsi" w:eastAsiaTheme="minorEastAsia" w:hAnsiTheme="minorHAnsi" w:cstheme="minorBidi"/>
          <w:noProof/>
          <w:sz w:val="22"/>
          <w:szCs w:val="22"/>
          <w:lang w:val="fr-BE" w:eastAsia="fr-BE"/>
        </w:rPr>
      </w:pPr>
      <w:hyperlink w:anchor="_Toc96697859" w:history="1">
        <w:r w:rsidR="00C466B9" w:rsidRPr="00481656">
          <w:rPr>
            <w:rStyle w:val="Hyperlink"/>
            <w:noProof/>
          </w:rPr>
          <w:t>Annexe 5.1. Lettre d’engagement d’un sous-traitant désigné</w:t>
        </w:r>
        <w:r w:rsidR="00C466B9">
          <w:rPr>
            <w:noProof/>
            <w:webHidden/>
          </w:rPr>
          <w:tab/>
        </w:r>
        <w:r w:rsidR="00C466B9">
          <w:rPr>
            <w:noProof/>
            <w:webHidden/>
          </w:rPr>
          <w:fldChar w:fldCharType="begin"/>
        </w:r>
        <w:r w:rsidR="00C466B9">
          <w:rPr>
            <w:noProof/>
            <w:webHidden/>
          </w:rPr>
          <w:instrText xml:space="preserve"> PAGEREF _Toc96697859 \h </w:instrText>
        </w:r>
        <w:r w:rsidR="00C466B9">
          <w:rPr>
            <w:noProof/>
            <w:webHidden/>
          </w:rPr>
        </w:r>
        <w:r w:rsidR="00C466B9">
          <w:rPr>
            <w:noProof/>
            <w:webHidden/>
          </w:rPr>
          <w:fldChar w:fldCharType="separate"/>
        </w:r>
        <w:r w:rsidR="00C466B9">
          <w:rPr>
            <w:noProof/>
            <w:webHidden/>
          </w:rPr>
          <w:t>33</w:t>
        </w:r>
        <w:r w:rsidR="00C466B9">
          <w:rPr>
            <w:noProof/>
            <w:webHidden/>
          </w:rPr>
          <w:fldChar w:fldCharType="end"/>
        </w:r>
      </w:hyperlink>
    </w:p>
    <w:p w14:paraId="7A44202A" w14:textId="486D017C" w:rsidR="00C466B9" w:rsidRDefault="0020660C">
      <w:pPr>
        <w:pStyle w:val="TOC2"/>
        <w:rPr>
          <w:rFonts w:asciiTheme="minorHAnsi" w:eastAsiaTheme="minorEastAsia" w:hAnsiTheme="minorHAnsi" w:cstheme="minorBidi"/>
          <w:noProof/>
          <w:sz w:val="22"/>
          <w:szCs w:val="22"/>
          <w:lang w:val="fr-BE" w:eastAsia="fr-BE"/>
        </w:rPr>
      </w:pPr>
      <w:hyperlink w:anchor="_Toc96697860" w:history="1">
        <w:r w:rsidR="00C466B9" w:rsidRPr="00481656">
          <w:rPr>
            <w:rStyle w:val="Hyperlink"/>
            <w:noProof/>
          </w:rPr>
          <w:t>Annexe 5.2. Lettre d’engagement d’une entité dont les capacités sont invoquées</w:t>
        </w:r>
        <w:r w:rsidR="00C466B9">
          <w:rPr>
            <w:noProof/>
            <w:webHidden/>
          </w:rPr>
          <w:tab/>
        </w:r>
        <w:r w:rsidR="00C466B9">
          <w:rPr>
            <w:noProof/>
            <w:webHidden/>
          </w:rPr>
          <w:fldChar w:fldCharType="begin"/>
        </w:r>
        <w:r w:rsidR="00C466B9">
          <w:rPr>
            <w:noProof/>
            <w:webHidden/>
          </w:rPr>
          <w:instrText xml:space="preserve"> PAGEREF _Toc96697860 \h </w:instrText>
        </w:r>
        <w:r w:rsidR="00C466B9">
          <w:rPr>
            <w:noProof/>
            <w:webHidden/>
          </w:rPr>
        </w:r>
        <w:r w:rsidR="00C466B9">
          <w:rPr>
            <w:noProof/>
            <w:webHidden/>
          </w:rPr>
          <w:fldChar w:fldCharType="separate"/>
        </w:r>
        <w:r w:rsidR="00C466B9">
          <w:rPr>
            <w:noProof/>
            <w:webHidden/>
          </w:rPr>
          <w:t>34</w:t>
        </w:r>
        <w:r w:rsidR="00C466B9">
          <w:rPr>
            <w:noProof/>
            <w:webHidden/>
          </w:rPr>
          <w:fldChar w:fldCharType="end"/>
        </w:r>
      </w:hyperlink>
    </w:p>
    <w:p w14:paraId="2292DD4D" w14:textId="6362175B" w:rsidR="00C466B9" w:rsidRDefault="0020660C">
      <w:pPr>
        <w:pStyle w:val="TOC2"/>
        <w:rPr>
          <w:rFonts w:asciiTheme="minorHAnsi" w:eastAsiaTheme="minorEastAsia" w:hAnsiTheme="minorHAnsi" w:cstheme="minorBidi"/>
          <w:noProof/>
          <w:sz w:val="22"/>
          <w:szCs w:val="22"/>
          <w:lang w:val="fr-BE" w:eastAsia="fr-BE"/>
        </w:rPr>
      </w:pPr>
      <w:hyperlink w:anchor="_Toc96697861" w:history="1">
        <w:r w:rsidR="00C466B9" w:rsidRPr="00481656">
          <w:rPr>
            <w:rStyle w:val="Hyperlink"/>
            <w:noProof/>
          </w:rPr>
          <w:t>Annexe 6. Formulaire d’offre financière</w:t>
        </w:r>
        <w:r w:rsidR="00C466B9">
          <w:rPr>
            <w:noProof/>
            <w:webHidden/>
          </w:rPr>
          <w:tab/>
        </w:r>
        <w:r w:rsidR="00C466B9">
          <w:rPr>
            <w:noProof/>
            <w:webHidden/>
          </w:rPr>
          <w:fldChar w:fldCharType="begin"/>
        </w:r>
        <w:r w:rsidR="00C466B9">
          <w:rPr>
            <w:noProof/>
            <w:webHidden/>
          </w:rPr>
          <w:instrText xml:space="preserve"> PAGEREF _Toc96697861 \h </w:instrText>
        </w:r>
        <w:r w:rsidR="00C466B9">
          <w:rPr>
            <w:noProof/>
            <w:webHidden/>
          </w:rPr>
        </w:r>
        <w:r w:rsidR="00C466B9">
          <w:rPr>
            <w:noProof/>
            <w:webHidden/>
          </w:rPr>
          <w:fldChar w:fldCharType="separate"/>
        </w:r>
        <w:r w:rsidR="00C466B9">
          <w:rPr>
            <w:noProof/>
            <w:webHidden/>
          </w:rPr>
          <w:t>35</w:t>
        </w:r>
        <w:r w:rsidR="00C466B9">
          <w:rPr>
            <w:noProof/>
            <w:webHidden/>
          </w:rPr>
          <w:fldChar w:fldCharType="end"/>
        </w:r>
      </w:hyperlink>
    </w:p>
    <w:p w14:paraId="248EF61C" w14:textId="4D0F901F" w:rsidR="00253606" w:rsidRPr="00276112" w:rsidRDefault="006061F0" w:rsidP="005C1E82">
      <w:pPr>
        <w:rPr>
          <w:caps/>
        </w:rPr>
      </w:pPr>
      <w:r>
        <w:rPr>
          <w:caps/>
        </w:rPr>
        <w:fldChar w:fldCharType="end"/>
      </w:r>
    </w:p>
    <w:p w14:paraId="248EF61D" w14:textId="77777777" w:rsidR="0099376D" w:rsidRPr="00276112" w:rsidRDefault="003F423D" w:rsidP="009E0855">
      <w:pPr>
        <w:pStyle w:val="Heading1"/>
        <w:pageBreakBefore/>
      </w:pPr>
      <w:bookmarkStart w:id="2" w:name="_Ref528099681"/>
      <w:bookmarkStart w:id="3" w:name="_Toc96697828"/>
      <w:r>
        <w:lastRenderedPageBreak/>
        <w:t>Portée et description du marché</w:t>
      </w:r>
      <w:bookmarkEnd w:id="2"/>
      <w:bookmarkEnd w:id="3"/>
    </w:p>
    <w:p w14:paraId="248EF61E" w14:textId="6DB0E815" w:rsidR="0099376D" w:rsidRPr="00276112" w:rsidRDefault="003F423D" w:rsidP="00DB1B93">
      <w:pPr>
        <w:pStyle w:val="Heading2"/>
        <w:rPr>
          <w:u w:val="none"/>
        </w:rPr>
      </w:pPr>
      <w:bookmarkStart w:id="4" w:name="_Contracting_authority:_who"/>
      <w:bookmarkStart w:id="5" w:name="_Ref528424492"/>
      <w:bookmarkStart w:id="6" w:name="_Toc96697829"/>
      <w:bookmarkEnd w:id="4"/>
      <w:r>
        <w:rPr>
          <w:u w:val="none"/>
        </w:rPr>
        <w:t xml:space="preserve">Pouvoir adjudicateur: qui est </w:t>
      </w:r>
      <w:bookmarkEnd w:id="5"/>
      <w:r w:rsidR="00DC6BE3">
        <w:rPr>
          <w:u w:val="none"/>
        </w:rPr>
        <w:t>l’acquéreur? `</w:t>
      </w:r>
      <w:bookmarkEnd w:id="6"/>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9286"/>
      </w:tblGrid>
      <w:tr w:rsidR="003F423D" w:rsidRPr="00276112" w14:paraId="248EF630" w14:textId="77777777" w:rsidTr="00A358FA">
        <w:tc>
          <w:tcPr>
            <w:tcW w:w="9286" w:type="dxa"/>
          </w:tcPr>
          <w:p w14:paraId="248EF623" w14:textId="1E27A79A" w:rsidR="003F423D" w:rsidRPr="00276112" w:rsidRDefault="003F423D" w:rsidP="003F423D">
            <w:pPr>
              <w:pStyle w:val="Text2"/>
              <w:ind w:left="0"/>
            </w:pPr>
            <w:r>
              <w:t xml:space="preserve">Le présent appel d’offres est interinstitutionnel. Les institutions, agences et organes de l’Union européennes suivants (ci-après les </w:t>
            </w:r>
            <w:r>
              <w:rPr>
                <w:i/>
              </w:rPr>
              <w:t>entités participantes</w:t>
            </w:r>
            <w:r>
              <w:t>) participeront en tant que pouvoirs</w:t>
            </w:r>
            <w:r w:rsidR="00611ECD">
              <w:t xml:space="preserve"> adjudicateurs au contrat</w:t>
            </w:r>
            <w:r>
              <w:t>-</w:t>
            </w:r>
            <w:r w:rsidRPr="00611ECD">
              <w:t>cadre</w:t>
            </w:r>
            <w:r>
              <w:t xml:space="preserve"> résultant du présent appel d’offres:</w:t>
            </w:r>
          </w:p>
          <w:tbl>
            <w:tblPr>
              <w:tblStyle w:val="LightList-Accent1"/>
              <w:tblW w:w="0" w:type="auto"/>
              <w:tblInd w:w="108" w:type="dxa"/>
              <w:tblLook w:val="04A0" w:firstRow="1" w:lastRow="0" w:firstColumn="1" w:lastColumn="0" w:noHBand="0" w:noVBand="1"/>
            </w:tblPr>
            <w:tblGrid>
              <w:gridCol w:w="8942"/>
            </w:tblGrid>
            <w:tr w:rsidR="003F423D" w:rsidRPr="00276112" w14:paraId="248EF625" w14:textId="77777777" w:rsidTr="00D813F0">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942" w:type="dxa"/>
                </w:tcPr>
                <w:p w14:paraId="248EF624" w14:textId="79B54655" w:rsidR="003F423D" w:rsidRPr="00276112" w:rsidRDefault="003F423D" w:rsidP="004E01CD">
                  <w:pPr>
                    <w:pStyle w:val="Text2"/>
                    <w:jc w:val="center"/>
                    <w:rPr>
                      <w:sz w:val="24"/>
                      <w:szCs w:val="24"/>
                    </w:rPr>
                  </w:pPr>
                  <w:r>
                    <w:rPr>
                      <w:sz w:val="24"/>
                      <w:szCs w:val="24"/>
                    </w:rPr>
                    <w:t>Entité</w:t>
                  </w:r>
                  <w:r w:rsidR="00D813F0">
                    <w:rPr>
                      <w:sz w:val="24"/>
                      <w:szCs w:val="24"/>
                    </w:rPr>
                    <w:t>s</w:t>
                  </w:r>
                  <w:r>
                    <w:rPr>
                      <w:sz w:val="24"/>
                      <w:szCs w:val="24"/>
                    </w:rPr>
                    <w:t xml:space="preserve"> participante</w:t>
                  </w:r>
                  <w:r w:rsidR="00D813F0">
                    <w:rPr>
                      <w:sz w:val="24"/>
                      <w:szCs w:val="24"/>
                    </w:rPr>
                    <w:t>s</w:t>
                  </w:r>
                </w:p>
              </w:tc>
            </w:tr>
            <w:tr w:rsidR="00D813F0" w:rsidRPr="00276112" w14:paraId="248EF628" w14:textId="77777777" w:rsidTr="00D813F0">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8942" w:type="dxa"/>
                  <w:tcBorders>
                    <w:left w:val="single" w:sz="4" w:space="0" w:color="4F81BD" w:themeColor="accent1"/>
                  </w:tcBorders>
                  <w:shd w:val="clear" w:color="auto" w:fill="auto"/>
                </w:tcPr>
                <w:p w14:paraId="248EF627" w14:textId="6D6F5E40" w:rsidR="00D813F0" w:rsidRPr="00276112" w:rsidRDefault="00D813F0" w:rsidP="009D02E7">
                  <w:pPr>
                    <w:pStyle w:val="Text2"/>
                    <w:ind w:left="258"/>
                    <w:rPr>
                      <w:sz w:val="24"/>
                      <w:szCs w:val="24"/>
                    </w:rPr>
                  </w:pPr>
                  <w:r>
                    <w:rPr>
                      <w:sz w:val="24"/>
                      <w:szCs w:val="24"/>
                    </w:rPr>
                    <w:t xml:space="preserve">La </w:t>
                  </w:r>
                  <w:r w:rsidRPr="00F217CE">
                    <w:rPr>
                      <w:sz w:val="24"/>
                      <w:szCs w:val="24"/>
                    </w:rPr>
                    <w:t>Représentation de la Commission européenne en France</w:t>
                  </w:r>
                </w:p>
              </w:tc>
            </w:tr>
            <w:tr w:rsidR="00D813F0" w:rsidRPr="00276112" w14:paraId="42001FE5" w14:textId="77777777" w:rsidTr="00D813F0">
              <w:trPr>
                <w:trHeight w:val="366"/>
              </w:trPr>
              <w:tc>
                <w:tcPr>
                  <w:cnfStyle w:val="001000000000" w:firstRow="0" w:lastRow="0" w:firstColumn="1" w:lastColumn="0" w:oddVBand="0" w:evenVBand="0" w:oddHBand="0" w:evenHBand="0" w:firstRowFirstColumn="0" w:firstRowLastColumn="0" w:lastRowFirstColumn="0" w:lastRowLastColumn="0"/>
                  <w:tcW w:w="8942" w:type="dxa"/>
                  <w:tcBorders>
                    <w:left w:val="single" w:sz="4" w:space="0" w:color="4F81BD" w:themeColor="accent1"/>
                  </w:tcBorders>
                </w:tcPr>
                <w:p w14:paraId="053E4C41" w14:textId="07C36A2E" w:rsidR="00D813F0" w:rsidRPr="00F217CE" w:rsidRDefault="00D813F0" w:rsidP="009D02E7">
                  <w:pPr>
                    <w:pStyle w:val="Text2"/>
                    <w:ind w:left="258"/>
                    <w:rPr>
                      <w:bCs w:val="0"/>
                      <w:sz w:val="24"/>
                      <w:szCs w:val="24"/>
                      <w:highlight w:val="green"/>
                    </w:rPr>
                  </w:pPr>
                  <w:r w:rsidRPr="00F217CE">
                    <w:rPr>
                      <w:sz w:val="24"/>
                      <w:szCs w:val="24"/>
                    </w:rPr>
                    <w:t xml:space="preserve">Le Bureau en France du Parlement européen </w:t>
                  </w:r>
                </w:p>
              </w:tc>
            </w:tr>
          </w:tbl>
          <w:p w14:paraId="248EF629" w14:textId="77777777" w:rsidR="003F423D" w:rsidRPr="00276112" w:rsidRDefault="003F3DF4" w:rsidP="00A40726">
            <w:pPr>
              <w:pStyle w:val="Text2"/>
              <w:ind w:left="0"/>
            </w:pPr>
            <w:r>
              <w:t xml:space="preserve">La liste des </w:t>
            </w:r>
            <w:r>
              <w:rPr>
                <w:i/>
              </w:rPr>
              <w:t>entités participantes</w:t>
            </w:r>
            <w:r>
              <w:t xml:space="preserve"> peut être étendue à toute autre institution, agence ou organe institué sur la base des </w:t>
            </w:r>
            <w:hyperlink r:id="rId17" w:history="1">
              <w:r>
                <w:rPr>
                  <w:rStyle w:val="Hyperlink"/>
                </w:rPr>
                <w:t>traités</w:t>
              </w:r>
            </w:hyperlink>
            <w:r>
              <w:t xml:space="preserve"> ou du droit dérivé de l’Union après le lancement de cette procédure.</w:t>
            </w:r>
          </w:p>
          <w:p w14:paraId="248EF62A" w14:textId="2D1253F9" w:rsidR="00A40726" w:rsidRPr="00276112" w:rsidRDefault="003F423D" w:rsidP="005F3B61">
            <w:pPr>
              <w:pStyle w:val="Text2"/>
              <w:ind w:left="0"/>
            </w:pPr>
            <w:r>
              <w:t xml:space="preserve">Le pouvoir adjudicateur principal est la </w:t>
            </w:r>
            <w:r w:rsidR="00611ECD" w:rsidRPr="00611ECD">
              <w:t>Représentation de la Commission européenne en France</w:t>
            </w:r>
            <w:r>
              <w:t xml:space="preserve">. </w:t>
            </w:r>
            <w:r w:rsidR="00F217CE">
              <w:t xml:space="preserve">La </w:t>
            </w:r>
            <w:r w:rsidR="00F217CE" w:rsidRPr="00611ECD">
              <w:t>Représentation de la Commission européenne en France</w:t>
            </w:r>
            <w:r>
              <w:t xml:space="preserve">, agissant en qualité d’agent des </w:t>
            </w:r>
            <w:r>
              <w:rPr>
                <w:i/>
              </w:rPr>
              <w:t>entités participantes</w:t>
            </w:r>
            <w:r>
              <w:t xml:space="preserve"> aux fins du pr</w:t>
            </w:r>
            <w:r w:rsidR="00F217CE">
              <w:t xml:space="preserve">ésent appel d’offres et du </w:t>
            </w:r>
            <w:r w:rsidR="00F217CE" w:rsidRPr="00F217CE">
              <w:t>contrat</w:t>
            </w:r>
            <w:r w:rsidRPr="00F217CE">
              <w:t>-cadre</w:t>
            </w:r>
            <w:r w:rsidR="00F217CE">
              <w:t xml:space="preserve"> qui en résulte</w:t>
            </w:r>
            <w:r>
              <w:t>, publie l’appel d’offres, organise l</w:t>
            </w:r>
            <w:r w:rsidR="00F217CE">
              <w:t>’évaluation, signe et gère le contrat</w:t>
            </w:r>
            <w:r>
              <w:t>-</w:t>
            </w:r>
            <w:r w:rsidRPr="00F217CE">
              <w:t>cadre</w:t>
            </w:r>
            <w:r>
              <w:t xml:space="preserve"> (y compris toute modification y relative) au nom de toutes les</w:t>
            </w:r>
            <w:r>
              <w:rPr>
                <w:i/>
              </w:rPr>
              <w:t xml:space="preserve"> entités participantes</w:t>
            </w:r>
            <w:r>
              <w:t>.</w:t>
            </w:r>
          </w:p>
          <w:p w14:paraId="248EF62C" w14:textId="77777777" w:rsidR="003F423D" w:rsidRPr="00276112" w:rsidRDefault="003F423D" w:rsidP="00A40726">
            <w:pPr>
              <w:pStyle w:val="Text2"/>
              <w:ind w:left="0"/>
            </w:pPr>
            <w:r>
              <w:t xml:space="preserve">Les références au </w:t>
            </w:r>
            <w:r>
              <w:rPr>
                <w:i/>
              </w:rPr>
              <w:t>pouvoir adjudicateur</w:t>
            </w:r>
            <w:r>
              <w:t xml:space="preserve"> dans le présent cahier des charges et ses annexes s’entendent, selon le contexte, comme désignant l’une des parties suivantes:</w:t>
            </w:r>
          </w:p>
          <w:p w14:paraId="248EF62D" w14:textId="77777777" w:rsidR="00C96668" w:rsidRPr="00276112" w:rsidRDefault="00C96668" w:rsidP="00370B88">
            <w:pPr>
              <w:pStyle w:val="Text2"/>
              <w:ind w:left="0"/>
            </w:pPr>
            <w:r>
              <w:t>– la Commission européenne agissant en sa qualité de pouvoir adjudicateur principal;</w:t>
            </w:r>
          </w:p>
          <w:p w14:paraId="248EF62E" w14:textId="2C3BB3F1" w:rsidR="003F423D" w:rsidRPr="00276112" w:rsidRDefault="003F423D" w:rsidP="00370B88">
            <w:pPr>
              <w:pStyle w:val="Text2"/>
              <w:ind w:left="0"/>
            </w:pPr>
            <w:r>
              <w:t xml:space="preserve">– toutes les entités participantes, en ce qui concerne leurs droits et obligations collectifs à l’égard du ou des contractant(s), </w:t>
            </w:r>
            <w:r w:rsidR="00F217CE">
              <w:t>en tant qu’une des parties au contrat</w:t>
            </w:r>
            <w:r>
              <w:t>-</w:t>
            </w:r>
            <w:r w:rsidRPr="00F217CE">
              <w:t>cadre</w:t>
            </w:r>
            <w:r>
              <w:t>;</w:t>
            </w:r>
          </w:p>
          <w:p w14:paraId="248EF62F" w14:textId="559550A3" w:rsidR="003F423D" w:rsidRPr="00276112" w:rsidRDefault="003F423D" w:rsidP="000C07AA">
            <w:pPr>
              <w:pStyle w:val="Text2"/>
              <w:ind w:left="0"/>
            </w:pPr>
            <w:r>
              <w:t xml:space="preserve">– toute </w:t>
            </w:r>
            <w:r>
              <w:rPr>
                <w:i/>
              </w:rPr>
              <w:t>entité participante</w:t>
            </w:r>
            <w:r>
              <w:t xml:space="preserve"> agissant en sa qualité propre, en particulier pour les questions liées à la conclusion, à l’exécution ou à la résiliation des contrats spécifiques</w:t>
            </w:r>
            <w:r w:rsidR="00091ADD">
              <w:t>/bons de commande</w:t>
            </w:r>
            <w:r>
              <w:t xml:space="preserve"> avec le contractant.</w:t>
            </w:r>
          </w:p>
        </w:tc>
      </w:tr>
    </w:tbl>
    <w:p w14:paraId="248EF631" w14:textId="77777777" w:rsidR="00483562" w:rsidRPr="00276112" w:rsidRDefault="00562C81" w:rsidP="00841568">
      <w:pPr>
        <w:pStyle w:val="Heading2"/>
        <w:rPr>
          <w:u w:val="none"/>
        </w:rPr>
      </w:pPr>
      <w:bookmarkStart w:id="7" w:name="_Toc440276991"/>
      <w:bookmarkStart w:id="8" w:name="_Toc96697830"/>
      <w:bookmarkEnd w:id="7"/>
      <w:r>
        <w:rPr>
          <w:u w:val="none"/>
        </w:rPr>
        <w:t>Objet: sur quoi porte cet appel d’offres?</w:t>
      </w:r>
      <w:bookmarkEnd w:id="8"/>
    </w:p>
    <w:p w14:paraId="248EF632" w14:textId="55D1396A" w:rsidR="00E86979" w:rsidRPr="00224655" w:rsidRDefault="00562C81" w:rsidP="00841568">
      <w:pPr>
        <w:rPr>
          <w:bCs/>
        </w:rPr>
      </w:pPr>
      <w:r>
        <w:rPr>
          <w:color w:val="000000"/>
        </w:rPr>
        <w:t>L’obj</w:t>
      </w:r>
      <w:r w:rsidR="00430EE1">
        <w:rPr>
          <w:color w:val="000000"/>
        </w:rPr>
        <w:t xml:space="preserve">et du présent appel d’offres </w:t>
      </w:r>
      <w:r w:rsidR="00E42054" w:rsidRPr="00B2010E">
        <w:t xml:space="preserve">est de conclure un contrat-cadre, mis en œuvre par des contrats spécifiques ou bons de commandes, ayant comme objet de fournir </w:t>
      </w:r>
      <w:r w:rsidR="00430EE1" w:rsidRPr="00B2010E">
        <w:t>des</w:t>
      </w:r>
      <w:r w:rsidRPr="00B2010E">
        <w:t xml:space="preserve"> </w:t>
      </w:r>
      <w:r w:rsidR="00F217CE" w:rsidRPr="00B2010E">
        <w:t xml:space="preserve">services de gardiennage et </w:t>
      </w:r>
      <w:r w:rsidR="00D00FE6" w:rsidRPr="00B2010E">
        <w:t>d’accueil dans</w:t>
      </w:r>
      <w:r w:rsidR="00F217CE" w:rsidRPr="00B2010E">
        <w:t xml:space="preserve"> les locaux </w:t>
      </w:r>
      <w:r w:rsidR="00430EE1" w:rsidRPr="00B2010E">
        <w:t xml:space="preserve">de la </w:t>
      </w:r>
      <w:r w:rsidR="00430EE1" w:rsidRPr="00B2010E">
        <w:rPr>
          <w:bCs/>
        </w:rPr>
        <w:t>Représentation de la</w:t>
      </w:r>
      <w:r w:rsidR="001E7829" w:rsidRPr="00B2010E">
        <w:rPr>
          <w:bCs/>
        </w:rPr>
        <w:t xml:space="preserve"> Commission européenne</w:t>
      </w:r>
      <w:r w:rsidR="00430EE1" w:rsidRPr="00B2010E">
        <w:t xml:space="preserve"> et du </w:t>
      </w:r>
      <w:r w:rsidR="00430EE1" w:rsidRPr="00B2010E">
        <w:rPr>
          <w:bCs/>
        </w:rPr>
        <w:t>Bureau du Parlement européen</w:t>
      </w:r>
      <w:r w:rsidR="001E7829" w:rsidRPr="00B2010E">
        <w:rPr>
          <w:bCs/>
        </w:rPr>
        <w:t xml:space="preserve"> </w:t>
      </w:r>
      <w:r w:rsidR="001E7829" w:rsidRPr="00B2010E">
        <w:t>à Marseille</w:t>
      </w:r>
      <w:r w:rsidR="00430EE1" w:rsidRPr="00B2010E">
        <w:rPr>
          <w:bCs/>
        </w:rPr>
        <w:t>.</w:t>
      </w:r>
    </w:p>
    <w:p w14:paraId="248EF633" w14:textId="77777777" w:rsidR="000561E4" w:rsidRPr="00276112" w:rsidRDefault="00CE515C" w:rsidP="00097FB8">
      <w:pPr>
        <w:pStyle w:val="Heading2"/>
        <w:rPr>
          <w:u w:val="none"/>
        </w:rPr>
      </w:pPr>
      <w:bookmarkStart w:id="9" w:name="_Toc96697831"/>
      <w:bookmarkStart w:id="10" w:name="_Toc260151639"/>
      <w:r>
        <w:rPr>
          <w:u w:val="none"/>
        </w:rPr>
        <w:t>Lots: cet appel d’offres est-il divisé en lots?</w:t>
      </w:r>
      <w:bookmarkEnd w:id="9"/>
    </w:p>
    <w:p w14:paraId="248EF634" w14:textId="62B04224" w:rsidR="00664409" w:rsidRDefault="00664409" w:rsidP="00EF2F14">
      <w:pPr>
        <w:pStyle w:val="Text2"/>
        <w:spacing w:before="60" w:beforeAutospacing="0"/>
        <w:ind w:left="0"/>
      </w:pPr>
      <w:r>
        <w:t>La présente procédure d'appel d'offres n'est pas divisée en lots.</w:t>
      </w:r>
    </w:p>
    <w:p w14:paraId="248EF635" w14:textId="77777777" w:rsidR="003D72C8" w:rsidRPr="00276112" w:rsidRDefault="00CE515C" w:rsidP="00097FB8">
      <w:pPr>
        <w:pStyle w:val="Heading2"/>
        <w:rPr>
          <w:u w:val="none"/>
        </w:rPr>
      </w:pPr>
      <w:bookmarkStart w:id="11" w:name="_Ref528428197"/>
      <w:bookmarkStart w:id="12" w:name="_Toc96697832"/>
      <w:bookmarkEnd w:id="10"/>
      <w:r>
        <w:rPr>
          <w:u w:val="none"/>
        </w:rPr>
        <w:lastRenderedPageBreak/>
        <w:t>Description: que voulons-nous acquérir dans le cadre de cet appel d’offres?</w:t>
      </w:r>
      <w:bookmarkEnd w:id="11"/>
      <w:bookmarkEnd w:id="12"/>
    </w:p>
    <w:p w14:paraId="248EF637" w14:textId="559AA094" w:rsidR="008B381F" w:rsidRPr="00276112" w:rsidRDefault="008B381F" w:rsidP="00097FB8">
      <w:r>
        <w:t xml:space="preserve">Les </w:t>
      </w:r>
      <w:r w:rsidR="00AD2D69" w:rsidRPr="00AD2D69">
        <w:t>services</w:t>
      </w:r>
      <w:r>
        <w:t xml:space="preserve"> qui font l’objet du présent appel d’offres, y comp</w:t>
      </w:r>
      <w:r w:rsidR="00091ADD">
        <w:t>ris les exigences minimales</w:t>
      </w:r>
      <w:r w:rsidR="00AD2D69">
        <w:t>, sont décrits en détail</w:t>
      </w:r>
      <w:r w:rsidRPr="00AD2D69">
        <w:t xml:space="preserve"> dans le document intitulé </w:t>
      </w:r>
      <w:r w:rsidR="00985215" w:rsidRPr="005E0A64">
        <w:rPr>
          <w:i/>
        </w:rPr>
        <w:t xml:space="preserve">Annexe I </w:t>
      </w:r>
      <w:r w:rsidRPr="005E0A64">
        <w:rPr>
          <w:i/>
        </w:rPr>
        <w:t>Cahier des charges - Partie 2: spécifications techniques</w:t>
      </w:r>
      <w:r w:rsidRPr="00AD2D69">
        <w:t>, ci-après dénommé les spécifications techniques</w:t>
      </w:r>
      <w:r w:rsidRPr="003E17E2">
        <w:t>.</w:t>
      </w:r>
    </w:p>
    <w:p w14:paraId="248EF638" w14:textId="50C2B407" w:rsidR="008B381F" w:rsidRPr="00276112" w:rsidRDefault="008B381F" w:rsidP="00097FB8">
      <w:r>
        <w:t xml:space="preserve">Les variantes (alternatives à la solution type décrite dans le cahier des charges) ne sont pas autorisées. Le </w:t>
      </w:r>
      <w:r>
        <w:rPr>
          <w:i/>
        </w:rPr>
        <w:t>pouvoir adjudicateur</w:t>
      </w:r>
      <w:r>
        <w:t xml:space="preserve"> ne tiendra pas compte des va</w:t>
      </w:r>
      <w:r w:rsidR="00AD2D69">
        <w:t>riantes décrites dans une offre</w:t>
      </w:r>
      <w:r>
        <w:t>.</w:t>
      </w:r>
    </w:p>
    <w:p w14:paraId="248EF63A" w14:textId="351C30E8" w:rsidR="008B381F" w:rsidRPr="00BE2912" w:rsidRDefault="008B381F" w:rsidP="00C112B3">
      <w:pPr>
        <w:pStyle w:val="Heading3"/>
      </w:pPr>
      <w:r w:rsidRPr="00BE2912">
        <w:t>Contexte et objectifs</w:t>
      </w:r>
    </w:p>
    <w:p w14:paraId="158D062E" w14:textId="28F60480" w:rsidR="00985215" w:rsidRPr="00985215" w:rsidRDefault="00BE2912" w:rsidP="00985215">
      <w:pPr>
        <w:pStyle w:val="Text1"/>
        <w:rPr>
          <w:highlight w:val="cyan"/>
        </w:rPr>
      </w:pPr>
      <w:r w:rsidRPr="00BE2912">
        <w:rPr>
          <w:color w:val="1F497D" w:themeColor="text2"/>
        </w:rPr>
        <w:t>Voir :</w:t>
      </w:r>
      <w:r>
        <w:rPr>
          <w:color w:val="1F497D" w:themeColor="text2"/>
          <w:u w:val="single"/>
        </w:rPr>
        <w:t xml:space="preserve"> </w:t>
      </w:r>
      <w:r w:rsidR="00985215" w:rsidRPr="00985215">
        <w:rPr>
          <w:color w:val="1F497D" w:themeColor="text2"/>
          <w:u w:val="single"/>
        </w:rPr>
        <w:t xml:space="preserve">Annexe I </w:t>
      </w:r>
      <w:r w:rsidR="00985215" w:rsidRPr="00F65BD8">
        <w:rPr>
          <w:color w:val="1F497D" w:themeColor="text2"/>
          <w:u w:val="single"/>
        </w:rPr>
        <w:t xml:space="preserve">Cahier des charges - </w:t>
      </w:r>
      <w:r w:rsidR="00720F05">
        <w:rPr>
          <w:color w:val="1F497D" w:themeColor="text2"/>
          <w:u w:val="single"/>
        </w:rPr>
        <w:t>Partie 2: S</w:t>
      </w:r>
      <w:r w:rsidR="00985215" w:rsidRPr="00F65BD8">
        <w:rPr>
          <w:color w:val="1F497D" w:themeColor="text2"/>
          <w:u w:val="single"/>
        </w:rPr>
        <w:t>pécifications techniques</w:t>
      </w:r>
    </w:p>
    <w:p w14:paraId="248EF63F" w14:textId="6C46CB7E" w:rsidR="00CA4195" w:rsidRPr="00BE2912" w:rsidRDefault="00CA4195" w:rsidP="00C112B3">
      <w:pPr>
        <w:pStyle w:val="Heading3"/>
      </w:pPr>
      <w:r w:rsidRPr="00BE2912">
        <w:t>Caractéristiques détaillées de l’achat</w:t>
      </w:r>
    </w:p>
    <w:p w14:paraId="72F99A14" w14:textId="77A48078" w:rsidR="00985215" w:rsidRPr="00985215" w:rsidRDefault="00BE2912" w:rsidP="00985215">
      <w:pPr>
        <w:pStyle w:val="Text1"/>
        <w:rPr>
          <w:highlight w:val="cyan"/>
        </w:rPr>
      </w:pPr>
      <w:r w:rsidRPr="00BE2912">
        <w:rPr>
          <w:color w:val="1F497D" w:themeColor="text2"/>
        </w:rPr>
        <w:t>Voir :</w:t>
      </w:r>
      <w:r>
        <w:rPr>
          <w:color w:val="1F497D" w:themeColor="text2"/>
          <w:u w:val="single"/>
        </w:rPr>
        <w:t xml:space="preserve"> </w:t>
      </w:r>
      <w:r w:rsidR="00985215" w:rsidRPr="00985215">
        <w:rPr>
          <w:color w:val="1F497D" w:themeColor="text2"/>
          <w:u w:val="single"/>
        </w:rPr>
        <w:t xml:space="preserve">Annexe I </w:t>
      </w:r>
      <w:r w:rsidR="00720F05">
        <w:rPr>
          <w:color w:val="1F497D" w:themeColor="text2"/>
          <w:u w:val="single"/>
        </w:rPr>
        <w:t>Cahier des charges - Partie 2: S</w:t>
      </w:r>
      <w:r w:rsidR="00985215" w:rsidRPr="00F65BD8">
        <w:rPr>
          <w:color w:val="1F497D" w:themeColor="text2"/>
          <w:u w:val="single"/>
        </w:rPr>
        <w:t>pécifications techniques</w:t>
      </w:r>
    </w:p>
    <w:p w14:paraId="248EF645" w14:textId="08B599DC" w:rsidR="00CA4195" w:rsidRPr="00BE2912" w:rsidRDefault="00CA4195" w:rsidP="00C112B3">
      <w:pPr>
        <w:pStyle w:val="Heading3"/>
      </w:pPr>
      <w:r w:rsidRPr="00BE2912">
        <w:t>Éléments livrables</w:t>
      </w:r>
    </w:p>
    <w:p w14:paraId="248EF647" w14:textId="77777777" w:rsidR="00972954" w:rsidRPr="00276112" w:rsidRDefault="00CA4195" w:rsidP="006418EB">
      <w:pPr>
        <w:pStyle w:val="Heading2"/>
        <w:rPr>
          <w:u w:val="none"/>
        </w:rPr>
      </w:pPr>
      <w:bookmarkStart w:id="13" w:name="_Toc96697833"/>
      <w:r>
        <w:rPr>
          <w:u w:val="none"/>
        </w:rPr>
        <w:t>Lieu d’exécution: où le contrat sera-t-il exécuté?</w:t>
      </w:r>
      <w:bookmarkEnd w:id="13"/>
    </w:p>
    <w:p w14:paraId="248EF64A" w14:textId="2F825CFD" w:rsidR="00A7683A" w:rsidRPr="00276112" w:rsidRDefault="00CA4195" w:rsidP="00CA4195">
      <w:pPr>
        <w:pStyle w:val="Text2"/>
        <w:ind w:left="0"/>
      </w:pPr>
      <w:r>
        <w:t xml:space="preserve"> Les services seront exécutés aux lieux suivants:</w:t>
      </w:r>
    </w:p>
    <w:p w14:paraId="248EF650" w14:textId="5DDEC0A2" w:rsidR="00861D87" w:rsidRPr="005E0A64" w:rsidRDefault="003E17E2" w:rsidP="005E0A64">
      <w:pPr>
        <w:pStyle w:val="Text2"/>
        <w:numPr>
          <w:ilvl w:val="0"/>
          <w:numId w:val="21"/>
        </w:numPr>
      </w:pPr>
      <w:r w:rsidRPr="003E17E2">
        <w:t>dans les locaux du contractant</w:t>
      </w:r>
      <w:r w:rsidR="00CA4195" w:rsidRPr="003E17E2">
        <w:t>;</w:t>
      </w:r>
    </w:p>
    <w:tbl>
      <w:tblPr>
        <w:tblStyle w:val="LightList-Accent1"/>
        <w:tblW w:w="0" w:type="auto"/>
        <w:tblInd w:w="108" w:type="dxa"/>
        <w:tblLook w:val="04A0" w:firstRow="1" w:lastRow="0" w:firstColumn="1" w:lastColumn="0" w:noHBand="0" w:noVBand="1"/>
      </w:tblPr>
      <w:tblGrid>
        <w:gridCol w:w="8931"/>
        <w:gridCol w:w="247"/>
      </w:tblGrid>
      <w:tr w:rsidR="00861D87" w:rsidRPr="00276112" w14:paraId="248EF653" w14:textId="77777777" w:rsidTr="00814E9D">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4F81BD" w:themeColor="accent1"/>
              <w:bottom w:val="nil"/>
              <w:right w:val="single" w:sz="4" w:space="0" w:color="4F81BD" w:themeColor="accent1"/>
            </w:tcBorders>
          </w:tcPr>
          <w:p w14:paraId="248EF651" w14:textId="77777777" w:rsidR="00861D87" w:rsidRPr="00276112" w:rsidRDefault="00861D87" w:rsidP="00814E9D">
            <w:pPr>
              <w:pStyle w:val="Text2"/>
              <w:ind w:left="0"/>
              <w:jc w:val="center"/>
              <w:rPr>
                <w:sz w:val="24"/>
                <w:szCs w:val="24"/>
              </w:rPr>
            </w:pPr>
            <w:r>
              <w:rPr>
                <w:sz w:val="24"/>
                <w:szCs w:val="24"/>
              </w:rPr>
              <w:t>Emplacement</w:t>
            </w:r>
          </w:p>
        </w:tc>
        <w:tc>
          <w:tcPr>
            <w:tcW w:w="247" w:type="dxa"/>
            <w:tcBorders>
              <w:top w:val="single" w:sz="4" w:space="0" w:color="4F81BD" w:themeColor="accent1"/>
              <w:left w:val="single" w:sz="4" w:space="0" w:color="4F81BD" w:themeColor="accent1"/>
            </w:tcBorders>
          </w:tcPr>
          <w:p w14:paraId="248EF652" w14:textId="78F5036A" w:rsidR="00414513" w:rsidRPr="00276112" w:rsidRDefault="00414513" w:rsidP="00BE431A">
            <w:pPr>
              <w:pStyle w:val="Text2"/>
              <w:ind w:left="132"/>
              <w:cnfStyle w:val="100000000000" w:firstRow="1" w:lastRow="0" w:firstColumn="0" w:lastColumn="0" w:oddVBand="0" w:evenVBand="0" w:oddHBand="0" w:evenHBand="0" w:firstRowFirstColumn="0" w:firstRowLastColumn="0" w:lastRowFirstColumn="0" w:lastRowLastColumn="0"/>
              <w:rPr>
                <w:sz w:val="24"/>
                <w:szCs w:val="24"/>
              </w:rPr>
            </w:pPr>
          </w:p>
        </w:tc>
      </w:tr>
      <w:tr w:rsidR="00A36DC1" w:rsidRPr="00276112" w14:paraId="248EF655" w14:textId="77777777" w:rsidTr="00B3205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2DC8ED6E" w14:textId="08660C76" w:rsidR="005E0A64" w:rsidRPr="005E0A64" w:rsidRDefault="00167228" w:rsidP="005E0A64">
            <w:pPr>
              <w:spacing w:before="0" w:beforeAutospacing="0" w:after="0" w:afterAutospacing="0"/>
              <w:ind w:left="-108"/>
              <w:jc w:val="center"/>
              <w:rPr>
                <w:sz w:val="24"/>
                <w:szCs w:val="22"/>
              </w:rPr>
            </w:pPr>
            <w:r w:rsidRPr="005E0A64">
              <w:rPr>
                <w:sz w:val="24"/>
                <w:szCs w:val="22"/>
              </w:rPr>
              <w:t xml:space="preserve">La </w:t>
            </w:r>
            <w:r w:rsidR="001E7829" w:rsidRPr="005E0A64">
              <w:rPr>
                <w:sz w:val="24"/>
                <w:szCs w:val="22"/>
              </w:rPr>
              <w:t>Représentation d</w:t>
            </w:r>
            <w:r w:rsidRPr="005E0A64">
              <w:rPr>
                <w:sz w:val="24"/>
                <w:szCs w:val="22"/>
              </w:rPr>
              <w:t>e la Commission européenne</w:t>
            </w:r>
          </w:p>
          <w:p w14:paraId="4D2F2147" w14:textId="07EFA032" w:rsidR="005E0A64" w:rsidRPr="005E0A64" w:rsidRDefault="00167228" w:rsidP="005E0A64">
            <w:pPr>
              <w:spacing w:before="0" w:beforeAutospacing="0" w:after="0" w:afterAutospacing="0"/>
              <w:ind w:left="-108"/>
              <w:jc w:val="center"/>
              <w:rPr>
                <w:sz w:val="24"/>
                <w:szCs w:val="22"/>
              </w:rPr>
            </w:pPr>
            <w:r w:rsidRPr="005E0A64">
              <w:rPr>
                <w:sz w:val="24"/>
                <w:szCs w:val="22"/>
              </w:rPr>
              <w:t>et</w:t>
            </w:r>
          </w:p>
          <w:p w14:paraId="248EF654" w14:textId="27AA5943" w:rsidR="00A36DC1" w:rsidRPr="005E0A64" w:rsidRDefault="00167228" w:rsidP="005E0A64">
            <w:pPr>
              <w:spacing w:before="0" w:beforeAutospacing="0" w:after="0" w:afterAutospacing="0"/>
              <w:ind w:left="-108"/>
              <w:jc w:val="center"/>
              <w:rPr>
                <w:sz w:val="24"/>
                <w:szCs w:val="22"/>
              </w:rPr>
            </w:pPr>
            <w:r w:rsidRPr="005E0A64">
              <w:rPr>
                <w:sz w:val="24"/>
                <w:szCs w:val="22"/>
              </w:rPr>
              <w:t>le</w:t>
            </w:r>
            <w:r w:rsidR="001E7829" w:rsidRPr="005E0A64">
              <w:rPr>
                <w:sz w:val="24"/>
                <w:szCs w:val="22"/>
              </w:rPr>
              <w:t xml:space="preserve"> Bureau du Parlement européen à Marseille</w:t>
            </w:r>
          </w:p>
        </w:tc>
      </w:tr>
      <w:tr w:rsidR="007076CF" w:rsidRPr="00276112" w14:paraId="248EF658" w14:textId="77777777" w:rsidTr="00B15C73">
        <w:trPr>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Borders>
              <w:top w:val="single" w:sz="4" w:space="0" w:color="4F81BD" w:themeColor="accent1"/>
              <w:bottom w:val="single" w:sz="8" w:space="0" w:color="4F81BD" w:themeColor="accent1"/>
            </w:tcBorders>
          </w:tcPr>
          <w:p w14:paraId="248EF657" w14:textId="08A1663E" w:rsidR="007076CF" w:rsidRPr="00276112" w:rsidRDefault="007076CF" w:rsidP="00B3205B">
            <w:pPr>
              <w:pStyle w:val="Text2"/>
              <w:rPr>
                <w:sz w:val="24"/>
                <w:szCs w:val="24"/>
              </w:rPr>
            </w:pPr>
            <w:r w:rsidRPr="00EF4A3E">
              <w:rPr>
                <w:b w:val="0"/>
                <w:sz w:val="24"/>
                <w:szCs w:val="24"/>
              </w:rPr>
              <w:t>Immeuble CMCI, 2 rue Henri Barbusse, 13001 Marseille</w:t>
            </w:r>
          </w:p>
        </w:tc>
      </w:tr>
    </w:tbl>
    <w:p w14:paraId="248EF663" w14:textId="77777777" w:rsidR="00972954" w:rsidRPr="00276112" w:rsidRDefault="00414513" w:rsidP="00972954">
      <w:pPr>
        <w:pStyle w:val="Heading2"/>
        <w:rPr>
          <w:u w:val="none"/>
        </w:rPr>
      </w:pPr>
      <w:bookmarkStart w:id="14" w:name="_Ref528427606"/>
      <w:bookmarkStart w:id="15" w:name="_Toc96697834"/>
      <w:r>
        <w:rPr>
          <w:u w:val="none"/>
        </w:rPr>
        <w:t>Nature du contrat: comment le contrat sera-t-il exécuté?</w:t>
      </w:r>
      <w:bookmarkEnd w:id="14"/>
      <w:bookmarkEnd w:id="1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4669C3" w:rsidRPr="00276112" w14:paraId="248EF665" w14:textId="77777777" w:rsidTr="00A358FA">
        <w:trPr>
          <w:trHeight w:val="493"/>
        </w:trPr>
        <w:tc>
          <w:tcPr>
            <w:tcW w:w="9286" w:type="dxa"/>
            <w:tcBorders>
              <w:top w:val="dotted" w:sz="4" w:space="0" w:color="auto"/>
              <w:left w:val="dotted" w:sz="4" w:space="0" w:color="auto"/>
              <w:bottom w:val="dotted" w:sz="4" w:space="0" w:color="auto"/>
              <w:right w:val="dotted" w:sz="4" w:space="0" w:color="auto"/>
            </w:tcBorders>
          </w:tcPr>
          <w:p w14:paraId="248EF664" w14:textId="2F34D1D1" w:rsidR="00F776FA" w:rsidRPr="00276112" w:rsidRDefault="004669C3" w:rsidP="0007294F">
            <w:pPr>
              <w:pStyle w:val="Text1"/>
              <w:spacing w:before="60" w:beforeAutospacing="0" w:after="200" w:afterAutospacing="0"/>
            </w:pPr>
            <w:r>
              <w:rPr>
                <w:b w:val="0"/>
              </w:rPr>
              <w:t>La procédure aboutira à la conclusion</w:t>
            </w:r>
            <w:r w:rsidRPr="004D1A78">
              <w:rPr>
                <w:b w:val="0"/>
              </w:rPr>
              <w:t>.</w:t>
            </w:r>
            <w:sdt>
              <w:sdtPr>
                <w:rPr>
                  <w:b w:val="0"/>
                </w:rPr>
                <w:id w:val="-1572884728"/>
                <w:placeholder>
                  <w:docPart w:val="010315B2032A442E966E386F3610018A"/>
                </w:placeholder>
                <w:dropDownList>
                  <w:listItem w:value="Choose an item"/>
                  <w:listItem w:displayText="d’un contrat direct" w:value="a direct contract"/>
                  <w:listItem w:displayText="d’un contrat-cadre unique" w:value="a single framework contract"/>
                  <w:listItem w:displayText="de contrats-cadres multiples en cascade" w:value="multiple framework contracts in cascade"/>
                  <w:listItem w:displayText="de contrats-cadres multiples avec remise en concurrence" w:value="multiple framework contracts with reopening of competition"/>
                  <w:listItem w:displayText="de contrats-cadres multiples mixtes" w:value="mixed multiple framework contracts"/>
                </w:dropDownList>
              </w:sdtPr>
              <w:sdtEndPr/>
              <w:sdtContent>
                <w:r w:rsidR="00F74704" w:rsidRPr="004D1A78">
                  <w:rPr>
                    <w:b w:val="0"/>
                  </w:rPr>
                  <w:t>d’un contrat-cadre unique</w:t>
                </w:r>
              </w:sdtContent>
            </w:sdt>
          </w:p>
        </w:tc>
      </w:tr>
      <w:tr w:rsidR="00F776FA" w:rsidRPr="00276112" w14:paraId="248EF66B" w14:textId="77777777" w:rsidTr="00A358FA">
        <w:tc>
          <w:tcPr>
            <w:tcW w:w="9286" w:type="dxa"/>
            <w:tcBorders>
              <w:top w:val="dotted" w:sz="4" w:space="0" w:color="auto"/>
              <w:left w:val="dotted" w:sz="4" w:space="0" w:color="auto"/>
              <w:bottom w:val="dotted" w:sz="4" w:space="0" w:color="auto"/>
              <w:right w:val="dotted" w:sz="4" w:space="0" w:color="auto"/>
            </w:tcBorders>
          </w:tcPr>
          <w:p w14:paraId="248EF66A" w14:textId="6EB0407E" w:rsidR="00F776FA" w:rsidRPr="00276112" w:rsidRDefault="00F776FA" w:rsidP="0007294F">
            <w:pPr>
              <w:pStyle w:val="Text1"/>
              <w:spacing w:before="60" w:beforeAutospacing="0" w:after="200" w:afterAutospacing="0"/>
              <w:rPr>
                <w:rFonts w:eastAsiaTheme="minorHAnsi"/>
                <w:b w:val="0"/>
                <w:i/>
                <w:color w:val="0070C0"/>
                <w:highlight w:val="yellow"/>
              </w:rPr>
            </w:pPr>
            <w:r>
              <w:rPr>
                <w:b w:val="0"/>
              </w:rPr>
              <w:t>Le contrat-cadre sera conclu avec un seul contractant. Les contrats spécifiques</w:t>
            </w:r>
            <w:r w:rsidR="00ED348C">
              <w:rPr>
                <w:b w:val="0"/>
              </w:rPr>
              <w:t xml:space="preserve"> ou bons de commande</w:t>
            </w:r>
            <w:r>
              <w:rPr>
                <w:b w:val="0"/>
              </w:rPr>
              <w:t xml:space="preserve"> sont attribués sur la base des clauses prévues dans le contrat-cadre, affinées ou, dans des circonstances dûment justifiées, complétées pour refléter les circonstances particulières du contrat spécifique. Les détails sont exposés à l’article I.4.3 du projet de contrat.</w:t>
            </w:r>
          </w:p>
        </w:tc>
      </w:tr>
      <w:tr w:rsidR="0039622A" w:rsidRPr="00276112" w14:paraId="248EF675" w14:textId="77777777" w:rsidTr="00A358FA">
        <w:tc>
          <w:tcPr>
            <w:tcW w:w="9286" w:type="dxa"/>
            <w:tcBorders>
              <w:top w:val="dotted" w:sz="4" w:space="0" w:color="auto"/>
              <w:left w:val="dotted" w:sz="4" w:space="0" w:color="auto"/>
              <w:bottom w:val="single" w:sz="4" w:space="0" w:color="auto"/>
              <w:right w:val="dotted" w:sz="4" w:space="0" w:color="auto"/>
            </w:tcBorders>
          </w:tcPr>
          <w:p w14:paraId="248EF674" w14:textId="77777777" w:rsidR="0039622A" w:rsidRPr="00276112" w:rsidRDefault="008B52D7" w:rsidP="000C07AA">
            <w:pPr>
              <w:pStyle w:val="Text1"/>
              <w:spacing w:before="60" w:beforeAutospacing="0" w:after="200" w:afterAutospacing="0"/>
              <w:rPr>
                <w:b w:val="0"/>
              </w:rPr>
            </w:pPr>
            <w:r>
              <w:rPr>
                <w:b w:val="0"/>
              </w:rPr>
              <w:sym w:font="Wingdings" w:char="F047"/>
            </w:r>
            <w:r>
              <w:rPr>
                <w:b w:val="0"/>
              </w:rPr>
              <w:t xml:space="preserve">Les soumissionnaires doivent tenir pleinement compte des dispositions du projet de contrat, étant donné que ce dernier définit et régit la/ les relation(s) contractuelle(s) à établir entre le </w:t>
            </w:r>
            <w:r>
              <w:rPr>
                <w:b w:val="0"/>
                <w:i/>
              </w:rPr>
              <w:t>pouvoir adjudicateur</w:t>
            </w:r>
            <w:r>
              <w:rPr>
                <w:b w:val="0"/>
              </w:rPr>
              <w:t xml:space="preserve"> et le(s) soumissionnaire(s) retenu(s). Une attention particulière doit être accordée aux dispositions précisant les droits et obligations du contractant, en particulier en matière de paiement, d’exécution du contrat, de confidentialité, ainsi que de contrôles et d’audits.</w:t>
            </w:r>
          </w:p>
        </w:tc>
      </w:tr>
    </w:tbl>
    <w:p w14:paraId="248EF676" w14:textId="77777777" w:rsidR="0039622A" w:rsidRPr="00276112" w:rsidRDefault="0039622A" w:rsidP="0039622A">
      <w:pPr>
        <w:pStyle w:val="Heading2"/>
        <w:rPr>
          <w:u w:val="none"/>
        </w:rPr>
      </w:pPr>
      <w:bookmarkStart w:id="16" w:name="_Toc96697835"/>
      <w:r>
        <w:rPr>
          <w:u w:val="none"/>
        </w:rPr>
        <w:lastRenderedPageBreak/>
        <w:t>Volume et valeur du contrat: combien prévoyons-nous d’acheter?</w:t>
      </w:r>
      <w:bookmarkEnd w:id="16"/>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9286"/>
      </w:tblGrid>
      <w:tr w:rsidR="00531AB6" w:rsidRPr="00276112" w14:paraId="248EF67C" w14:textId="77777777" w:rsidTr="00A21103">
        <w:tc>
          <w:tcPr>
            <w:tcW w:w="9286" w:type="dxa"/>
            <w:shd w:val="clear" w:color="auto" w:fill="auto"/>
          </w:tcPr>
          <w:p w14:paraId="2ABEA68F" w14:textId="77777777" w:rsidR="00531AB6" w:rsidRDefault="00531AB6" w:rsidP="001537C0">
            <w:pPr>
              <w:pStyle w:val="Text1"/>
              <w:spacing w:before="60" w:beforeAutospacing="0" w:after="200" w:afterAutospacing="0"/>
              <w:rPr>
                <w:b w:val="0"/>
              </w:rPr>
            </w:pPr>
            <w:r>
              <w:rPr>
                <w:i/>
                <w:color w:val="0070C0"/>
              </w:rPr>
              <w:t xml:space="preserve"> </w:t>
            </w:r>
            <w:r w:rsidRPr="00A21103">
              <w:rPr>
                <w:b w:val="0"/>
              </w:rPr>
              <w:t xml:space="preserve">Le </w:t>
            </w:r>
            <w:r w:rsidRPr="00A21103">
              <w:rPr>
                <w:b w:val="0"/>
                <w:i/>
              </w:rPr>
              <w:t>plafond du contrat-cadre</w:t>
            </w:r>
            <w:r w:rsidRPr="00A21103">
              <w:rPr>
                <w:b w:val="0"/>
              </w:rPr>
              <w:t xml:space="preserve"> est fixé à </w:t>
            </w:r>
            <w:r w:rsidR="00A21103" w:rsidRPr="00A21103">
              <w:t xml:space="preserve">107 000 </w:t>
            </w:r>
            <w:r w:rsidR="001537C0" w:rsidRPr="00A21103">
              <w:t>EUR</w:t>
            </w:r>
            <w:r w:rsidR="001537C0">
              <w:t xml:space="preserve"> </w:t>
            </w:r>
            <w:r w:rsidR="00A21103">
              <w:t>(c</w:t>
            </w:r>
            <w:r w:rsidR="00A21103" w:rsidRPr="00A21103">
              <w:t>ent sept mille euros</w:t>
            </w:r>
            <w:r w:rsidR="00A21103">
              <w:t>)</w:t>
            </w:r>
            <w:r w:rsidRPr="00A21103">
              <w:rPr>
                <w:b w:val="0"/>
              </w:rPr>
              <w:t>.</w:t>
            </w:r>
          </w:p>
          <w:p w14:paraId="06163125" w14:textId="77777777" w:rsidR="00797C3C" w:rsidRDefault="00797C3C" w:rsidP="00797C3C">
            <w:pPr>
              <w:pStyle w:val="Text1"/>
              <w:spacing w:before="60" w:beforeAutospacing="0" w:after="200" w:afterAutospacing="0"/>
              <w:rPr>
                <w:b w:val="0"/>
                <w:i/>
              </w:rPr>
            </w:pPr>
            <w:r w:rsidRPr="00797C3C">
              <w:rPr>
                <w:b w:val="0"/>
              </w:rPr>
              <w:t>Une estimation indicative des volumes à commander sur toute la durée du contrat-cadre est donnée dans le modèle financier qui figure à</w:t>
            </w:r>
            <w:r w:rsidRPr="005049A2">
              <w:t xml:space="preserve"> </w:t>
            </w:r>
            <w:r w:rsidRPr="005049A2">
              <w:rPr>
                <w:i/>
              </w:rPr>
              <w:t>l’annexe 6</w:t>
            </w:r>
            <w:r w:rsidRPr="005049A2">
              <w:t>.</w:t>
            </w:r>
            <w:r w:rsidRPr="005049A2">
              <w:rPr>
                <w:b w:val="0"/>
                <w:i/>
              </w:rPr>
              <w:t xml:space="preserve"> </w:t>
            </w:r>
          </w:p>
          <w:p w14:paraId="248EF67B" w14:textId="1C6816DC" w:rsidR="00797C3C" w:rsidRPr="00797C3C" w:rsidRDefault="00797C3C" w:rsidP="00797C3C">
            <w:pPr>
              <w:pStyle w:val="Text1"/>
              <w:spacing w:before="60" w:beforeAutospacing="0" w:after="200" w:afterAutospacing="0"/>
              <w:rPr>
                <w:b w:val="0"/>
              </w:rPr>
            </w:pPr>
            <w:r w:rsidRPr="00797C3C">
              <w:rPr>
                <w:b w:val="0"/>
              </w:rPr>
              <w:t xml:space="preserve">Ces volumes ne sont que des estimations et ne constituent en aucune façon un engagement quant aux quantités exactes à commander. Les volumes réels dépendront des quantités que le </w:t>
            </w:r>
            <w:r w:rsidRPr="00797C3C">
              <w:rPr>
                <w:b w:val="0"/>
                <w:i/>
              </w:rPr>
              <w:t>pouvoir adjudicateur</w:t>
            </w:r>
            <w:r w:rsidRPr="00797C3C">
              <w:rPr>
                <w:b w:val="0"/>
              </w:rPr>
              <w:t xml:space="preserve"> commandera dans le cadre de contrats spécifiques. En tout état de cause, le </w:t>
            </w:r>
            <w:r w:rsidRPr="00797C3C">
              <w:rPr>
                <w:b w:val="0"/>
                <w:i/>
              </w:rPr>
              <w:t>plafond du contrat-cadre</w:t>
            </w:r>
            <w:r w:rsidRPr="00797C3C">
              <w:rPr>
                <w:b w:val="0"/>
              </w:rPr>
              <w:t>, c’est-à-dire le montant maximal à dépenser au titre du contrat-cadre ne doit pas être dépassé.</w:t>
            </w:r>
          </w:p>
        </w:tc>
      </w:tr>
    </w:tbl>
    <w:p w14:paraId="248EF67F" w14:textId="77777777" w:rsidR="00B81C0E" w:rsidRPr="00276112" w:rsidRDefault="00132286" w:rsidP="00B81C0E">
      <w:pPr>
        <w:pStyle w:val="Heading2"/>
        <w:rPr>
          <w:u w:val="none"/>
        </w:rPr>
      </w:pPr>
      <w:bookmarkStart w:id="17" w:name="_Toc96697836"/>
      <w:r>
        <w:rPr>
          <w:u w:val="none"/>
        </w:rPr>
        <w:t>Durée du contrat: pendant combien de temps avons-nous l’intention d’utiliser le contrat?</w:t>
      </w:r>
      <w:bookmarkEnd w:id="17"/>
    </w:p>
    <w:p w14:paraId="248EF680" w14:textId="796D604E" w:rsidR="00132286" w:rsidRPr="00276112" w:rsidRDefault="004B0539" w:rsidP="007C2262">
      <w:pPr>
        <w:pStyle w:val="Text1"/>
        <w:rPr>
          <w:b w:val="0"/>
        </w:rPr>
      </w:pPr>
      <w:bookmarkStart w:id="18" w:name="_Toc116205446"/>
      <w:r>
        <w:rPr>
          <w:b w:val="0"/>
        </w:rPr>
        <w:t>Le contrat</w:t>
      </w:r>
      <w:r w:rsidR="00132286">
        <w:rPr>
          <w:b w:val="0"/>
        </w:rPr>
        <w:t xml:space="preserve"> résultant de l’attribution du prés</w:t>
      </w:r>
      <w:r>
        <w:rPr>
          <w:b w:val="0"/>
        </w:rPr>
        <w:t>ent appel d’offres sera</w:t>
      </w:r>
      <w:r w:rsidR="00132286">
        <w:rPr>
          <w:b w:val="0"/>
        </w:rPr>
        <w:t xml:space="preserve"> conclu</w:t>
      </w:r>
      <w:r>
        <w:rPr>
          <w:b w:val="0"/>
        </w:rPr>
        <w:t xml:space="preserve"> pour une durée maximale de 24</w:t>
      </w:r>
      <w:r w:rsidR="00132286">
        <w:rPr>
          <w:b w:val="0"/>
        </w:rPr>
        <w:t> mois. Les détails relatifs à la durée initiale du contrat et à ses éventuelles prolongations sont établis à l’article I.3 du projet de contrat.</w:t>
      </w:r>
    </w:p>
    <w:p w14:paraId="248EF683" w14:textId="77777777" w:rsidR="00494C77" w:rsidRPr="00276112" w:rsidRDefault="00132286" w:rsidP="00540025">
      <w:pPr>
        <w:pStyle w:val="Heading1"/>
        <w:pageBreakBefore/>
      </w:pPr>
      <w:bookmarkStart w:id="19" w:name="_Toc96697837"/>
      <w:bookmarkEnd w:id="18"/>
      <w:r>
        <w:lastRenderedPageBreak/>
        <w:t>Informations générales sur la procédure d’appel d’offres</w:t>
      </w:r>
      <w:bookmarkEnd w:id="19"/>
    </w:p>
    <w:p w14:paraId="248EF684" w14:textId="77777777" w:rsidR="00132286" w:rsidRPr="00276112" w:rsidRDefault="00132286" w:rsidP="00132286">
      <w:pPr>
        <w:pStyle w:val="Heading2"/>
        <w:rPr>
          <w:u w:val="none"/>
        </w:rPr>
      </w:pPr>
      <w:bookmarkStart w:id="20" w:name="_Toc96697838"/>
      <w:r>
        <w:rPr>
          <w:u w:val="none"/>
        </w:rPr>
        <w:t>Base juridique: quelles sont les règles?</w:t>
      </w:r>
      <w:bookmarkEnd w:id="20"/>
    </w:p>
    <w:p w14:paraId="248EF685" w14:textId="77777777" w:rsidR="00132286" w:rsidRPr="00276112" w:rsidRDefault="00132286" w:rsidP="00132286">
      <w:pPr>
        <w:suppressAutoHyphens/>
        <w:rPr>
          <w:spacing w:val="-3"/>
        </w:rPr>
      </w:pPr>
      <w:r>
        <w:t xml:space="preserve">Le présent appel d’offres est régi par les dispositions du </w:t>
      </w:r>
      <w:hyperlink r:id="rId18" w:history="1">
        <w:r>
          <w:rPr>
            <w:rStyle w:val="Hyperlink"/>
          </w:rPr>
          <w:t>règlement (UE, Euratom) 2018/1046 du Parlement européen et du Conseil du 18 juillet 2018 relatif aux règles financières applicables au budget général de l’Union</w:t>
        </w:r>
      </w:hyperlink>
      <w:r>
        <w:t xml:space="preserve"> (le «règlement financier»)</w:t>
      </w:r>
      <w:bookmarkStart w:id="21" w:name="_Ref527383637"/>
      <w:r>
        <w:rPr>
          <w:rStyle w:val="FootnoteReference"/>
          <w:spacing w:val="-3"/>
        </w:rPr>
        <w:footnoteReference w:id="2"/>
      </w:r>
      <w:bookmarkEnd w:id="21"/>
      <w:r>
        <w:t>.</w:t>
      </w:r>
    </w:p>
    <w:p w14:paraId="35A788D6" w14:textId="085F2C91" w:rsidR="008B4B5D" w:rsidRDefault="00255EDA" w:rsidP="00255EDA">
      <w:pPr>
        <w:suppressAutoHyphens/>
      </w:pPr>
      <w:r>
        <w:t xml:space="preserve">Le </w:t>
      </w:r>
      <w:r>
        <w:rPr>
          <w:i/>
        </w:rPr>
        <w:t>pouvoir adjudicateur</w:t>
      </w:r>
      <w:r>
        <w:t xml:space="preserve"> a choisi d’attribuer le contrat résultant du présent appel d’offres par l’inter</w:t>
      </w:r>
      <w:r w:rsidR="003F4AF9">
        <w:t>médiaire d’une procédure négociée</w:t>
      </w:r>
      <w:r w:rsidR="00087605">
        <w:t xml:space="preserve"> </w:t>
      </w:r>
      <w:r w:rsidR="008B4B5D">
        <w:t>pour les marchés de moyenne</w:t>
      </w:r>
      <w:r w:rsidR="00087605">
        <w:t xml:space="preserve"> v</w:t>
      </w:r>
      <w:r w:rsidR="008B4B5D">
        <w:t>aleur conformément au point 14.1 et 14.2 de l’</w:t>
      </w:r>
      <w:r w:rsidR="008B4B5D" w:rsidRPr="008B4B5D">
        <w:t>ANNEXE I - PASSATION DE MARCHÉS</w:t>
      </w:r>
      <w:r w:rsidR="008B4B5D">
        <w:t xml:space="preserve"> du règlement financier :</w:t>
      </w:r>
    </w:p>
    <w:p w14:paraId="1E8595E9" w14:textId="0284FD3B" w:rsidR="008B4B5D" w:rsidRDefault="00B2010E" w:rsidP="00255EDA">
      <w:pPr>
        <w:suppressAutoHyphens/>
      </w:pPr>
      <w:r>
        <w:t>« 14.1.</w:t>
      </w:r>
      <w:r w:rsidR="008B4B5D">
        <w:t xml:space="preserve"> Les marchés de</w:t>
      </w:r>
      <w:r w:rsidR="00457D48">
        <w:t xml:space="preserve"> moyenne </w:t>
      </w:r>
      <w:r w:rsidR="008B4B5D">
        <w:t xml:space="preserve">valeur peuvent être attribués par procédure négociée conformément aux modalités de négociation fixées à l’article 164, paragraphe 4, et au point 6.5. Seuls les candidats invités simultanément et par écrit par le pouvoir adjudicateur soumettent une offre initiale. </w:t>
      </w:r>
    </w:p>
    <w:p w14:paraId="500B1673" w14:textId="1BFFC623" w:rsidR="00B15C73" w:rsidRPr="008B4B5D" w:rsidRDefault="008B4B5D" w:rsidP="00255EDA">
      <w:pPr>
        <w:suppressAutoHyphens/>
      </w:pPr>
      <w:r>
        <w:t>14.2. Un marché d’une valeur supérieure à 60 000 EUR et inférieure aux seuils visés à l’article 175, paragraphe 1, est considéré comme étant de valeur moyenne. Les points 3.1, 6.1 et 6.4 s’appliquent à ces marchés</w:t>
      </w:r>
      <w:r w:rsidR="00B2010E">
        <w:t>. »</w:t>
      </w:r>
    </w:p>
    <w:p w14:paraId="248EF687" w14:textId="172BB220" w:rsidR="00F22996" w:rsidRPr="00276112" w:rsidRDefault="00F22996" w:rsidP="00F22996">
      <w:pPr>
        <w:pStyle w:val="Heading2"/>
        <w:rPr>
          <w:u w:val="none"/>
        </w:rPr>
      </w:pPr>
      <w:bookmarkStart w:id="22" w:name="_Ref527983988"/>
      <w:bookmarkStart w:id="23" w:name="_Toc96697839"/>
      <w:r>
        <w:rPr>
          <w:u w:val="none"/>
        </w:rPr>
        <w:t>Règles relatives à l’accès aux procédures de passation de marchés: qui peut soumettre une offre?</w:t>
      </w:r>
      <w:bookmarkEnd w:id="22"/>
      <w:bookmarkEnd w:id="23"/>
    </w:p>
    <w:p w14:paraId="248EF688" w14:textId="6CDE24C4" w:rsidR="00020F8E" w:rsidRDefault="00020F8E" w:rsidP="00020F8E">
      <w:pPr>
        <w:spacing w:before="120" w:beforeAutospacing="0" w:after="0" w:afterAutospacing="0"/>
        <w:rPr>
          <w:rFonts w:eastAsia="Calibri"/>
        </w:rPr>
      </w:pPr>
      <w:r>
        <w:t xml:space="preserve">Seuls les candidats directement invités par une invitation à soumissionner du </w:t>
      </w:r>
      <w:r>
        <w:rPr>
          <w:i/>
        </w:rPr>
        <w:t>pouvoir adjudicateur</w:t>
      </w:r>
      <w:r>
        <w:t xml:space="preserve"> sont autorisés à participer au présent appel d'offres. Toute offre reçue d'une personne physique ou morale n'ayant pas été invitée à soumissionner, y compris dans le cadre d'une offre conjointe avec un candidat invité, sera rejetée.</w:t>
      </w:r>
    </w:p>
    <w:p w14:paraId="59B1A964" w14:textId="26404EFC" w:rsidR="00D346AA" w:rsidRDefault="00D346AA" w:rsidP="00475B4E">
      <w:pPr>
        <w:suppressAutoHyphens/>
        <w:rPr>
          <w:spacing w:val="-3"/>
        </w:rPr>
      </w:pPr>
      <w:r>
        <w:t>Les soumissionnaires doivent être établis dans un État membre de l’UE ou un pays tiers ayant conclu avec l’Union européenne un accord particulier dans le domaine des marchés publics, dans les conditions prévues par cet accord.</w:t>
      </w:r>
    </w:p>
    <w:p w14:paraId="0F39A1C9" w14:textId="0C22D5B8" w:rsidR="00D346AA" w:rsidRPr="00326551" w:rsidRDefault="00D346AA" w:rsidP="00D346AA">
      <w:r>
        <w:t xml:space="preserve">Afin de permettre au </w:t>
      </w:r>
      <w:r>
        <w:rPr>
          <w:i/>
        </w:rPr>
        <w:t>pouvoir adjudicateur</w:t>
      </w:r>
      <w:r>
        <w:t xml:space="preserve"> de contrôler l’accès, chaque soumissionnaire doit indiquer son pays d’établissement et doit présenter les justificatifs normalement admis par la législation de ce(s) pays.</w:t>
      </w:r>
    </w:p>
    <w:p w14:paraId="434E99CC" w14:textId="2F6DA1DA" w:rsidR="00E94F36" w:rsidRPr="00475B4E" w:rsidRDefault="00E94F36" w:rsidP="00D346AA">
      <w:pPr>
        <w:rPr>
          <w:b/>
          <w:spacing w:val="-3"/>
        </w:rPr>
      </w:pPr>
      <w:r>
        <w:t>Les règles d’accès à des procédures de passation de marchés ne s’appliquent pas aux sous-traitants. La sous-traitance ne peut être utilisée dans l’intention de contourner les règles relatives à l’accès aux procédures de passation de marchés.</w:t>
      </w:r>
    </w:p>
    <w:p w14:paraId="248EF68B" w14:textId="00334069" w:rsidR="00D65CCF" w:rsidRDefault="00D65CCF" w:rsidP="00D65CCF">
      <w:pPr>
        <w:pStyle w:val="Heading2"/>
        <w:rPr>
          <w:u w:val="none"/>
        </w:rPr>
      </w:pPr>
      <w:bookmarkStart w:id="24" w:name="_Toc96697840"/>
      <w:bookmarkStart w:id="25" w:name="_Ref528096898"/>
      <w:r>
        <w:rPr>
          <w:u w:val="none"/>
        </w:rPr>
        <w:lastRenderedPageBreak/>
        <w:t>Inscription dans le registre des participants: pourquoi s’inscrire?</w:t>
      </w:r>
      <w:bookmarkEnd w:id="24"/>
    </w:p>
    <w:bookmarkEnd w:id="25"/>
    <w:p w14:paraId="248EF68F" w14:textId="11A4634B" w:rsidR="00F22996" w:rsidRPr="00276112" w:rsidDel="00E73BFF" w:rsidRDefault="007C2129" w:rsidP="009E46B7">
      <w:pPr>
        <w:rPr>
          <w:spacing w:val="-3"/>
        </w:rPr>
      </w:pPr>
      <w:r>
        <w:t xml:space="preserve">À tout moment au cours de la procédure de passation de marché, les services de validation de l’Agence exécutive pour la recherche (ci-après </w:t>
      </w:r>
      <w:r>
        <w:rPr>
          <w:i/>
        </w:rPr>
        <w:t>les «services de validation de l’UE»</w:t>
      </w:r>
      <w:r>
        <w:t>) peuvent contacter le participant et lui demander des pièces justificatives sur son exis</w:t>
      </w:r>
      <w:r w:rsidR="008065E5">
        <w:t>tence et son statut juridiques et sa capacité financière</w:t>
      </w:r>
      <w:r>
        <w:t xml:space="preserve">. Les demandes seront adressées par l’intermédiaire du système de messagerie du registre, à l’adresse électronique de la personne de contact du participant qui figure dans le registre. Il incombe au participant de fournir une adresse électronique valide et de la vérifier régulièrement. Les documents qui peuvent être demandés par les </w:t>
      </w:r>
      <w:r>
        <w:rPr>
          <w:i/>
        </w:rPr>
        <w:t>services de validation de l’UE</w:t>
      </w:r>
      <w:r>
        <w:t xml:space="preserve"> sont énumérés dans </w:t>
      </w:r>
      <w:hyperlink r:id="rId19" w:history="1">
        <w:r>
          <w:rPr>
            <w:rStyle w:val="Hyperlink"/>
          </w:rPr>
          <w:t>les règles de l’UE en matière de subventions et d’appels d’offres pour la validation des entités juridiques, la désignation d’un représentant de l’entité juridique et l’évaluation de la capacité financière</w:t>
        </w:r>
      </w:hyperlink>
      <w:r>
        <w:t>.</w:t>
      </w:r>
    </w:p>
    <w:p w14:paraId="248EF690" w14:textId="77777777" w:rsidR="00F22996" w:rsidRPr="00276112" w:rsidDel="00E73BFF" w:rsidRDefault="00476330" w:rsidP="00F22996">
      <w:pPr>
        <w:pBdr>
          <w:top w:val="single" w:sz="4" w:space="1" w:color="auto"/>
          <w:left w:val="single" w:sz="4" w:space="4" w:color="auto"/>
          <w:bottom w:val="single" w:sz="4" w:space="1" w:color="auto"/>
          <w:right w:val="single" w:sz="4" w:space="4" w:color="auto"/>
        </w:pBdr>
        <w:suppressAutoHyphens/>
        <w:rPr>
          <w:b/>
          <w:spacing w:val="-3"/>
        </w:rPr>
      </w:pPr>
      <w:r>
        <w:rPr>
          <w:b/>
        </w:rPr>
        <w:sym w:font="Wingdings" w:char="F047"/>
      </w:r>
      <w:r>
        <w:rPr>
          <w:b/>
        </w:rPr>
        <w:t xml:space="preserve">Veuillez noter qu’une demande de justificatifs adressée par les </w:t>
      </w:r>
      <w:r>
        <w:rPr>
          <w:b/>
          <w:i/>
        </w:rPr>
        <w:t>services de validation de l’UE</w:t>
      </w:r>
      <w:r>
        <w:rPr>
          <w:b/>
        </w:rPr>
        <w:t xml:space="preserve"> n’implique nullement que le soumissionnaire a été retenu.</w:t>
      </w:r>
    </w:p>
    <w:p w14:paraId="248EF691" w14:textId="77777777" w:rsidR="006D6832" w:rsidRPr="00276112" w:rsidRDefault="00CA2504" w:rsidP="006D6832">
      <w:pPr>
        <w:pStyle w:val="Heading2"/>
        <w:rPr>
          <w:u w:val="none"/>
        </w:rPr>
      </w:pPr>
      <w:bookmarkStart w:id="26" w:name="_Ref528428549"/>
      <w:bookmarkStart w:id="27" w:name="_Toc96697841"/>
      <w:r>
        <w:rPr>
          <w:u w:val="none"/>
        </w:rPr>
        <w:t>Modalités de soumission d’une offre: comment les opérateurs économiques peuvent-ils s’organiser pour soumettre une offre?</w:t>
      </w:r>
      <w:bookmarkEnd w:id="26"/>
      <w:bookmarkEnd w:id="27"/>
    </w:p>
    <w:p w14:paraId="248EF692" w14:textId="77777777" w:rsidR="000C07AA" w:rsidRPr="00276112" w:rsidRDefault="000C07AA" w:rsidP="006D6832">
      <w:pPr>
        <w:rPr>
          <w:spacing w:val="-3"/>
        </w:rPr>
      </w:pPr>
      <w:r>
        <w:t>Les opérateurs économiques peuvent soumettre une offre en tant qu’opérateur économique unique (soumissionnaire unique) ou en tant que groupement d’opérateurs économiques (offre conjointe). Dans les deux cas, la sous-traitance est autorisée.</w:t>
      </w:r>
    </w:p>
    <w:p w14:paraId="248EF693" w14:textId="77777777" w:rsidR="006D6832" w:rsidRPr="00276112" w:rsidRDefault="00191B2B" w:rsidP="00492D74">
      <w:pPr>
        <w:pBdr>
          <w:top w:val="single" w:sz="4" w:space="1" w:color="auto"/>
          <w:left w:val="single" w:sz="4" w:space="4" w:color="auto"/>
          <w:bottom w:val="single" w:sz="4" w:space="1" w:color="auto"/>
          <w:right w:val="single" w:sz="4" w:space="4" w:color="auto"/>
        </w:pBdr>
        <w:rPr>
          <w:spacing w:val="-3"/>
        </w:rPr>
      </w:pPr>
      <w:r>
        <w:rPr>
          <w:b/>
        </w:rPr>
        <w:sym w:font="Wingdings" w:char="F047"/>
      </w:r>
      <w:r>
        <w:rPr>
          <w:b/>
        </w:rPr>
        <w:t xml:space="preserve"> </w:t>
      </w:r>
      <w:r>
        <w:rPr>
          <w:b/>
          <w:u w:val="single"/>
        </w:rPr>
        <w:t>Un groupement d’opérateurs économiques ne peut soumettre une offre conjointe que si le pouvoir adjudicateur a invité les opérateurs économiques en tant que groupement.</w:t>
      </w:r>
    </w:p>
    <w:p w14:paraId="248EF694" w14:textId="77777777" w:rsidR="00664409" w:rsidRPr="00276112" w:rsidRDefault="00664409" w:rsidP="00664409">
      <w:r>
        <w:t xml:space="preserve">Afin de remplir les critères de sélection énoncés à la </w:t>
      </w:r>
      <w:r>
        <w:rPr>
          <w:b/>
          <w:i/>
        </w:rPr>
        <w:t>section 3.2</w:t>
      </w:r>
      <w:r>
        <w:t>, le soumissionnaire peut s’appuyer sur les capacités de sous-traitants ou d’autres entités qui ne sont pas des sous-traitants.</w:t>
      </w:r>
    </w:p>
    <w:p w14:paraId="248EF695" w14:textId="2BD2FF04" w:rsidR="00664409" w:rsidRPr="00276112" w:rsidRDefault="000C07AA" w:rsidP="00664409">
      <w:r>
        <w:t>Le rôle de chaque entité associée à une offre (ci-après l’«</w:t>
      </w:r>
      <w:r>
        <w:rPr>
          <w:i/>
        </w:rPr>
        <w:t>entité associée</w:t>
      </w:r>
      <w:r>
        <w:t xml:space="preserve">») doit être clairement précisé dans l’application: soumissionnaire unique, ii) </w:t>
      </w:r>
      <w:r>
        <w:rPr>
          <w:i/>
        </w:rPr>
        <w:t>chef de file</w:t>
      </w:r>
      <w:r>
        <w:t xml:space="preserve"> d’un groupement de soumissionnaires, iii) membre d’un groupement de soumissionnaires, ou iv) sous-traitant. Pour une entité (qui n’est pas un sous-traitant) dont les capacités sont invoquées par le soumissionnaire pour remplir les critères de sélection, </w:t>
      </w:r>
      <w:r w:rsidRPr="005F5E7F">
        <w:t>ce rôle est défini dans la lettre d’engagement (</w:t>
      </w:r>
      <w:r w:rsidRPr="005F5E7F">
        <w:rPr>
          <w:b/>
          <w:i/>
        </w:rPr>
        <w:t>annexe 5.2</w:t>
      </w:r>
      <w:r w:rsidRPr="005F5E7F">
        <w:t>).</w:t>
      </w:r>
      <w:r>
        <w:rPr>
          <w:i/>
        </w:rPr>
        <w:t xml:space="preserve"> </w:t>
      </w:r>
      <w:r>
        <w:t xml:space="preserve">Cela vaut également lorsque les </w:t>
      </w:r>
      <w:r>
        <w:rPr>
          <w:i/>
        </w:rPr>
        <w:t>entités associées</w:t>
      </w:r>
      <w:r>
        <w:t xml:space="preserve"> appartiennent au même groupement économique.</w:t>
      </w:r>
      <w:bookmarkStart w:id="28" w:name="_Ref527984748"/>
    </w:p>
    <w:p w14:paraId="248EF696" w14:textId="77777777" w:rsidR="006D6832" w:rsidRPr="00276112" w:rsidRDefault="00634B27" w:rsidP="00C112B3">
      <w:pPr>
        <w:pStyle w:val="Heading3"/>
      </w:pPr>
      <w:r>
        <w:lastRenderedPageBreak/>
        <w:t>Offres conjointes</w:t>
      </w:r>
      <w:bookmarkEnd w:id="28"/>
    </w:p>
    <w:p w14:paraId="248EF697" w14:textId="275E383D" w:rsidR="00211A98" w:rsidRPr="00276112" w:rsidRDefault="00634B27" w:rsidP="00634B27">
      <w:pPr>
        <w:rPr>
          <w:spacing w:val="-3"/>
        </w:rPr>
      </w:pPr>
      <w:r>
        <w:t>Une offre conjointe est une situation dans laquelle une offre est présentée par un groupement (avec ou sans forme juridique) d’opérateurs économiques quel que soit le lien qu'ils entretiennent. Le groupement dans son ensemble est considéré comme un soumissionnaire</w:t>
      </w:r>
      <w:r>
        <w:rPr>
          <w:rStyle w:val="FootnoteReference"/>
          <w:spacing w:val="-3"/>
        </w:rPr>
        <w:footnoteReference w:id="3"/>
      </w:r>
      <w:r>
        <w:t>.</w:t>
      </w:r>
    </w:p>
    <w:p w14:paraId="248EF698" w14:textId="24F867A0" w:rsidR="00634B27" w:rsidRPr="00276112" w:rsidRDefault="00634B27" w:rsidP="00634B27">
      <w:pPr>
        <w:rPr>
          <w:spacing w:val="-3"/>
        </w:rPr>
      </w:pPr>
      <w:r>
        <w:t xml:space="preserve">Tous les membres du groupement sont solidairement responsables envers le </w:t>
      </w:r>
      <w:r>
        <w:rPr>
          <w:i/>
        </w:rPr>
        <w:t>pouvoir adjudicateur</w:t>
      </w:r>
      <w:r>
        <w:t xml:space="preserve"> de l’exécution du contrat dans son ensemble.</w:t>
      </w:r>
    </w:p>
    <w:p w14:paraId="248EF699" w14:textId="77777777" w:rsidR="00E73BFF" w:rsidRPr="00276112" w:rsidRDefault="00E73BFF" w:rsidP="00E73BFF">
      <w:pPr>
        <w:rPr>
          <w:spacing w:val="-3"/>
        </w:rPr>
      </w:pPr>
      <w:r>
        <w:t xml:space="preserve">Les membres du groupement doivent désigner un </w:t>
      </w:r>
      <w:r>
        <w:rPr>
          <w:i/>
        </w:rPr>
        <w:t>chef de file</w:t>
      </w:r>
      <w:r>
        <w:t xml:space="preserve"> du groupement et un point de contact unique autorisé à agir en leur nom pour la soumission de l’offre et pour toutes les questions pertinentes, demandes de clarification, notifications, etc., qui peuvent être reçues pendant l’évaluation, l’attribution et la signature du contrat. Le modèle de procuration joint en </w:t>
      </w:r>
      <w:r>
        <w:rPr>
          <w:b/>
          <w:i/>
        </w:rPr>
        <w:t>annexe 3</w:t>
      </w:r>
      <w:r>
        <w:t xml:space="preserve"> doit être utilisé.</w:t>
      </w:r>
    </w:p>
    <w:p w14:paraId="248EF69A" w14:textId="64A045AA" w:rsidR="00291DE9" w:rsidRPr="00276112" w:rsidRDefault="00634B27" w:rsidP="00634B27">
      <w:pPr>
        <w:rPr>
          <w:spacing w:val="-3"/>
        </w:rPr>
      </w:pPr>
      <w:r>
        <w:t xml:space="preserve">L’offre conjointe doit indiquer clairement le rôle et les tâches de chaque membre et du </w:t>
      </w:r>
      <w:r>
        <w:rPr>
          <w:i/>
        </w:rPr>
        <w:t>chef de file</w:t>
      </w:r>
      <w:r>
        <w:t xml:space="preserve"> du groupement qui agira en tant que point de contact du </w:t>
      </w:r>
      <w:r>
        <w:rPr>
          <w:i/>
        </w:rPr>
        <w:t>pouvoir adjudicateur</w:t>
      </w:r>
      <w:r>
        <w:t xml:space="preserve"> pour les aspects administratifs ou financiers du contrat et pour la gestion opérationnelle. Le </w:t>
      </w:r>
      <w:r>
        <w:rPr>
          <w:i/>
        </w:rPr>
        <w:t>chef de file</w:t>
      </w:r>
      <w:r>
        <w:t xml:space="preserve"> du groupement sera investi de tout pouvoir pour engager le groupement et chacun de ses membres pendant l’exécution du contrat. Si l’offre conjointe est retenue, le </w:t>
      </w:r>
      <w:r>
        <w:rPr>
          <w:i/>
        </w:rPr>
        <w:t>pouvoir adjudicateur</w:t>
      </w:r>
      <w:r>
        <w:t xml:space="preserve"> signe le contrat avec le chef de file du groupement, autorisé par les autres membres à signer le contrat en leur nom par procuration établie selon le modèle joint en </w:t>
      </w:r>
      <w:r>
        <w:rPr>
          <w:b/>
          <w:i/>
        </w:rPr>
        <w:t>annexe 3</w:t>
      </w:r>
      <w:r>
        <w:t>.</w:t>
      </w:r>
    </w:p>
    <w:p w14:paraId="248EF69B" w14:textId="77777777" w:rsidR="00634B27" w:rsidRPr="00276112" w:rsidRDefault="00634B27" w:rsidP="004841A6">
      <w:pPr>
        <w:rPr>
          <w:spacing w:val="-3"/>
        </w:rPr>
      </w:pPr>
      <w:r>
        <w:t xml:space="preserve">Toute modification de la composition du groupement au cours de la procédure de passation de marché (après la date limite de soumission et avant la signature du contrat) entraîne le rejet de l’offre, sauf en cas de fusion ou de prise de contrôle d’un membre du groupement (succession à titre universel), pur autant que la nouvelle entité ait accès aux procédures de passation de marchés (voir </w:t>
      </w:r>
      <w:r>
        <w:rPr>
          <w:b/>
          <w:i/>
        </w:rPr>
        <w:t>section 2.2</w:t>
      </w:r>
      <w:r>
        <w:t xml:space="preserve">) et ne se trouve pas dans une situation d’exclusion (voir </w:t>
      </w:r>
      <w:r>
        <w:rPr>
          <w:b/>
          <w:i/>
        </w:rPr>
        <w:t>section 3.1</w:t>
      </w:r>
      <w:r>
        <w:t>).</w:t>
      </w:r>
    </w:p>
    <w:p w14:paraId="248EF69C" w14:textId="77777777" w:rsidR="005B45C7" w:rsidRPr="00276112" w:rsidRDefault="00634B27" w:rsidP="004D67AF">
      <w:pPr>
        <w:rPr>
          <w:spacing w:val="-3"/>
        </w:rPr>
      </w:pPr>
      <w:r>
        <w:t>En tout état de cause, les critères de sélection doivent toujours être remplis par le groupement et les termes de l’offre initialement soumise ne peuvent être modifiés de manière substantielle, c’est-à-dire que toutes les tâches assignées à l’ancienne entité doivent être reprises par la nouvelle entité membre du groupement, la modification ne doit pas rendre l’offre non conforme avec le cahier des charges, et l’évaluation des critères d’attribution de l’offre initialement soumise ne peut être modifiée.</w:t>
      </w:r>
    </w:p>
    <w:p w14:paraId="248EF69D" w14:textId="77777777" w:rsidR="00D5336E" w:rsidRPr="00276112" w:rsidRDefault="00D5336E" w:rsidP="00C112B3">
      <w:pPr>
        <w:pStyle w:val="Heading3"/>
      </w:pPr>
      <w:bookmarkStart w:id="29" w:name="_Ref527984838"/>
      <w:r>
        <w:t>Sous-traitance</w:t>
      </w:r>
      <w:bookmarkEnd w:id="29"/>
    </w:p>
    <w:p w14:paraId="248EF69E" w14:textId="3E473E44" w:rsidR="00D5336E" w:rsidRPr="00276112" w:rsidRDefault="00D5336E" w:rsidP="00D5336E">
      <w:r>
        <w:t xml:space="preserve">Il y a sous-traitance lorsque le contractant prend des engagements juridiques avec d’autres opérateurs économiques qui exécuteront une partie du contrat pour son compte. Le contractant </w:t>
      </w:r>
      <w:r>
        <w:lastRenderedPageBreak/>
        <w:t xml:space="preserve">demeure entièrement responsable de l’exécution du contrat dans son ensemble vis-à-vis du </w:t>
      </w:r>
      <w:r>
        <w:rPr>
          <w:i/>
        </w:rPr>
        <w:t>pouvoir adjudicateur</w:t>
      </w:r>
      <w:r>
        <w:t>.</w:t>
      </w:r>
    </w:p>
    <w:p w14:paraId="248EF69F" w14:textId="77777777" w:rsidR="0055627F" w:rsidRPr="00276112" w:rsidRDefault="0055627F" w:rsidP="0055627F">
      <w:r>
        <w:t xml:space="preserve">Les situations suivantes ne sont pas considérées comme de la sous-traitance: </w:t>
      </w:r>
    </w:p>
    <w:p w14:paraId="248EF6A0" w14:textId="77777777" w:rsidR="0055627F" w:rsidRPr="00276112" w:rsidRDefault="00DB0846" w:rsidP="000370E2">
      <w:pPr>
        <w:pStyle w:val="ListParagraph"/>
        <w:numPr>
          <w:ilvl w:val="0"/>
          <w:numId w:val="43"/>
        </w:numPr>
      </w:pPr>
      <w:r>
        <w:t xml:space="preserve">le recours à des travailleurs détachés auprès du contractant par une autre entreprise appartenant au même groupement et établie dans un État membre [«détachement intragroupe» tel que défini à l’article 1er, paragraphe 3, point b), de la </w:t>
      </w:r>
      <w:hyperlink r:id="rId20" w:history="1">
        <w:r>
          <w:rPr>
            <w:rStyle w:val="Hyperlink"/>
          </w:rPr>
          <w:t>directive 96/71/CE concernant le détachement de travailleurs effectué dans le cadre d’une prestation de services</w:t>
        </w:r>
      </w:hyperlink>
      <w:r>
        <w:t>];</w:t>
      </w:r>
    </w:p>
    <w:p w14:paraId="248EF6A1" w14:textId="77777777" w:rsidR="0055627F" w:rsidRPr="00276112" w:rsidRDefault="00DB0846" w:rsidP="000370E2">
      <w:pPr>
        <w:pStyle w:val="ListParagraph"/>
        <w:numPr>
          <w:ilvl w:val="0"/>
          <w:numId w:val="43"/>
        </w:numPr>
      </w:pPr>
      <w:r>
        <w:t xml:space="preserve">le recours à des travailleurs mis à la disposition du contractant par une entreprise de travail intérimaire ou une entreprise qui met un travailleur à disposition dans un État membre [«mise à disposition de travailleurs» telle que définie à l’article 1er, paragraphe 3, point c), de la </w:t>
      </w:r>
      <w:hyperlink r:id="rId21" w:history="1">
        <w:r>
          <w:rPr>
            <w:rStyle w:val="Hyperlink"/>
          </w:rPr>
          <w:t>directive 96/71/CE concernant le détachement de travailleurs effectué dans le cadre d’une prestation de services]</w:t>
        </w:r>
      </w:hyperlink>
      <w:r>
        <w:t>;</w:t>
      </w:r>
    </w:p>
    <w:p w14:paraId="248EF6A2" w14:textId="6A7152E2" w:rsidR="00DC0160" w:rsidRPr="00276112" w:rsidRDefault="00DA21E1" w:rsidP="000370E2">
      <w:pPr>
        <w:pStyle w:val="ListParagraph"/>
        <w:numPr>
          <w:ilvl w:val="0"/>
          <w:numId w:val="43"/>
        </w:numPr>
      </w:pPr>
      <w:r>
        <w:t>l</w:t>
      </w:r>
      <w:r w:rsidR="00DB0846">
        <w:t xml:space="preserve">e recours à des travailleurs détachés temporairement auprès du contractant par une entreprise établie en dehors du territoire d’un État membre et appartenant au même groupement («transfert temporaire intragroupe» tel que défini à l’article 3, point b), de la </w:t>
      </w:r>
      <w:hyperlink r:id="rId22" w:history="1">
        <w:r w:rsidR="00DB0846">
          <w:rPr>
            <w:rStyle w:val="Hyperlink"/>
          </w:rPr>
          <w:t>directive 2014/66/UE établissant les conditions d’entrée et de séjour des ressortissants de pays tiers dans le cadre d’un transfert temporaire intragroupe</w:t>
        </w:r>
      </w:hyperlink>
      <w:r w:rsidR="00DB0846">
        <w:t>);</w:t>
      </w:r>
    </w:p>
    <w:p w14:paraId="248EF6A3" w14:textId="77777777" w:rsidR="00DC0160" w:rsidRPr="00276112" w:rsidRDefault="00DC0160" w:rsidP="000370E2">
      <w:pPr>
        <w:pStyle w:val="ListParagraph"/>
        <w:numPr>
          <w:ilvl w:val="0"/>
          <w:numId w:val="43"/>
        </w:numPr>
      </w:pPr>
      <w:r>
        <w:t>le recours à du personnel sans contrat de travail («travailleurs indépendants travaillant pour le contractant»), sans que les tâches des travailleurs indépendants soient particulièrement bien définies dans le contrat.</w:t>
      </w:r>
    </w:p>
    <w:p w14:paraId="248EF6A4" w14:textId="77777777" w:rsidR="00DC0160" w:rsidRPr="00276112" w:rsidRDefault="00DC0160" w:rsidP="000370E2">
      <w:pPr>
        <w:pStyle w:val="ListParagraph"/>
        <w:numPr>
          <w:ilvl w:val="0"/>
          <w:numId w:val="43"/>
        </w:numPr>
      </w:pPr>
      <w:r>
        <w:t xml:space="preserve">l’utilisation de fournisseurs et/ou de transporteurs par le contractant, afin d’exécuter le contrat sur le lieu d’exécution, sauf si les activités économiques des fournisseurs et/ou les services de transport font l’objet du présent appel d’offres (voir </w:t>
      </w:r>
      <w:r>
        <w:rPr>
          <w:b/>
          <w:i/>
        </w:rPr>
        <w:t>section 1.4</w:t>
      </w:r>
      <w:r>
        <w:t xml:space="preserve">); </w:t>
      </w:r>
    </w:p>
    <w:p w14:paraId="248EF6A5" w14:textId="77777777" w:rsidR="00DC0160" w:rsidRPr="00276112" w:rsidRDefault="00DC0160" w:rsidP="000370E2">
      <w:pPr>
        <w:pStyle w:val="ListParagraph"/>
        <w:numPr>
          <w:ilvl w:val="0"/>
          <w:numId w:val="43"/>
        </w:numPr>
      </w:pPr>
      <w:r>
        <w:t>l’exécution d’une partie du contrat par des membres d’un GEIE (groupement européen d’intérêt économique), lorsque le GEIE est lui-même un contractant ou un membre du groupement.</w:t>
      </w:r>
    </w:p>
    <w:p w14:paraId="248EF6A6" w14:textId="77777777" w:rsidR="00546E38" w:rsidRPr="00276112" w:rsidRDefault="00546E38" w:rsidP="00417997">
      <w:r>
        <w:t>Les personnes mentionnées aux points a), b), c) et d) ci-dessus seront considérées comme faisant partie du «personnel» du contractant, tel que défini dans le contrat.</w:t>
      </w:r>
    </w:p>
    <w:p w14:paraId="248EF6A7" w14:textId="77777777" w:rsidR="00706720" w:rsidRPr="00276112" w:rsidRDefault="0055627F" w:rsidP="00706720">
      <w:r>
        <w:t xml:space="preserve">Toutes les tâches faisant l’objet du contrat peuvent être sous-traitées, à moins que les </w:t>
      </w:r>
      <w:r>
        <w:rPr>
          <w:i/>
        </w:rPr>
        <w:t>spécifications techniques</w:t>
      </w:r>
      <w:r>
        <w:t xml:space="preserve"> ne réservent explicitement l’exécution de certaines tâches essentielles au soumissionnaire lui-même ou, en cas d’offre conjointe, à un membre du groupement.</w:t>
      </w:r>
    </w:p>
    <w:p w14:paraId="248EF6A8" w14:textId="6247F1FF" w:rsidR="006D2B24" w:rsidRPr="00276112" w:rsidRDefault="006D2B24" w:rsidP="006D2B24">
      <w:pPr>
        <w:pStyle w:val="Text1"/>
        <w:spacing w:before="60" w:beforeAutospacing="0" w:after="200" w:afterAutospacing="0"/>
      </w:pPr>
      <w:r>
        <w:rPr>
          <w:b w:val="0"/>
        </w:rPr>
        <w:t>En remplissant le formulaire disponible à l’</w:t>
      </w:r>
      <w:r>
        <w:rPr>
          <w:bCs/>
          <w:i/>
        </w:rPr>
        <w:t>annexe 4</w:t>
      </w:r>
      <w:r>
        <w:rPr>
          <w:b w:val="0"/>
        </w:rPr>
        <w:t>, les soumissionnaires sont tenus de donner une indication de la proportion du contrat qu’ils ont l’intention de sous-traiter, ainsi que de définir et de décrire brièvement les rôles/tâches contractuels envisagés pour les sous-traitants qui répondent à l’une des con</w:t>
      </w:r>
      <w:r w:rsidR="0044487C">
        <w:rPr>
          <w:b w:val="0"/>
        </w:rPr>
        <w:t xml:space="preserve">ditions suivantes (ci-après les </w:t>
      </w:r>
      <w:r>
        <w:rPr>
          <w:b w:val="0"/>
        </w:rPr>
        <w:t>«</w:t>
      </w:r>
      <w:r>
        <w:rPr>
          <w:b w:val="0"/>
          <w:i/>
        </w:rPr>
        <w:t>sous-traitants désignés</w:t>
      </w:r>
      <w:r>
        <w:rPr>
          <w:b w:val="0"/>
        </w:rPr>
        <w:t>»):</w:t>
      </w:r>
    </w:p>
    <w:p w14:paraId="248EF6A9" w14:textId="77777777" w:rsidR="006D2B24" w:rsidRPr="00276112" w:rsidRDefault="006D2B24" w:rsidP="006D2B24">
      <w:pPr>
        <w:pStyle w:val="ListParagraph"/>
        <w:numPr>
          <w:ilvl w:val="0"/>
          <w:numId w:val="24"/>
        </w:numPr>
      </w:pPr>
      <w:r w:rsidRPr="004D396A">
        <w:t>leurs capacités</w:t>
      </w:r>
      <w:r>
        <w:t xml:space="preserve"> sont invoquées par le soumissionnaire pour remplir les critères de sélection décrits à la </w:t>
      </w:r>
      <w:r>
        <w:rPr>
          <w:b/>
          <w:i/>
        </w:rPr>
        <w:t>section 3.2</w:t>
      </w:r>
      <w:r>
        <w:t>;</w:t>
      </w:r>
    </w:p>
    <w:p w14:paraId="248EF6AA" w14:textId="5CB60496" w:rsidR="006D2B24" w:rsidRPr="00276112" w:rsidRDefault="006D2B24" w:rsidP="006D2B24">
      <w:pPr>
        <w:pStyle w:val="ListParagraph"/>
        <w:numPr>
          <w:ilvl w:val="0"/>
          <w:numId w:val="24"/>
        </w:numPr>
      </w:pPr>
      <w:r>
        <w:t>leur part individuelle du contrat, connue au moment de l</w:t>
      </w:r>
      <w:r w:rsidR="004D396A">
        <w:t xml:space="preserve">a soumission, est supérieure à </w:t>
      </w:r>
      <w:r w:rsidRPr="004D396A">
        <w:t>20</w:t>
      </w:r>
      <w:r>
        <w:t>%.</w:t>
      </w:r>
    </w:p>
    <w:p w14:paraId="248EF6AB" w14:textId="16B1703C" w:rsidR="0055627F" w:rsidRPr="00276112" w:rsidRDefault="00B07488" w:rsidP="0055627F">
      <w:r>
        <w:t>Ces sous-traitants doivent fournir au soumissionnaire une lettre d’engagement établie selon le modèle joint à l’</w:t>
      </w:r>
      <w:r>
        <w:rPr>
          <w:b/>
          <w:i/>
        </w:rPr>
        <w:t>annexe 5.1</w:t>
      </w:r>
      <w:r>
        <w:t xml:space="preserve"> et signée par leur mandataire.</w:t>
      </w:r>
    </w:p>
    <w:p w14:paraId="248EF6AC" w14:textId="77777777" w:rsidR="00B07488" w:rsidRPr="00276112" w:rsidRDefault="00B07488" w:rsidP="00B07488">
      <w:r>
        <w:lastRenderedPageBreak/>
        <w:t xml:space="preserve">Les modifications concernant les sous-traitants désignés dans l’offre (retrait/remplacement d’un sous-traitant, sous-traitance supplémentaire) pendant la procédure de passation de marché (après la date limite de soumission et avant la signature du contrat) nécessitent l’autorisation écrite préalable du </w:t>
      </w:r>
      <w:r>
        <w:rPr>
          <w:i/>
        </w:rPr>
        <w:t>pouvoir adjudicateur</w:t>
      </w:r>
      <w:r>
        <w:t>, moyennant les contrôles suivants:</w:t>
      </w:r>
    </w:p>
    <w:p w14:paraId="248EF6AD" w14:textId="77777777" w:rsidR="00B07488" w:rsidRPr="00276112" w:rsidRDefault="00B07488" w:rsidP="0087304D">
      <w:pPr>
        <w:pStyle w:val="ListParagraph"/>
        <w:numPr>
          <w:ilvl w:val="0"/>
          <w:numId w:val="22"/>
        </w:numPr>
      </w:pPr>
      <w:r>
        <w:t>tout nouveau sous-traitant ne se trouve pas dans une situation d’exclusion;</w:t>
      </w:r>
    </w:p>
    <w:p w14:paraId="248EF6AE" w14:textId="77777777" w:rsidR="00B07488" w:rsidRPr="00276112" w:rsidRDefault="00B07488" w:rsidP="0087304D">
      <w:pPr>
        <w:pStyle w:val="ListParagraph"/>
        <w:numPr>
          <w:ilvl w:val="0"/>
          <w:numId w:val="22"/>
        </w:numPr>
      </w:pPr>
      <w:r>
        <w:t>le soumissionnaire satisfait toujours aux critères de sélection et le nouveau sous-traitant satisfait, le cas échéant, aux critères de sélection qui lui sont individuellement applicables;</w:t>
      </w:r>
    </w:p>
    <w:p w14:paraId="248EF6AF" w14:textId="77777777" w:rsidR="00D752A1" w:rsidRPr="00276112" w:rsidRDefault="00B07488" w:rsidP="0087304D">
      <w:pPr>
        <w:pStyle w:val="ListParagraph"/>
        <w:numPr>
          <w:ilvl w:val="0"/>
          <w:numId w:val="22"/>
        </w:numPr>
      </w:pPr>
      <w:r>
        <w:t>les modalités de l’offre initialement soumise ne sont pas fondamentalement modifiées, c’est-à-dire que toutes les tâches assignées à l’ancien sous-traitant sont reprises par une autre entité concernée, que le changement ne rend pas l’offre non conforme au cahier des charges, et que l’évaluation des critères d’attribution de l’offre initialement soumise est inchangée.</w:t>
      </w:r>
    </w:p>
    <w:p w14:paraId="248EF6B0" w14:textId="77777777" w:rsidR="00CE0FBA" w:rsidRPr="00276112" w:rsidRDefault="00CE0FBA" w:rsidP="00CE0FBA">
      <w:r>
        <w:t xml:space="preserve">La sous-traitance confiée à des sous-traitants désignés dans une offre qui a été acceptée par le </w:t>
      </w:r>
      <w:r>
        <w:rPr>
          <w:i/>
        </w:rPr>
        <w:t>pouvoir adjudicateur</w:t>
      </w:r>
      <w:r>
        <w:t xml:space="preserve"> et qui a donné lieu à la signature d’un contrat est considérée comme autorisée.</w:t>
      </w:r>
    </w:p>
    <w:p w14:paraId="248EF6B1" w14:textId="77777777" w:rsidR="00C112B3" w:rsidRPr="00276112" w:rsidRDefault="00C112B3" w:rsidP="00C112B3">
      <w:pPr>
        <w:pStyle w:val="Heading3"/>
      </w:pPr>
      <w:bookmarkStart w:id="30" w:name="_Ref527984858"/>
      <w:r>
        <w:t>Entités dont les capacités sont invoquées par le soumissionnaire pour remplir les critères de sélection</w:t>
      </w:r>
      <w:bookmarkEnd w:id="30"/>
    </w:p>
    <w:p w14:paraId="248EF6B2" w14:textId="77777777" w:rsidR="00C112B3" w:rsidRPr="00276112" w:rsidRDefault="00C112B3" w:rsidP="00C112B3">
      <w:r>
        <w:t>Afin de satisfaire aux critères de sélection, un soumissionnaire peut également avoir recours aux capacités d’autres entités, quelle que soit la nature juridique des liens existant entre lui-même et ces entités. Dans ce cas, il doit prouver qu’il disposera des ressources nécessaires à l’exécution du contrat en produisant une lettre d’engagement conforme au modèle joint à l’</w:t>
      </w:r>
      <w:r>
        <w:rPr>
          <w:b/>
          <w:i/>
        </w:rPr>
        <w:t>annexe 5.2</w:t>
      </w:r>
      <w:r>
        <w:t>, signée par le mandataire de cette entité, et la preuve que ces autres entités possèdent les ressources adéquates.</w:t>
      </w:r>
    </w:p>
    <w:p w14:paraId="248EF6B3" w14:textId="77777777" w:rsidR="00C112B3" w:rsidRPr="00276112" w:rsidRDefault="00C112B3" w:rsidP="00C112B3">
      <w:r>
        <w:t xml:space="preserve">Si le contrat est attribué à un soumissionnaire qui a l’intention d’avoir recours à une autre entité pour atteindre les niveaux minimaux de capacité économique et financière, le </w:t>
      </w:r>
      <w:r>
        <w:rPr>
          <w:i/>
        </w:rPr>
        <w:t>pouvoir adjudicateur</w:t>
      </w:r>
      <w:r>
        <w:t xml:space="preserve"> peut exiger que l’entité signe le contrat, ou fournisse sinon une garantie financière solidaire à première demande pour l’exécution du contrat.</w:t>
      </w:r>
    </w:p>
    <w:p w14:paraId="248EF6B4" w14:textId="77777777" w:rsidR="00C112B3" w:rsidRPr="00276112" w:rsidRDefault="00C112B3" w:rsidP="00C112B3">
      <w:r>
        <w:t>En ce qui concerne les critères de sélection techniques et professionnels, un soumissionnaire ne peut avoir recours aux capacités d’autres entités que si ces dernières fournissent des travaux ou des services pour lesquels ces capacités sont nécessaires.</w:t>
      </w:r>
    </w:p>
    <w:p w14:paraId="248EF6B5" w14:textId="77777777" w:rsidR="00C112B3" w:rsidRPr="00276112" w:rsidRDefault="00540025" w:rsidP="00C112B3">
      <w:pPr>
        <w:pBdr>
          <w:top w:val="single" w:sz="4" w:space="1" w:color="auto"/>
          <w:left w:val="single" w:sz="4" w:space="4" w:color="auto"/>
          <w:bottom w:val="single" w:sz="4" w:space="1" w:color="auto"/>
          <w:right w:val="single" w:sz="4" w:space="4" w:color="auto"/>
        </w:pBdr>
      </w:pPr>
      <w:r>
        <w:sym w:font="Wingdings" w:char="F047"/>
      </w:r>
      <w:r>
        <w:tab/>
        <w:t>Le recours aux capacités d’autres entités n’est nécessaire que lorsque la capacité du soumissionnaire n’est pas suffisante pour atteindre les niveaux minimaux de capacité requis. Les engagements abstraits selon lesquels d’autres entités mettront des ressources à la disposition du soumissionnaire ne seront pas pris en considération.</w:t>
      </w:r>
    </w:p>
    <w:p w14:paraId="248EF6B6" w14:textId="77777777" w:rsidR="00540025" w:rsidRPr="00276112" w:rsidRDefault="00540025" w:rsidP="00DE6958">
      <w:pPr>
        <w:suppressAutoHyphens/>
        <w:rPr>
          <w:spacing w:val="-3"/>
        </w:rPr>
      </w:pPr>
    </w:p>
    <w:p w14:paraId="248EF6B7" w14:textId="77777777" w:rsidR="00A13E52" w:rsidRPr="00276112" w:rsidRDefault="00A13E52" w:rsidP="00540025">
      <w:pPr>
        <w:pStyle w:val="Heading1"/>
        <w:keepNext w:val="0"/>
        <w:pageBreakBefore/>
      </w:pPr>
      <w:bookmarkStart w:id="31" w:name="_Toc96697842"/>
      <w:r>
        <w:lastRenderedPageBreak/>
        <w:t>Évaluation et attribution</w:t>
      </w:r>
      <w:bookmarkEnd w:id="31"/>
    </w:p>
    <w:p w14:paraId="248EF6B8" w14:textId="77777777" w:rsidR="00C278B8" w:rsidRPr="00276112" w:rsidRDefault="00C278B8" w:rsidP="00065CB9">
      <w:pPr>
        <w:numPr>
          <w:ilvl w:val="12"/>
          <w:numId w:val="0"/>
        </w:numPr>
        <w:tabs>
          <w:tab w:val="left" w:pos="-142"/>
        </w:tabs>
        <w:spacing w:after="120"/>
      </w:pPr>
      <w:r>
        <w:t>L’évaluation des offres conformes aux conditions de soumission portera sur les éléments suivants:</w:t>
      </w:r>
    </w:p>
    <w:p w14:paraId="248EF6B9" w14:textId="77777777" w:rsidR="00065CB9" w:rsidRPr="00276112" w:rsidRDefault="00065CB9" w:rsidP="00065CB9">
      <w:pPr>
        <w:pStyle w:val="ListParagraph"/>
        <w:numPr>
          <w:ilvl w:val="0"/>
          <w:numId w:val="25"/>
        </w:numPr>
        <w:tabs>
          <w:tab w:val="left" w:pos="-142"/>
        </w:tabs>
      </w:pPr>
      <w:r>
        <w:t xml:space="preserve">le contrôle de l’accès du soumissionnaire aux procédures de passation de marchés (voir </w:t>
      </w:r>
      <w:r>
        <w:rPr>
          <w:b/>
          <w:i/>
        </w:rPr>
        <w:t>section 2.2</w:t>
      </w:r>
      <w:r>
        <w:t>);</w:t>
      </w:r>
    </w:p>
    <w:p w14:paraId="248EF6BA" w14:textId="77777777" w:rsidR="00065CB9" w:rsidRPr="00276112" w:rsidRDefault="00065CB9" w:rsidP="00065CB9">
      <w:pPr>
        <w:pStyle w:val="ListParagraph"/>
        <w:numPr>
          <w:ilvl w:val="0"/>
          <w:numId w:val="25"/>
        </w:numPr>
        <w:tabs>
          <w:tab w:val="left" w:pos="-142"/>
        </w:tabs>
      </w:pPr>
      <w:r>
        <w:t>la vérification de la conformité administrative (si l’offre est rédigée dans l’une des langues officielles de l’UE et les documents requis signés par le ou les mandataires dûment habilités du soumissionnaire);</w:t>
      </w:r>
    </w:p>
    <w:p w14:paraId="248EF6BB" w14:textId="77777777" w:rsidR="00C278B8" w:rsidRPr="00276112" w:rsidRDefault="00C278B8" w:rsidP="00065CB9">
      <w:pPr>
        <w:pStyle w:val="ListParagraph"/>
        <w:numPr>
          <w:ilvl w:val="0"/>
          <w:numId w:val="25"/>
        </w:numPr>
        <w:tabs>
          <w:tab w:val="left" w:pos="-142"/>
        </w:tabs>
        <w:spacing w:after="120"/>
      </w:pPr>
      <w:r>
        <w:t>la vérification de la non-exclusion des soumissionnaires sur la base des critères d’exclusion;</w:t>
      </w:r>
    </w:p>
    <w:p w14:paraId="248EF6BC" w14:textId="77777777" w:rsidR="00C278B8" w:rsidRPr="00276112" w:rsidRDefault="00C278B8" w:rsidP="00065CB9">
      <w:pPr>
        <w:pStyle w:val="ListParagraph"/>
        <w:numPr>
          <w:ilvl w:val="0"/>
          <w:numId w:val="25"/>
        </w:numPr>
        <w:tabs>
          <w:tab w:val="left" w:pos="-142"/>
        </w:tabs>
        <w:spacing w:after="120"/>
      </w:pPr>
      <w:r>
        <w:t>la sélection des soumissionnaires sur la base des critères de sélection;</w:t>
      </w:r>
    </w:p>
    <w:p w14:paraId="248EF6BD" w14:textId="77777777" w:rsidR="00C278B8" w:rsidRPr="00276112" w:rsidRDefault="00C278B8" w:rsidP="00065CB9">
      <w:pPr>
        <w:pStyle w:val="ListParagraph"/>
        <w:numPr>
          <w:ilvl w:val="0"/>
          <w:numId w:val="25"/>
        </w:numPr>
        <w:tabs>
          <w:tab w:val="left" w:pos="-142"/>
        </w:tabs>
        <w:spacing w:after="120"/>
      </w:pPr>
      <w:r>
        <w:t>la vérification du respect des exigences minimales précisées dans les documents de marché;</w:t>
      </w:r>
    </w:p>
    <w:p w14:paraId="248EF6BE" w14:textId="77777777" w:rsidR="00E62D83" w:rsidRPr="00276112" w:rsidRDefault="00C278B8" w:rsidP="00065CB9">
      <w:pPr>
        <w:pStyle w:val="ListParagraph"/>
        <w:numPr>
          <w:ilvl w:val="0"/>
          <w:numId w:val="25"/>
        </w:numPr>
        <w:tabs>
          <w:tab w:val="left" w:pos="-142"/>
        </w:tabs>
        <w:spacing w:after="120"/>
      </w:pPr>
      <w:r>
        <w:t>l’évaluation des offres sur la base des critères d’attribution.</w:t>
      </w:r>
    </w:p>
    <w:p w14:paraId="248EF6BF" w14:textId="77777777" w:rsidR="00065CB9" w:rsidRPr="00276112" w:rsidRDefault="00065CB9" w:rsidP="000C6839">
      <w:pPr>
        <w:tabs>
          <w:tab w:val="left" w:pos="-142"/>
        </w:tabs>
        <w:spacing w:after="120"/>
      </w:pPr>
      <w:r>
        <w:t xml:space="preserve">Le </w:t>
      </w:r>
      <w:r>
        <w:rPr>
          <w:i/>
        </w:rPr>
        <w:t>pouvoir adjudicateur</w:t>
      </w:r>
      <w:r>
        <w:t xml:space="preserve"> évaluera les éléments susmentionnés dans l’ordre qu’il jugera le plus approprié. Seuls les soumissionnaires pour lesquels la vérification de tous les éléments n’a pas révélé de motif de rejet peuvent se voir attribuer le contrat.</w:t>
      </w:r>
    </w:p>
    <w:p w14:paraId="248EF6C0" w14:textId="77777777" w:rsidR="00183DAA" w:rsidRPr="00276112" w:rsidRDefault="00906873" w:rsidP="00A358FA">
      <w:pPr>
        <w:tabs>
          <w:tab w:val="left" w:pos="-142"/>
        </w:tabs>
        <w:spacing w:before="120" w:beforeAutospacing="0"/>
      </w:pPr>
      <w:r>
        <w:t xml:space="preserve">L’évaluation sera fondée sur les informations et les éléments probants contenus dans les offres et, le cas échéant, sur les informations et les éléments probants complémentaires fournis à la demande du </w:t>
      </w:r>
      <w:r>
        <w:rPr>
          <w:i/>
        </w:rPr>
        <w:t>pouvoir adjudicateur</w:t>
      </w:r>
      <w:r>
        <w:t xml:space="preserve"> au cours de la procédure. Si une quelconque déclaration ou information fournie se révèle fausse, le </w:t>
      </w:r>
      <w:r>
        <w:rPr>
          <w:i/>
        </w:rPr>
        <w:t>pouvoir adjudicateur</w:t>
      </w:r>
      <w:r>
        <w:t xml:space="preserve"> peut infliger des sanctions administratives (exclusion ou sanctions financières) à l’entité les ayant fournies.</w:t>
      </w:r>
    </w:p>
    <w:p w14:paraId="248EF6C1" w14:textId="77777777" w:rsidR="00A439A1" w:rsidRPr="00276112" w:rsidRDefault="00AC1640" w:rsidP="00A358FA">
      <w:pPr>
        <w:tabs>
          <w:tab w:val="left" w:pos="-142"/>
        </w:tabs>
        <w:spacing w:before="120" w:beforeAutospacing="0"/>
      </w:pPr>
      <w:r>
        <w:t xml:space="preserve">Aux fins de l’évaluation relative aux critères d’exclusion et de sélection, le </w:t>
      </w:r>
      <w:r>
        <w:rPr>
          <w:i/>
        </w:rPr>
        <w:t>pouvoir adjudicateur</w:t>
      </w:r>
      <w:r>
        <w:t xml:space="preserve"> peut également se référer à des informations accessibles au public, notamment à des pièces justificatives auxquelles il peut accéder gratuitement dans une base de données nationale.</w:t>
      </w:r>
    </w:p>
    <w:p w14:paraId="6813E7C8" w14:textId="54BE05D7" w:rsidR="00524125" w:rsidRDefault="00191B2B" w:rsidP="00664409">
      <w:r>
        <w:t xml:space="preserve">Le </w:t>
      </w:r>
      <w:r>
        <w:rPr>
          <w:i/>
        </w:rPr>
        <w:t>pouvoir adjudicateur</w:t>
      </w:r>
      <w:r>
        <w:t xml:space="preserve"> peut négocier avec les soumissionnaires les offres qu'ils ont soumises dans le but de les adapter aux documents de marché et de rechercher l'offre économiquement la plus avantageuse. Les exigences minimales et les critères définis dans les documents de marché ne font pas l'objet de négociations. Durant les négociations, l'égalité de traitement de tous les soumissionnaires est assurée.</w:t>
      </w:r>
    </w:p>
    <w:p w14:paraId="7C7FBADF" w14:textId="0F3307F7" w:rsidR="00524125" w:rsidRPr="00524125" w:rsidRDefault="009F61A5" w:rsidP="00524125">
      <w:pPr>
        <w:pStyle w:val="NormalWeb"/>
        <w:jc w:val="both"/>
      </w:pPr>
      <w:r>
        <w:t>Les négociations consistent à fournir un retour d’information à chaque soumissionnaire sur l’évaluation de son offre initiale, en indiquant les éléments non conformes aux exigences minimales ainsi que d’autres aspects qui devraient ou pourraient être améliorés. Le soumissionnaire peut également améliorer des aspects non abordés dans le retour d’information lorsqu’il soumet une offre révisée.</w:t>
      </w:r>
    </w:p>
    <w:p w14:paraId="248EF6C2" w14:textId="1C6E74EE" w:rsidR="00664409" w:rsidRPr="00276112" w:rsidRDefault="00191B2B" w:rsidP="00664409">
      <w:r>
        <w:t xml:space="preserve">Le </w:t>
      </w:r>
      <w:r>
        <w:rPr>
          <w:i/>
        </w:rPr>
        <w:t>pouvoir adjudicateur</w:t>
      </w:r>
      <w:r>
        <w:t xml:space="preserve"> se réserve le droit de ne pas négocier et d'attribuer le marché sur la base des offres reçues init</w:t>
      </w:r>
      <w:r w:rsidR="001F1E32">
        <w:t>ialement.</w:t>
      </w:r>
      <w:r>
        <w:t xml:space="preserve"> Si l’évaluation d’un ou de plusieurs éléments démontre qu’il existe des motifs de rejet, l’offre sera rejetée et ne fera pas l’objet d’une nouvelle évaluation complète.</w:t>
      </w:r>
      <w:bookmarkStart w:id="32" w:name="_Ref527984425"/>
      <w:bookmarkStart w:id="33" w:name="_Ref527984431"/>
      <w:bookmarkStart w:id="34" w:name="_Ref527984699"/>
      <w:bookmarkStart w:id="35" w:name="_Ref527984704"/>
    </w:p>
    <w:p w14:paraId="248EF6C3" w14:textId="77777777" w:rsidR="00A13E52" w:rsidRPr="00276112" w:rsidRDefault="007658F3" w:rsidP="00DB1B93">
      <w:pPr>
        <w:pStyle w:val="Heading2"/>
        <w:rPr>
          <w:u w:val="none"/>
        </w:rPr>
      </w:pPr>
      <w:bookmarkStart w:id="36" w:name="_Toc96697843"/>
      <w:r>
        <w:rPr>
          <w:u w:val="none"/>
        </w:rPr>
        <w:lastRenderedPageBreak/>
        <w:t>Critères d’exclusion</w:t>
      </w:r>
      <w:bookmarkEnd w:id="32"/>
      <w:bookmarkEnd w:id="33"/>
      <w:bookmarkEnd w:id="34"/>
      <w:bookmarkEnd w:id="35"/>
      <w:bookmarkEnd w:id="36"/>
    </w:p>
    <w:p w14:paraId="248EF6C4" w14:textId="77777777" w:rsidR="006D2B24" w:rsidRPr="00276112" w:rsidRDefault="006D2B24" w:rsidP="00C633DF">
      <w:pPr>
        <w:pStyle w:val="Text1"/>
        <w:rPr>
          <w:b w:val="0"/>
        </w:rPr>
      </w:pPr>
      <w:r>
        <w:rPr>
          <w:b w:val="0"/>
        </w:rPr>
        <w:t>L’objectif des critères d’exclusion est d’évaluer si le soumissionnaire se trouve dans l’une des situations d’exclusion énumérées à l’article 136, paragraphe 1, du règlement financier.</w:t>
      </w:r>
    </w:p>
    <w:p w14:paraId="248EF6C5" w14:textId="77777777" w:rsidR="000C07AA" w:rsidRPr="00276112" w:rsidRDefault="000C07AA" w:rsidP="000C07AA">
      <w:pPr>
        <w:pStyle w:val="Text1"/>
        <w:rPr>
          <w:b w:val="0"/>
        </w:rPr>
      </w:pPr>
      <w:r>
        <w:rPr>
          <w:b w:val="0"/>
        </w:rPr>
        <w:t>Les soumissionnaires qui se trouvent dans une situation d’exclusion ne seront pas retenus.</w:t>
      </w:r>
    </w:p>
    <w:p w14:paraId="248EF6C6" w14:textId="77777777" w:rsidR="0092402E" w:rsidRPr="00276112" w:rsidRDefault="00C633DF" w:rsidP="007325ED">
      <w:pPr>
        <w:pStyle w:val="Text1"/>
        <w:rPr>
          <w:b w:val="0"/>
        </w:rPr>
      </w:pPr>
      <w:r>
        <w:rPr>
          <w:b w:val="0"/>
        </w:rPr>
        <w:t>Comme preuve de non-exclusion, chaque soumissionnaire doit joindre à son offre une déclaration sur l’honneur</w:t>
      </w:r>
      <w:r>
        <w:rPr>
          <w:rStyle w:val="FootnoteReference"/>
          <w:b w:val="0"/>
        </w:rPr>
        <w:footnoteReference w:id="4"/>
      </w:r>
      <w:r>
        <w:rPr>
          <w:b w:val="0"/>
        </w:rPr>
        <w:t xml:space="preserve"> dont le modèle figure à</w:t>
      </w:r>
      <w:r>
        <w:t xml:space="preserve"> </w:t>
      </w:r>
      <w:r>
        <w:rPr>
          <w:i/>
        </w:rPr>
        <w:t>l’annexe 2.</w:t>
      </w:r>
      <w:r>
        <w:rPr>
          <w:rStyle w:val="FootnoteReference"/>
          <w:b w:val="0"/>
        </w:rPr>
        <w:footnoteReference w:id="5"/>
      </w:r>
      <w:r>
        <w:t>.</w:t>
      </w:r>
      <w:r>
        <w:rPr>
          <w:b w:val="0"/>
        </w:rPr>
        <w:t xml:space="preserve"> Cette déclaration doit être signée par un représentant autorisé de l’entité fournissant la déclaration.</w:t>
      </w:r>
    </w:p>
    <w:p w14:paraId="248EF6C7" w14:textId="3C4369B2" w:rsidR="00065CB9" w:rsidRPr="00276112" w:rsidRDefault="00065CB9" w:rsidP="000C6839">
      <w:pPr>
        <w:pStyle w:val="Text1"/>
        <w:spacing w:after="0" w:afterAutospacing="0"/>
        <w:rPr>
          <w:b w:val="0"/>
        </w:rPr>
      </w:pPr>
      <w:r>
        <w:rPr>
          <w:b w:val="0"/>
        </w:rPr>
        <w:t xml:space="preserve">La vérification initiale de la non-exclusion des soumissionnaires se fera sur la base des déclarations soumises et de la consultation du </w:t>
      </w:r>
      <w:hyperlink r:id="rId23" w:history="1">
        <w:r>
          <w:rPr>
            <w:rStyle w:val="Hyperlink"/>
            <w:b w:val="0"/>
          </w:rPr>
          <w:t>système de détection rapide et d’exclusion de l’Union européenne</w:t>
        </w:r>
      </w:hyperlink>
      <w:r>
        <w:rPr>
          <w:b w:val="0"/>
        </w:rPr>
        <w:t xml:space="preserve">. Les documents mentionnés comme pièces justificatives dans la déclaration sur l’honneur doivent être fournis sur demande et lorsqu’ils sont nécessaires pour garantir le bon déroulement de la procédure dans les délais fixés par le </w:t>
      </w:r>
      <w:r>
        <w:rPr>
          <w:b w:val="0"/>
          <w:i/>
        </w:rPr>
        <w:t>pouvoir adjudicateur</w:t>
      </w:r>
      <w:r>
        <w:rPr>
          <w:b w:val="0"/>
        </w:rPr>
        <w:t>.</w:t>
      </w:r>
      <w:bookmarkStart w:id="37" w:name="_Ref527927311"/>
      <w:r>
        <w:rPr>
          <w:rStyle w:val="FootnoteReference"/>
          <w:b w:val="0"/>
        </w:rPr>
        <w:footnoteReference w:id="6"/>
      </w:r>
      <w:bookmarkEnd w:id="37"/>
    </w:p>
    <w:p w14:paraId="248EF6C8" w14:textId="77777777" w:rsidR="00326551" w:rsidRPr="00276112" w:rsidRDefault="00326551" w:rsidP="00326551">
      <w:pPr>
        <w:pStyle w:val="Text1"/>
        <w:rPr>
          <w:b w:val="0"/>
        </w:rPr>
      </w:pPr>
      <w:r>
        <w:rPr>
          <w:i/>
        </w:rPr>
        <w:t>L’annexe 1</w:t>
      </w:r>
      <w:r>
        <w:t xml:space="preserve"> </w:t>
      </w:r>
      <w:r>
        <w:rPr>
          <w:b w:val="0"/>
        </w:rPr>
        <w:t xml:space="preserve">précise laquelle des </w:t>
      </w:r>
      <w:r>
        <w:rPr>
          <w:b w:val="0"/>
          <w:i/>
        </w:rPr>
        <w:t>entités associées</w:t>
      </w:r>
      <w:r>
        <w:rPr>
          <w:b w:val="0"/>
        </w:rPr>
        <w:t xml:space="preserve"> participant à un appel d’offres doit fournir une déclaration sur l’honneur et, à la demande du </w:t>
      </w:r>
      <w:r>
        <w:rPr>
          <w:b w:val="0"/>
          <w:i/>
        </w:rPr>
        <w:t>pouvoir adjudicateur</w:t>
      </w:r>
      <w:r>
        <w:rPr>
          <w:b w:val="0"/>
        </w:rPr>
        <w:t>, les pièces justificatives.</w:t>
      </w:r>
    </w:p>
    <w:p w14:paraId="248EF6C9" w14:textId="77777777" w:rsidR="00664409" w:rsidRPr="00276112" w:rsidRDefault="00664409" w:rsidP="00664409">
      <w:pPr>
        <w:pStyle w:val="Text1"/>
        <w:spacing w:after="0" w:afterAutospacing="0"/>
        <w:rPr>
          <w:b w:val="0"/>
        </w:rPr>
      </w:pPr>
      <w:r>
        <w:rPr>
          <w:b w:val="0"/>
        </w:rPr>
        <w:t>Avant la décision d’attribution, le pouvoir adjudicateur peut demander des preuves documentaires du respect des critères d’exclusion énoncés dans le présent cahier des charges. Tous les soumissionnaires sont invités à préparer à l’avance les documents relatifs aux justificatifs, étant donné qu’ils peuvent être invités à les fournir dans un bref délai. L’absence de pièces justificatives valables dans le délai fixé par le pouvoir adjudicateur entraîne le rejet de l’offre en vue de l’attribution du marché, sauf si le soumissionnaire peut justifier le manquement en invoquant l’impossibilité matérielle.</w:t>
      </w:r>
    </w:p>
    <w:p w14:paraId="248EF6CA" w14:textId="77777777" w:rsidR="00484B67" w:rsidRPr="00276112" w:rsidRDefault="00484B67" w:rsidP="00326551">
      <w:pPr>
        <w:pStyle w:val="Text1"/>
        <w:pBdr>
          <w:top w:val="single" w:sz="4" w:space="1" w:color="auto"/>
          <w:left w:val="single" w:sz="4" w:space="4" w:color="auto"/>
          <w:bottom w:val="single" w:sz="4" w:space="1" w:color="auto"/>
          <w:right w:val="single" w:sz="4" w:space="4" w:color="auto"/>
        </w:pBdr>
        <w:spacing w:after="0" w:afterAutospacing="0"/>
        <w:rPr>
          <w:b w:val="0"/>
        </w:rPr>
      </w:pPr>
      <w:r>
        <w:t>Veuillez noter qu’une demande de justificatifs ne signifie aucunement que le soumissionnaire a été retenu.</w:t>
      </w:r>
    </w:p>
    <w:p w14:paraId="248EF6CB" w14:textId="77777777" w:rsidR="00A13E52" w:rsidRPr="00276112" w:rsidRDefault="00A13E52" w:rsidP="00DB1B93">
      <w:pPr>
        <w:pStyle w:val="Heading2"/>
      </w:pPr>
      <w:bookmarkStart w:id="38" w:name="_Ref527983838"/>
      <w:bookmarkStart w:id="39" w:name="_Ref527983845"/>
      <w:bookmarkStart w:id="40" w:name="_Toc96697844"/>
      <w:r>
        <w:lastRenderedPageBreak/>
        <w:t>Critères de sélection</w:t>
      </w:r>
      <w:bookmarkEnd w:id="38"/>
      <w:bookmarkEnd w:id="39"/>
      <w:bookmarkEnd w:id="40"/>
    </w:p>
    <w:p w14:paraId="248EF6D1" w14:textId="5AC0B2BA" w:rsidR="00366C48" w:rsidRPr="00276112" w:rsidRDefault="004948C0" w:rsidP="00366C48">
      <w:pPr>
        <w:spacing w:after="240"/>
      </w:pPr>
      <w:r>
        <w:t>L’objectif des critères de sélection est d’évaluer si le soumissionnaire possède les capacités juridiques, réglementaires, économiques, financières, techniques et professionnelles nécessaires à l’exécution du contrat.</w:t>
      </w:r>
    </w:p>
    <w:p w14:paraId="248EF6D2" w14:textId="77777777" w:rsidR="00F270FA" w:rsidRPr="00276112" w:rsidRDefault="00F270FA" w:rsidP="006346F3">
      <w:pPr>
        <w:spacing w:after="240"/>
      </w:pPr>
      <w:r>
        <w:t>Les critères de sélection du présent appel d’offres, y compris les niveaux minimaux de capacité, la base d’évaluation et les justificatifs requis, sont précisés dans les sous-sections suivantes.</w:t>
      </w:r>
    </w:p>
    <w:p w14:paraId="248EF6D3" w14:textId="77777777" w:rsidR="00366C48" w:rsidRPr="00276112" w:rsidRDefault="00366C48" w:rsidP="00366C48">
      <w:pPr>
        <w:spacing w:after="240"/>
      </w:pPr>
      <w:r>
        <w:t>Les offres présentées par des soumissionnaires ne respectant pas les niveaux minimaux de capacité seront rejetées.</w:t>
      </w:r>
    </w:p>
    <w:p w14:paraId="248EF6D4" w14:textId="65EBACFF" w:rsidR="00F70148" w:rsidRPr="00276112" w:rsidRDefault="00F70148" w:rsidP="00F70148">
      <w:r>
        <w:t>Lors de la présentation de son offre, chaque soumissionnaire déclare sur l’honneur qu’il remplit les critères de sélection de l’appel d’offres. Le modèle de déclaration sur l’honneur, disponible à l’</w:t>
      </w:r>
      <w:r>
        <w:rPr>
          <w:b/>
          <w:i/>
        </w:rPr>
        <w:t>annexe 2</w:t>
      </w:r>
      <w:r>
        <w:t>, doit être utilisé.</w:t>
      </w:r>
    </w:p>
    <w:p w14:paraId="248EF6D5" w14:textId="77777777" w:rsidR="00065CB9" w:rsidRPr="00276112" w:rsidRDefault="00065CB9" w:rsidP="00F70148">
      <w:r>
        <w:t>L’évaluation initiale visant à déterminer si un soumissionnaire remplit les critères de sélection se fera sur la base de la déclaration (ou des déclarations) soumise(s).</w:t>
      </w:r>
    </w:p>
    <w:p w14:paraId="248EF6D6" w14:textId="77777777" w:rsidR="007D7D1D" w:rsidRPr="00276112" w:rsidRDefault="00465506" w:rsidP="007D7D1D">
      <w:pPr>
        <w:spacing w:after="240"/>
      </w:pPr>
      <w:r>
        <w:t>Les sous-sections suivantes précisent les éléments justificatifs relatifs aux critères de sélection qui doivent accompagner l’offre ou qui peuvent être demandés ultérieurement, à tout moment de la procédure de passation du marché</w:t>
      </w:r>
      <w:r>
        <w:rPr>
          <w:rStyle w:val="FootnoteReference"/>
          <w:b/>
        </w:rPr>
        <w:footnoteReference w:id="7"/>
      </w:r>
      <w:r>
        <w:t xml:space="preserve">. En tout état de cause, dans la mesure où il n’y a pas de motif de dispense, les éléments justificatifs doivent être fournis, sur demande et dans un délai imparti par le </w:t>
      </w:r>
      <w:r>
        <w:rPr>
          <w:i/>
        </w:rPr>
        <w:t>pouvoir adjudicateur</w:t>
      </w:r>
      <w:r>
        <w:t>.</w:t>
      </w:r>
      <w:r>
        <w:rPr>
          <w:i/>
        </w:rPr>
        <w:t xml:space="preserve"> </w:t>
      </w:r>
      <w:r>
        <w:t>Les éléments justificatifs doivent être fournis conformément à la base d’évaluation applicable pour chaque critère: dans le cas d’une évaluation consolidée, uniquement par les</w:t>
      </w:r>
      <w:r>
        <w:rPr>
          <w:i/>
        </w:rPr>
        <w:t xml:space="preserve"> entités associées</w:t>
      </w:r>
      <w:r>
        <w:t xml:space="preserve"> qui contribuent au respect du critère, et dans le cas d’une évaluation individuelle, par chaque </w:t>
      </w:r>
      <w:r>
        <w:rPr>
          <w:i/>
        </w:rPr>
        <w:t>entité associée</w:t>
      </w:r>
      <w:r>
        <w:t xml:space="preserve"> à laquelle le critère s’applique à titre individuel.</w:t>
      </w:r>
    </w:p>
    <w:p w14:paraId="248EF6D7" w14:textId="1D58A069" w:rsidR="00664409" w:rsidRPr="00276112" w:rsidRDefault="00664409" w:rsidP="00664409">
      <w:pPr>
        <w:spacing w:after="240"/>
      </w:pPr>
      <w:r>
        <w:t xml:space="preserve">Avant la décision d’attribution, le pouvoir adjudicateur peut demander des preuves documentaires du respect des critères de sélection énoncés dans le présent cahier des charges. Tous les soumissionnaires sont </w:t>
      </w:r>
      <w:r>
        <w:rPr>
          <w:b/>
        </w:rPr>
        <w:t>invités à préparer à l’avance les documents relatifs aux justificatifs</w:t>
      </w:r>
      <w:r>
        <w:t>, étant donné qu’ils peuvent être invités à les fournir dans un bref délai. En tout état de cause, le soumissionnaire proposé par le comité d’évaluation pour l’attribution du marché sera invité à fournir ces preuves.</w:t>
      </w:r>
    </w:p>
    <w:p w14:paraId="248EF6D8" w14:textId="6C0E9397" w:rsidR="00664409" w:rsidRPr="00276112" w:rsidRDefault="00664409" w:rsidP="00664409">
      <w:pPr>
        <w:spacing w:after="240"/>
      </w:pPr>
      <w:r>
        <w:t>L’absence de pièces justificatives valables dans le délai fixé par le pouvoir adjudicateur entraîne le rejet de l’offre en vue de l’attribution du marché, sauf si le soumissionnaire peut justifier le manquement en invoquant l’impossibilité matérielle.</w:t>
      </w:r>
    </w:p>
    <w:p w14:paraId="248EF6D9" w14:textId="77777777" w:rsidR="00F77DAE" w:rsidRPr="00276112" w:rsidRDefault="00FC1F49" w:rsidP="0087304D">
      <w:pPr>
        <w:pStyle w:val="Heading3"/>
        <w:numPr>
          <w:ilvl w:val="2"/>
          <w:numId w:val="19"/>
        </w:numPr>
      </w:pPr>
      <w:bookmarkStart w:id="41" w:name="_Ref527984872"/>
      <w:r>
        <w:lastRenderedPageBreak/>
        <w:t>Capacité juridique et réglementaire</w:t>
      </w:r>
      <w:bookmarkEnd w:id="41"/>
    </w:p>
    <w:p w14:paraId="248EF6DC" w14:textId="5BF72966" w:rsidR="007F5316" w:rsidRDefault="00187843" w:rsidP="007F5316">
      <w:pPr>
        <w:pStyle w:val="Text1"/>
        <w:rPr>
          <w:b w:val="0"/>
        </w:rPr>
      </w:pPr>
      <w:r>
        <w:rPr>
          <w:b w:val="0"/>
        </w:rPr>
        <w:t>Les soumissionnaires doivent prouver qu’ils ont la capacité juridique d’exécuter le contrat et la capacité réglementaire d’exercer l’activité professionnelle nécessaire à l’exécution des travaux faisant l’objet du présent appel d’offres.</w:t>
      </w:r>
    </w:p>
    <w:p w14:paraId="248EF6DD" w14:textId="03C9BE23" w:rsidR="006C47AA" w:rsidRDefault="006C47AA" w:rsidP="00EC06CB">
      <w:r>
        <w:t>La capacité juridique et réglementaire est prouvée par les éléments justificatifs suivants</w:t>
      </w:r>
      <w:r w:rsidR="008C3851">
        <w:t xml:space="preserve">, </w:t>
      </w:r>
      <w:r w:rsidR="008C3851" w:rsidRPr="008C3851">
        <w:t>joints à l’offre</w:t>
      </w:r>
      <w:r w:rsidR="008C3851">
        <w:t xml:space="preserve"> </w:t>
      </w:r>
      <w:r w:rsidR="008C3851" w:rsidRPr="008C3851">
        <w:t>et s’ils s’appliquent à chaque membre du groupement dans le cas d’une offre conjointe</w:t>
      </w:r>
      <w:r>
        <w:t>:</w:t>
      </w:r>
    </w:p>
    <w:p w14:paraId="6D8FF33E" w14:textId="6C8B69FA" w:rsidR="001215F6" w:rsidRPr="005F5E7F" w:rsidRDefault="001215F6" w:rsidP="00EC06CB">
      <w:r w:rsidRPr="005F5E7F">
        <w:t>Exigences minimales:</w:t>
      </w:r>
    </w:p>
    <w:p w14:paraId="248EF6DE" w14:textId="46853B07" w:rsidR="0021309A" w:rsidRPr="005F5E7F" w:rsidRDefault="0021309A" w:rsidP="0087304D">
      <w:pPr>
        <w:pStyle w:val="ListParagraph"/>
        <w:numPr>
          <w:ilvl w:val="0"/>
          <w:numId w:val="27"/>
        </w:numPr>
      </w:pPr>
      <w:r w:rsidRPr="005F5E7F">
        <w:t>la preuve de l’inscription dans un registre de commerce ou professionnel pertinent;</w:t>
      </w:r>
    </w:p>
    <w:p w14:paraId="248EF6DF" w14:textId="4CCA9F76" w:rsidR="006C47AA" w:rsidRDefault="006C47AA" w:rsidP="0087304D">
      <w:pPr>
        <w:pStyle w:val="ListParagraph"/>
        <w:numPr>
          <w:ilvl w:val="0"/>
          <w:numId w:val="27"/>
        </w:numPr>
      </w:pPr>
      <w:r w:rsidRPr="005F5E7F">
        <w:t>la preuve de l’autorisation qui habilite le soumissionnaire à exécuter le march</w:t>
      </w:r>
      <w:r w:rsidR="003E7880" w:rsidRPr="005F5E7F">
        <w:t>é dans son pays d’établissement</w:t>
      </w:r>
      <w:r w:rsidR="00797C3C">
        <w:t>;</w:t>
      </w:r>
    </w:p>
    <w:p w14:paraId="67D63C9D" w14:textId="26D39F93" w:rsidR="00797C3C" w:rsidRPr="005F5E7F" w:rsidRDefault="00797C3C" w:rsidP="0087304D">
      <w:pPr>
        <w:pStyle w:val="ListParagraph"/>
        <w:numPr>
          <w:ilvl w:val="0"/>
          <w:numId w:val="27"/>
        </w:numPr>
      </w:pPr>
      <w:r>
        <w:t>la preuve de l’inscription au registre de la TVA.</w:t>
      </w:r>
    </w:p>
    <w:p w14:paraId="248EF6E3" w14:textId="5586BC52" w:rsidR="00A13E52" w:rsidRPr="00276112" w:rsidRDefault="00A13E52" w:rsidP="00C112B3">
      <w:pPr>
        <w:pStyle w:val="Heading3"/>
      </w:pPr>
      <w:bookmarkStart w:id="42" w:name="_Ref527984879"/>
      <w:r>
        <w:t>Capacité économique et financière</w:t>
      </w:r>
      <w:bookmarkEnd w:id="42"/>
    </w:p>
    <w:p w14:paraId="248EF6E8" w14:textId="6177DE54" w:rsidR="0079281C" w:rsidRPr="004F0912" w:rsidRDefault="00A66FB0" w:rsidP="005D2AF8">
      <w:pPr>
        <w:spacing w:after="240"/>
      </w:pPr>
      <w:r>
        <w:t>Les soumissionnaires doivent satisfaire aux critères de sélection suivants afin de prouver qu’ils possèdent la capacité économique et financière nécessaire pour exécuter le contrat.</w:t>
      </w:r>
    </w:p>
    <w:tbl>
      <w:tblPr>
        <w:tblStyle w:val="LightList-Accent1"/>
        <w:tblW w:w="0" w:type="auto"/>
        <w:tblInd w:w="-34" w:type="dxa"/>
        <w:tblLook w:val="04A0" w:firstRow="1" w:lastRow="0" w:firstColumn="1" w:lastColumn="0" w:noHBand="0" w:noVBand="1"/>
      </w:tblPr>
      <w:tblGrid>
        <w:gridCol w:w="3262"/>
        <w:gridCol w:w="6058"/>
      </w:tblGrid>
      <w:tr w:rsidR="00D4319F" w:rsidRPr="00276112" w14:paraId="248EF6EA" w14:textId="77777777" w:rsidTr="00DC6BE3">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320" w:type="dxa"/>
            <w:gridSpan w:val="2"/>
          </w:tcPr>
          <w:p w14:paraId="248EF6E9" w14:textId="77777777" w:rsidR="00D4319F" w:rsidRPr="00276112" w:rsidRDefault="00D4319F" w:rsidP="00D4319F">
            <w:pPr>
              <w:pStyle w:val="Text2"/>
              <w:ind w:left="132"/>
              <w:jc w:val="center"/>
              <w:rPr>
                <w:sz w:val="24"/>
                <w:szCs w:val="24"/>
              </w:rPr>
            </w:pPr>
            <w:r>
              <w:rPr>
                <w:sz w:val="24"/>
                <w:szCs w:val="24"/>
              </w:rPr>
              <w:t>Critère F1</w:t>
            </w:r>
          </w:p>
        </w:tc>
      </w:tr>
      <w:tr w:rsidR="00D4319F" w:rsidRPr="00276112" w14:paraId="248EF6ED" w14:textId="77777777" w:rsidTr="00DC6BE3">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262" w:type="dxa"/>
            <w:tcBorders>
              <w:top w:val="nil"/>
              <w:right w:val="single" w:sz="8" w:space="0" w:color="4F81BD" w:themeColor="accent1"/>
            </w:tcBorders>
          </w:tcPr>
          <w:p w14:paraId="248EF6EB" w14:textId="4E991647" w:rsidR="00D4319F" w:rsidRPr="00276112" w:rsidRDefault="00D4319F" w:rsidP="0007294F">
            <w:pPr>
              <w:spacing w:before="0" w:beforeAutospacing="0" w:after="0" w:afterAutospacing="0"/>
              <w:jc w:val="left"/>
              <w:rPr>
                <w:rFonts w:eastAsiaTheme="minorHAnsi"/>
                <w:sz w:val="24"/>
                <w:szCs w:val="24"/>
              </w:rPr>
            </w:pPr>
            <w:r>
              <w:rPr>
                <w:sz w:val="24"/>
                <w:szCs w:val="24"/>
              </w:rPr>
              <w:t>Niveau minimal de capacité</w:t>
            </w:r>
          </w:p>
        </w:tc>
        <w:tc>
          <w:tcPr>
            <w:tcW w:w="6058" w:type="dxa"/>
            <w:tcBorders>
              <w:left w:val="single" w:sz="8" w:space="0" w:color="4F81BD" w:themeColor="accent1"/>
            </w:tcBorders>
          </w:tcPr>
          <w:p w14:paraId="248EF6EC" w14:textId="5C47AF4A" w:rsidR="00D4319F" w:rsidRPr="00276112" w:rsidRDefault="00D4319F" w:rsidP="006F3DDE">
            <w:pPr>
              <w:spacing w:after="24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Le chiffre d’affaires annuel moyen des </w:t>
            </w:r>
            <w:r w:rsidRPr="006F3DDE">
              <w:rPr>
                <w:sz w:val="24"/>
                <w:szCs w:val="24"/>
              </w:rPr>
              <w:t>deux</w:t>
            </w:r>
            <w:r w:rsidR="006F3DDE">
              <w:rPr>
                <w:sz w:val="24"/>
                <w:szCs w:val="24"/>
              </w:rPr>
              <w:t xml:space="preserve"> </w:t>
            </w:r>
            <w:r>
              <w:rPr>
                <w:sz w:val="24"/>
                <w:szCs w:val="24"/>
              </w:rPr>
              <w:t>derniers exercices financiers doit être supérieur à</w:t>
            </w:r>
            <w:r w:rsidR="006F3DDE">
              <w:rPr>
                <w:sz w:val="24"/>
                <w:szCs w:val="24"/>
              </w:rPr>
              <w:t xml:space="preserve"> </w:t>
            </w:r>
            <w:r w:rsidR="006F3DDE" w:rsidRPr="001A7173">
              <w:rPr>
                <w:b/>
                <w:sz w:val="24"/>
                <w:szCs w:val="24"/>
              </w:rPr>
              <w:t>100 000</w:t>
            </w:r>
            <w:r>
              <w:rPr>
                <w:sz w:val="24"/>
                <w:szCs w:val="24"/>
              </w:rPr>
              <w:t> </w:t>
            </w:r>
            <w:r w:rsidRPr="0020660C">
              <w:rPr>
                <w:b/>
                <w:sz w:val="24"/>
                <w:szCs w:val="24"/>
              </w:rPr>
              <w:t>EUR.</w:t>
            </w:r>
            <w:r>
              <w:rPr>
                <w:sz w:val="24"/>
                <w:szCs w:val="24"/>
              </w:rPr>
              <w:t xml:space="preserve"> </w:t>
            </w:r>
          </w:p>
        </w:tc>
      </w:tr>
      <w:tr w:rsidR="00D4319F" w:rsidRPr="00276112" w14:paraId="248EF6F0" w14:textId="77777777" w:rsidTr="00DC6BE3">
        <w:trPr>
          <w:trHeight w:val="375"/>
        </w:trPr>
        <w:tc>
          <w:tcPr>
            <w:cnfStyle w:val="001000000000" w:firstRow="0" w:lastRow="0" w:firstColumn="1" w:lastColumn="0" w:oddVBand="0" w:evenVBand="0" w:oddHBand="0" w:evenHBand="0" w:firstRowFirstColumn="0" w:firstRowLastColumn="0" w:lastRowFirstColumn="0" w:lastRowLastColumn="0"/>
            <w:tcW w:w="3262" w:type="dxa"/>
            <w:tcBorders>
              <w:right w:val="single" w:sz="8" w:space="0" w:color="4F81BD" w:themeColor="accent1"/>
            </w:tcBorders>
          </w:tcPr>
          <w:p w14:paraId="248EF6EE" w14:textId="77777777" w:rsidR="00D4319F" w:rsidRPr="00276112" w:rsidRDefault="00D4319F" w:rsidP="000D0D4F">
            <w:pPr>
              <w:spacing w:before="0" w:beforeAutospacing="0" w:after="0" w:afterAutospacing="0"/>
              <w:ind w:left="12"/>
              <w:jc w:val="left"/>
              <w:rPr>
                <w:rFonts w:eastAsiaTheme="minorHAnsi"/>
                <w:sz w:val="24"/>
                <w:szCs w:val="24"/>
              </w:rPr>
            </w:pPr>
            <w:r>
              <w:rPr>
                <w:sz w:val="24"/>
                <w:szCs w:val="24"/>
              </w:rPr>
              <w:t>Base d'évaluation</w:t>
            </w:r>
          </w:p>
        </w:tc>
        <w:tc>
          <w:tcPr>
            <w:tcW w:w="6058" w:type="dxa"/>
            <w:tcBorders>
              <w:left w:val="single" w:sz="8" w:space="0" w:color="4F81BD" w:themeColor="accent1"/>
            </w:tcBorders>
          </w:tcPr>
          <w:p w14:paraId="248EF6EF" w14:textId="77777777" w:rsidR="00D4319F" w:rsidRPr="00276112" w:rsidRDefault="00476330" w:rsidP="00476330">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Ce critère s’applique au soumissionnaire dans son ensemble, c’est-à-dire qu’une évaluation consolidée des capacités combinées de toutes les </w:t>
            </w:r>
            <w:r>
              <w:rPr>
                <w:i/>
                <w:sz w:val="24"/>
                <w:szCs w:val="24"/>
              </w:rPr>
              <w:t>entités associées</w:t>
            </w:r>
            <w:r>
              <w:rPr>
                <w:sz w:val="24"/>
                <w:szCs w:val="24"/>
              </w:rPr>
              <w:t xml:space="preserve"> sera effectuée.</w:t>
            </w:r>
          </w:p>
        </w:tc>
      </w:tr>
      <w:tr w:rsidR="00D4319F" w:rsidRPr="00276112" w14:paraId="248EF6F3" w14:textId="77777777" w:rsidTr="00DC6BE3">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262" w:type="dxa"/>
            <w:tcBorders>
              <w:right w:val="single" w:sz="8" w:space="0" w:color="4F81BD" w:themeColor="accent1"/>
            </w:tcBorders>
          </w:tcPr>
          <w:p w14:paraId="248EF6F1" w14:textId="77777777" w:rsidR="00D4319F" w:rsidRPr="00276112" w:rsidRDefault="00D4319F" w:rsidP="000D0D4F">
            <w:pPr>
              <w:spacing w:before="0" w:beforeAutospacing="0" w:after="0" w:afterAutospacing="0"/>
              <w:ind w:left="12"/>
              <w:jc w:val="left"/>
              <w:rPr>
                <w:rFonts w:eastAsiaTheme="minorHAnsi"/>
                <w:sz w:val="24"/>
                <w:szCs w:val="24"/>
              </w:rPr>
            </w:pPr>
            <w:r>
              <w:rPr>
                <w:sz w:val="24"/>
                <w:szCs w:val="24"/>
              </w:rPr>
              <w:t>Éléments justificatifs</w:t>
            </w:r>
          </w:p>
        </w:tc>
        <w:tc>
          <w:tcPr>
            <w:tcW w:w="6058" w:type="dxa"/>
            <w:tcBorders>
              <w:left w:val="single" w:sz="8" w:space="0" w:color="4F81BD" w:themeColor="accent1"/>
            </w:tcBorders>
          </w:tcPr>
          <w:p w14:paraId="325A1C10" w14:textId="77777777" w:rsidR="006C58CA" w:rsidRDefault="00E03339" w:rsidP="00AB2976">
            <w:pPr>
              <w:pStyle w:val="Text2"/>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Copie du compte de pertes et profits et du bilan des </w:t>
            </w:r>
            <w:r w:rsidRPr="006F3DDE">
              <w:rPr>
                <w:sz w:val="24"/>
                <w:szCs w:val="24"/>
              </w:rPr>
              <w:t>deu</w:t>
            </w:r>
            <w:r w:rsidR="006F3DDE" w:rsidRPr="006F3DDE">
              <w:rPr>
                <w:sz w:val="24"/>
                <w:szCs w:val="24"/>
              </w:rPr>
              <w:t>x</w:t>
            </w:r>
            <w:r>
              <w:rPr>
                <w:sz w:val="24"/>
                <w:szCs w:val="24"/>
              </w:rPr>
              <w:t xml:space="preserve"> derniers exercices clos de chaque </w:t>
            </w:r>
            <w:r w:rsidRPr="006F3DDE">
              <w:rPr>
                <w:sz w:val="24"/>
                <w:szCs w:val="24"/>
              </w:rPr>
              <w:t>entité associée</w:t>
            </w:r>
            <w:r>
              <w:rPr>
                <w:sz w:val="24"/>
                <w:szCs w:val="24"/>
              </w:rPr>
              <w:t xml:space="preserve"> ou, à défaut, déclarations adéquates de banques. </w:t>
            </w:r>
          </w:p>
          <w:p w14:paraId="248EF6F2" w14:textId="78C82C58" w:rsidR="00D4319F" w:rsidRPr="00276112" w:rsidRDefault="00E03339" w:rsidP="00AB2976">
            <w:pPr>
              <w:pStyle w:val="Text2"/>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L’exercice le plus récent doit avoir été clôturé au cours des 18 derniers mois.</w:t>
            </w:r>
          </w:p>
        </w:tc>
      </w:tr>
    </w:tbl>
    <w:p w14:paraId="248EF708" w14:textId="77777777" w:rsidR="00D01E24" w:rsidRPr="00276112" w:rsidRDefault="00A66FB0" w:rsidP="00D01E24">
      <w:pPr>
        <w:pStyle w:val="Text1"/>
        <w:pBdr>
          <w:top w:val="single" w:sz="4" w:space="1" w:color="auto"/>
          <w:left w:val="single" w:sz="4" w:space="4" w:color="auto"/>
          <w:bottom w:val="single" w:sz="4" w:space="1" w:color="auto"/>
          <w:right w:val="single" w:sz="4" w:space="4" w:color="auto"/>
        </w:pBdr>
        <w:rPr>
          <w:b w:val="0"/>
        </w:rPr>
      </w:pPr>
      <w:r>
        <w:rPr>
          <w:b w:val="0"/>
        </w:rPr>
        <w:sym w:font="Wingdings" w:char="F047"/>
      </w:r>
      <w:r>
        <w:tab/>
        <w:t>Tous les éléments justificatifs susmentionnés concernant la capacité économique et financière doivent être joints à l’offre.</w:t>
      </w:r>
    </w:p>
    <w:p w14:paraId="248EF709" w14:textId="1826DF6F" w:rsidR="00A13E52" w:rsidRPr="00276112" w:rsidRDefault="00A13E52" w:rsidP="00C112B3">
      <w:pPr>
        <w:pStyle w:val="Heading3"/>
      </w:pPr>
      <w:bookmarkStart w:id="43" w:name="_Ref527984903"/>
      <w:r>
        <w:t>Capacité technique et professionnelle</w:t>
      </w:r>
      <w:bookmarkEnd w:id="43"/>
    </w:p>
    <w:p w14:paraId="248EF70C" w14:textId="72157676" w:rsidR="006E5F68" w:rsidRDefault="00672706" w:rsidP="006E5F68">
      <w:pPr>
        <w:spacing w:after="240"/>
      </w:pPr>
      <w:r>
        <w:t>Les soumissionnaires doivent satisfaire aux critères de sélection suivants afin de prouver qu’ils possèdent la capacité technique et professionnelle nécessaire pour exécuter le contrat.</w:t>
      </w:r>
    </w:p>
    <w:tbl>
      <w:tblPr>
        <w:tblStyle w:val="LightList-Accent1"/>
        <w:tblW w:w="0" w:type="auto"/>
        <w:tblInd w:w="108" w:type="dxa"/>
        <w:tblLook w:val="04A0" w:firstRow="1" w:lastRow="0" w:firstColumn="1" w:lastColumn="0" w:noHBand="0" w:noVBand="1"/>
      </w:tblPr>
      <w:tblGrid>
        <w:gridCol w:w="3120"/>
        <w:gridCol w:w="6058"/>
      </w:tblGrid>
      <w:tr w:rsidR="00217DE6" w:rsidRPr="00276112" w14:paraId="248EF70E" w14:textId="77777777" w:rsidTr="000D0D4F">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248EF70D" w14:textId="77777777" w:rsidR="00217DE6" w:rsidRPr="00276112" w:rsidRDefault="00217DE6" w:rsidP="00217DE6">
            <w:pPr>
              <w:pStyle w:val="Text2"/>
              <w:ind w:left="132"/>
              <w:jc w:val="center"/>
              <w:rPr>
                <w:sz w:val="24"/>
                <w:szCs w:val="24"/>
              </w:rPr>
            </w:pPr>
            <w:r>
              <w:rPr>
                <w:sz w:val="24"/>
                <w:szCs w:val="24"/>
              </w:rPr>
              <w:t>Critère T1</w:t>
            </w:r>
          </w:p>
        </w:tc>
      </w:tr>
      <w:tr w:rsidR="00217DE6" w:rsidRPr="00276112" w14:paraId="248EF710" w14:textId="77777777" w:rsidTr="000D0D4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248EF70F" w14:textId="4F1E5DE8" w:rsidR="00217DE6" w:rsidRPr="00276112" w:rsidRDefault="00217DE6" w:rsidP="001A7173">
            <w:pPr>
              <w:spacing w:after="240"/>
            </w:pPr>
            <w:r>
              <w:rPr>
                <w:b w:val="0"/>
                <w:sz w:val="24"/>
                <w:szCs w:val="24"/>
              </w:rPr>
              <w:t>Le soumissionnaire doit justifier d’une expérience dans le domaine</w:t>
            </w:r>
            <w:r w:rsidR="001A7173">
              <w:rPr>
                <w:b w:val="0"/>
                <w:sz w:val="24"/>
                <w:szCs w:val="24"/>
              </w:rPr>
              <w:t xml:space="preserve"> </w:t>
            </w:r>
            <w:r w:rsidR="009E3BDA" w:rsidRPr="005E0A64">
              <w:rPr>
                <w:b w:val="0"/>
                <w:i/>
                <w:sz w:val="24"/>
                <w:szCs w:val="24"/>
              </w:rPr>
              <w:t xml:space="preserve">gardiennage, </w:t>
            </w:r>
            <w:r w:rsidR="00D3232A" w:rsidRPr="005E0A64">
              <w:rPr>
                <w:b w:val="0"/>
                <w:i/>
                <w:sz w:val="24"/>
                <w:szCs w:val="24"/>
              </w:rPr>
              <w:t>sécurité</w:t>
            </w:r>
            <w:r w:rsidR="009E3BDA" w:rsidRPr="005E0A64">
              <w:rPr>
                <w:b w:val="0"/>
                <w:i/>
                <w:sz w:val="24"/>
                <w:szCs w:val="24"/>
              </w:rPr>
              <w:t>/surveillance</w:t>
            </w:r>
            <w:r w:rsidR="00D3232A" w:rsidRPr="005E0A64">
              <w:rPr>
                <w:b w:val="0"/>
                <w:i/>
                <w:sz w:val="24"/>
                <w:szCs w:val="24"/>
              </w:rPr>
              <w:t xml:space="preserve"> </w:t>
            </w:r>
            <w:r w:rsidR="001A7173" w:rsidRPr="005E0A64">
              <w:rPr>
                <w:b w:val="0"/>
                <w:i/>
                <w:sz w:val="24"/>
                <w:szCs w:val="24"/>
              </w:rPr>
              <w:t>et accueil.</w:t>
            </w:r>
            <w:r w:rsidR="001A7173">
              <w:rPr>
                <w:b w:val="0"/>
                <w:color w:val="FF0000"/>
                <w:sz w:val="24"/>
                <w:szCs w:val="24"/>
              </w:rPr>
              <w:t xml:space="preserve"> </w:t>
            </w:r>
          </w:p>
        </w:tc>
      </w:tr>
      <w:tr w:rsidR="00217DE6" w:rsidRPr="00276112" w14:paraId="248EF713" w14:textId="77777777" w:rsidTr="00D4319F">
        <w:trPr>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nil"/>
              <w:bottom w:val="single" w:sz="8" w:space="0" w:color="4F81BD" w:themeColor="accent1"/>
              <w:right w:val="single" w:sz="8" w:space="0" w:color="4F81BD" w:themeColor="accent1"/>
            </w:tcBorders>
          </w:tcPr>
          <w:p w14:paraId="248EF711" w14:textId="77777777" w:rsidR="00217DE6" w:rsidRPr="00276112" w:rsidRDefault="00217DE6" w:rsidP="00217DE6">
            <w:pPr>
              <w:spacing w:before="0" w:beforeAutospacing="0" w:after="0" w:afterAutospacing="0"/>
              <w:jc w:val="left"/>
              <w:rPr>
                <w:rFonts w:eastAsiaTheme="minorHAnsi"/>
                <w:sz w:val="24"/>
                <w:szCs w:val="24"/>
              </w:rPr>
            </w:pPr>
            <w:r>
              <w:rPr>
                <w:sz w:val="24"/>
                <w:szCs w:val="24"/>
              </w:rPr>
              <w:t>Niveau minimal de capacité</w:t>
            </w:r>
          </w:p>
        </w:tc>
        <w:tc>
          <w:tcPr>
            <w:tcW w:w="6058" w:type="dxa"/>
            <w:tcBorders>
              <w:left w:val="single" w:sz="8" w:space="0" w:color="4F81BD" w:themeColor="accent1"/>
            </w:tcBorders>
          </w:tcPr>
          <w:p w14:paraId="248EF712" w14:textId="57FFEF34" w:rsidR="00217DE6" w:rsidRPr="00276112" w:rsidRDefault="00217DE6" w:rsidP="001A7173">
            <w:pPr>
              <w:spacing w:after="24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Au moins </w:t>
            </w:r>
            <w:r w:rsidR="00CA08BD" w:rsidRPr="00CA08BD">
              <w:rPr>
                <w:b/>
                <w:sz w:val="24"/>
                <w:szCs w:val="24"/>
              </w:rPr>
              <w:t>3</w:t>
            </w:r>
            <w:r>
              <w:rPr>
                <w:sz w:val="24"/>
                <w:szCs w:val="24"/>
              </w:rPr>
              <w:t xml:space="preserve"> </w:t>
            </w:r>
            <w:r w:rsidRPr="001A7173">
              <w:rPr>
                <w:b/>
                <w:sz w:val="24"/>
                <w:szCs w:val="24"/>
              </w:rPr>
              <w:t>projets similaires</w:t>
            </w:r>
            <w:r>
              <w:rPr>
                <w:sz w:val="24"/>
                <w:szCs w:val="24"/>
              </w:rPr>
              <w:t xml:space="preserve"> (en termes de portée et de com</w:t>
            </w:r>
            <w:r w:rsidR="00CA08BD">
              <w:rPr>
                <w:sz w:val="24"/>
                <w:szCs w:val="24"/>
              </w:rPr>
              <w:t xml:space="preserve">plexité) réalisés au cours des </w:t>
            </w:r>
            <w:r w:rsidRPr="00CA08BD">
              <w:rPr>
                <w:sz w:val="24"/>
                <w:szCs w:val="24"/>
              </w:rPr>
              <w:t>trois dernières années</w:t>
            </w:r>
            <w:r>
              <w:rPr>
                <w:sz w:val="24"/>
                <w:szCs w:val="24"/>
              </w:rPr>
              <w:t xml:space="preserve"> précédant la date l</w:t>
            </w:r>
            <w:r w:rsidR="00CA08BD">
              <w:rPr>
                <w:sz w:val="24"/>
                <w:szCs w:val="24"/>
              </w:rPr>
              <w:t>imite de soumission des offres</w:t>
            </w:r>
            <w:r>
              <w:rPr>
                <w:sz w:val="24"/>
                <w:szCs w:val="24"/>
              </w:rPr>
              <w:t xml:space="preserve">, avec une </w:t>
            </w:r>
            <w:r w:rsidRPr="001A7173">
              <w:rPr>
                <w:sz w:val="24"/>
                <w:szCs w:val="24"/>
              </w:rPr>
              <w:t>valeur minimale pour chacun d’eux de</w:t>
            </w:r>
            <w:r>
              <w:rPr>
                <w:sz w:val="24"/>
                <w:szCs w:val="24"/>
              </w:rPr>
              <w:t xml:space="preserve"> </w:t>
            </w:r>
            <w:r w:rsidR="0037321F">
              <w:rPr>
                <w:b/>
                <w:sz w:val="24"/>
                <w:szCs w:val="24"/>
              </w:rPr>
              <w:t>10</w:t>
            </w:r>
            <w:r w:rsidR="001A7173" w:rsidRPr="001A7173">
              <w:rPr>
                <w:b/>
                <w:sz w:val="24"/>
                <w:szCs w:val="24"/>
              </w:rPr>
              <w:t>0 000 EUR</w:t>
            </w:r>
            <w:r>
              <w:rPr>
                <w:sz w:val="24"/>
                <w:szCs w:val="24"/>
              </w:rPr>
              <w:t>.</w:t>
            </w:r>
          </w:p>
        </w:tc>
      </w:tr>
      <w:tr w:rsidR="00217DE6" w:rsidRPr="00276112" w14:paraId="248EF716" w14:textId="77777777" w:rsidTr="00D4319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20" w:type="dxa"/>
            <w:tcBorders>
              <w:right w:val="single" w:sz="8" w:space="0" w:color="4F81BD" w:themeColor="accent1"/>
            </w:tcBorders>
          </w:tcPr>
          <w:p w14:paraId="248EF714" w14:textId="77777777" w:rsidR="00217DE6" w:rsidRPr="00276112" w:rsidRDefault="00217DE6" w:rsidP="008E17D8">
            <w:pPr>
              <w:spacing w:before="0" w:beforeAutospacing="0" w:after="0" w:afterAutospacing="0"/>
              <w:ind w:left="12"/>
              <w:jc w:val="left"/>
              <w:rPr>
                <w:rFonts w:eastAsiaTheme="minorHAnsi"/>
                <w:sz w:val="24"/>
                <w:szCs w:val="24"/>
              </w:rPr>
            </w:pPr>
            <w:r>
              <w:rPr>
                <w:sz w:val="24"/>
                <w:szCs w:val="24"/>
              </w:rPr>
              <w:lastRenderedPageBreak/>
              <w:t>Base d'évaluation</w:t>
            </w:r>
          </w:p>
        </w:tc>
        <w:tc>
          <w:tcPr>
            <w:tcW w:w="6058" w:type="dxa"/>
            <w:tcBorders>
              <w:left w:val="single" w:sz="8" w:space="0" w:color="4F81BD" w:themeColor="accent1"/>
            </w:tcBorders>
          </w:tcPr>
          <w:p w14:paraId="248EF715" w14:textId="77777777" w:rsidR="00217DE6" w:rsidRPr="00276112" w:rsidRDefault="00217DE6" w:rsidP="00217DE6">
            <w:pPr>
              <w:pStyle w:val="Text2"/>
              <w:ind w:left="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Ce critère s’applique au soumissionnaire dans son ensemble, c’est-à-dire aux capacités combinées de toutes les</w:t>
            </w:r>
            <w:r>
              <w:rPr>
                <w:i/>
                <w:sz w:val="24"/>
                <w:szCs w:val="24"/>
              </w:rPr>
              <w:t xml:space="preserve"> entités associées</w:t>
            </w:r>
            <w:r>
              <w:rPr>
                <w:sz w:val="24"/>
                <w:szCs w:val="24"/>
              </w:rPr>
              <w:t>.</w:t>
            </w:r>
          </w:p>
        </w:tc>
      </w:tr>
      <w:tr w:rsidR="00217DE6" w:rsidRPr="00276112" w14:paraId="248EF71A" w14:textId="77777777" w:rsidTr="00D4319F">
        <w:trPr>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single" w:sz="8" w:space="0" w:color="4F81BD" w:themeColor="accent1"/>
              <w:bottom w:val="single" w:sz="8" w:space="0" w:color="4F81BD" w:themeColor="accent1"/>
              <w:right w:val="single" w:sz="8" w:space="0" w:color="4F81BD" w:themeColor="accent1"/>
            </w:tcBorders>
          </w:tcPr>
          <w:p w14:paraId="248EF717" w14:textId="77777777" w:rsidR="00217DE6" w:rsidRPr="00276112" w:rsidRDefault="00217DE6" w:rsidP="008E17D8">
            <w:pPr>
              <w:spacing w:before="0" w:beforeAutospacing="0" w:after="0" w:afterAutospacing="0"/>
              <w:ind w:left="12"/>
              <w:jc w:val="left"/>
              <w:rPr>
                <w:rFonts w:eastAsiaTheme="minorHAnsi"/>
                <w:sz w:val="24"/>
                <w:szCs w:val="24"/>
              </w:rPr>
            </w:pPr>
            <w:r>
              <w:rPr>
                <w:sz w:val="24"/>
                <w:szCs w:val="24"/>
              </w:rPr>
              <w:t>Éléments justificatifs</w:t>
            </w:r>
          </w:p>
        </w:tc>
        <w:tc>
          <w:tcPr>
            <w:tcW w:w="6058" w:type="dxa"/>
            <w:tcBorders>
              <w:left w:val="single" w:sz="8" w:space="0" w:color="4F81BD" w:themeColor="accent1"/>
            </w:tcBorders>
          </w:tcPr>
          <w:p w14:paraId="248EF718" w14:textId="612266FA" w:rsidR="00217DE6" w:rsidRPr="00276112" w:rsidRDefault="00217DE6" w:rsidP="00217DE6">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Une liste des projets respectant le niveau minimal de capacité. La liste contient des informations détaillées sur les dates de début et de fin, le montant total du projet et sa portée, le rôle et le montant facturé. Dans le cas des projets encore en cours d’exécution, seule la partie qui a été menée à bien pendant la période de référence sera prise en considération.</w:t>
            </w:r>
          </w:p>
          <w:p w14:paraId="4962E991" w14:textId="77777777" w:rsidR="00797C3C" w:rsidRPr="00797C3C" w:rsidRDefault="00797C3C" w:rsidP="00797C3C">
            <w:pPr>
              <w:pStyle w:val="Text2"/>
              <w:spacing w:before="0" w:beforeAutospacing="0" w:after="0" w:afterAutospacing="0"/>
              <w:ind w:left="0"/>
              <w:cnfStyle w:val="000000000000" w:firstRow="0" w:lastRow="0" w:firstColumn="0" w:lastColumn="0" w:oddVBand="0" w:evenVBand="0" w:oddHBand="0" w:evenHBand="0" w:firstRowFirstColumn="0" w:firstRowLastColumn="0" w:lastRowFirstColumn="0" w:lastRowLastColumn="0"/>
              <w:rPr>
                <w:sz w:val="24"/>
                <w:szCs w:val="24"/>
              </w:rPr>
            </w:pPr>
            <w:r w:rsidRPr="00797C3C">
              <w:rPr>
                <w:sz w:val="24"/>
                <w:szCs w:val="24"/>
              </w:rPr>
              <w:t xml:space="preserve">Pour chaque projets le candidat doit présenter une lettre de référence d’un client pour un contrat relatif à </w:t>
            </w:r>
            <w:r w:rsidRPr="00797C3C">
              <w:rPr>
                <w:i/>
                <w:sz w:val="24"/>
                <w:szCs w:val="24"/>
              </w:rPr>
              <w:t>des services de gardiennage, sécurité/surveillance et accueil</w:t>
            </w:r>
            <w:r w:rsidRPr="00797C3C">
              <w:rPr>
                <w:sz w:val="24"/>
                <w:szCs w:val="24"/>
              </w:rPr>
              <w:t xml:space="preserve"> au cours des deux dernières années civiles, en précisant : </w:t>
            </w:r>
          </w:p>
          <w:p w14:paraId="72A73B4F" w14:textId="77777777" w:rsidR="00797C3C" w:rsidRPr="00797C3C" w:rsidRDefault="00797C3C" w:rsidP="00797C3C">
            <w:pPr>
              <w:pStyle w:val="Text2"/>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4"/>
                <w:szCs w:val="24"/>
              </w:rPr>
            </w:pPr>
            <w:r w:rsidRPr="00797C3C">
              <w:rPr>
                <w:sz w:val="24"/>
                <w:szCs w:val="24"/>
              </w:rPr>
              <w:t xml:space="preserve">• le montant du marché,  </w:t>
            </w:r>
          </w:p>
          <w:p w14:paraId="248EF719" w14:textId="149B4B86" w:rsidR="00797C3C" w:rsidRPr="00276112" w:rsidRDefault="00797C3C" w:rsidP="00797C3C">
            <w:pPr>
              <w:pStyle w:val="Text2"/>
              <w:spacing w:before="0" w:beforeAutospacing="0" w:after="0" w:afterAutospacing="0"/>
              <w:ind w:left="0"/>
              <w:cnfStyle w:val="000000000000" w:firstRow="0" w:lastRow="0" w:firstColumn="0" w:lastColumn="0" w:oddVBand="0" w:evenVBand="0" w:oddHBand="0" w:evenHBand="0" w:firstRowFirstColumn="0" w:firstRowLastColumn="0" w:lastRowFirstColumn="0" w:lastRowLastColumn="0"/>
              <w:rPr>
                <w:sz w:val="24"/>
                <w:szCs w:val="24"/>
              </w:rPr>
            </w:pPr>
            <w:r w:rsidRPr="007A6CED">
              <w:rPr>
                <w:sz w:val="24"/>
              </w:rPr>
              <w:t>et si les services ont été exécutés de manière professionnelle et dans le respect des conditions contractuelles</w:t>
            </w:r>
            <w:r>
              <w:rPr>
                <w:sz w:val="24"/>
              </w:rPr>
              <w:t>.</w:t>
            </w:r>
          </w:p>
        </w:tc>
      </w:tr>
    </w:tbl>
    <w:p w14:paraId="248EF731" w14:textId="70B137AF" w:rsidR="00672706" w:rsidRDefault="00797C3C" w:rsidP="00672706">
      <w:pPr>
        <w:pStyle w:val="Text1"/>
        <w:pBdr>
          <w:top w:val="single" w:sz="4" w:space="1" w:color="auto"/>
          <w:left w:val="single" w:sz="4" w:space="4" w:color="auto"/>
          <w:bottom w:val="single" w:sz="4" w:space="1" w:color="auto"/>
          <w:right w:val="single" w:sz="4" w:space="4" w:color="auto"/>
        </w:pBdr>
        <w:rPr>
          <w:b w:val="0"/>
        </w:rPr>
      </w:pPr>
      <w:r>
        <w:rPr>
          <w:b w:val="0"/>
        </w:rPr>
        <w:sym w:font="Wingdings" w:char="F047"/>
      </w:r>
      <w:r>
        <w:rPr>
          <w:b w:val="0"/>
        </w:rPr>
        <w:t xml:space="preserve"> </w:t>
      </w:r>
      <w:r w:rsidR="00672706">
        <w:rPr>
          <w:b w:val="0"/>
        </w:rPr>
        <w:t>Tous les éléments justificatifs susmentionnés concernant la capacité technique et professionnelle doivent être joints à l’offre.</w:t>
      </w:r>
    </w:p>
    <w:p w14:paraId="528DB121" w14:textId="77777777" w:rsidR="00797C3C" w:rsidRPr="00276112" w:rsidRDefault="00797C3C" w:rsidP="00797C3C">
      <w:pPr>
        <w:pBdr>
          <w:top w:val="single" w:sz="4" w:space="1" w:color="auto"/>
          <w:left w:val="single" w:sz="4" w:space="4" w:color="auto"/>
          <w:bottom w:val="single" w:sz="4" w:space="1" w:color="auto"/>
          <w:right w:val="single" w:sz="4" w:space="4" w:color="auto"/>
        </w:pBdr>
        <w:spacing w:before="0" w:beforeAutospacing="0" w:after="0" w:afterAutospacing="0"/>
        <w:contextualSpacing/>
      </w:pPr>
      <w:r>
        <w:t xml:space="preserve">Les entités associées ne doivent pas être soumises à un conflit d’intérêts susceptible de porter atteinte à l’exécution du contrat. Lorsque le </w:t>
      </w:r>
      <w:r>
        <w:rPr>
          <w:i/>
        </w:rPr>
        <w:t>pouvoir adjudicateur</w:t>
      </w:r>
      <w:r>
        <w:t xml:space="preserve"> constate de tels conflits d’intérêts, il peut conclure que le soumissionnaire ou une entité associée ne possède pas la capacité professionnelle requise pour exécuter le contrat selon un niveau de qualité approprié.</w:t>
      </w:r>
    </w:p>
    <w:p w14:paraId="20D12D23" w14:textId="77777777" w:rsidR="00797C3C" w:rsidRPr="00276112" w:rsidRDefault="00797C3C" w:rsidP="00797C3C">
      <w:pPr>
        <w:pBdr>
          <w:top w:val="single" w:sz="4" w:space="1" w:color="auto"/>
          <w:left w:val="single" w:sz="4" w:space="4" w:color="auto"/>
          <w:bottom w:val="single" w:sz="4" w:space="1" w:color="auto"/>
          <w:right w:val="single" w:sz="4" w:space="4" w:color="auto"/>
        </w:pBdr>
        <w:spacing w:before="0" w:beforeAutospacing="0" w:after="0" w:afterAutospacing="0"/>
        <w:contextualSpacing/>
      </w:pPr>
    </w:p>
    <w:p w14:paraId="6596C800" w14:textId="13BD4BA5" w:rsidR="00797C3C" w:rsidRPr="00276112" w:rsidRDefault="00797C3C" w:rsidP="00797C3C">
      <w:pPr>
        <w:pStyle w:val="Text1"/>
        <w:pBdr>
          <w:top w:val="single" w:sz="4" w:space="1" w:color="auto"/>
          <w:left w:val="single" w:sz="4" w:space="4" w:color="auto"/>
          <w:bottom w:val="single" w:sz="4" w:space="1" w:color="auto"/>
          <w:right w:val="single" w:sz="4" w:space="4" w:color="auto"/>
        </w:pBdr>
        <w:rPr>
          <w:b w:val="0"/>
        </w:rPr>
      </w:pPr>
      <w:r>
        <w:t>L’existence de conflits d’intérêts sera examinée au cours de la phase d’évaluation sur la base des déclarations faites dans les déclarations sur l’honneur et, le cas échéant, les lettres d’engagement (</w:t>
      </w:r>
      <w:r>
        <w:rPr>
          <w:i/>
        </w:rPr>
        <w:t>annexe 5.1 et annexe 5.2</w:t>
      </w:r>
      <w:r>
        <w:t>).</w:t>
      </w:r>
    </w:p>
    <w:p w14:paraId="248EF737" w14:textId="7FD56AF2" w:rsidR="008029C2" w:rsidRPr="00276112" w:rsidRDefault="006D2B24" w:rsidP="008029C2">
      <w:pPr>
        <w:pStyle w:val="Heading2"/>
        <w:rPr>
          <w:u w:val="none"/>
        </w:rPr>
      </w:pPr>
      <w:bookmarkStart w:id="44" w:name="_Toc440277011"/>
      <w:bookmarkStart w:id="45" w:name="_Toc440277012"/>
      <w:bookmarkStart w:id="46" w:name="_Toc440277013"/>
      <w:bookmarkStart w:id="47" w:name="_Toc440277014"/>
      <w:bookmarkStart w:id="48" w:name="_Toc440277016"/>
      <w:bookmarkStart w:id="49" w:name="_Toc96697845"/>
      <w:bookmarkStart w:id="50" w:name="_Ref527984215"/>
      <w:bookmarkEnd w:id="44"/>
      <w:bookmarkEnd w:id="45"/>
      <w:bookmarkEnd w:id="46"/>
      <w:bookmarkEnd w:id="47"/>
      <w:bookmarkEnd w:id="48"/>
      <w:r>
        <w:rPr>
          <w:u w:val="none"/>
        </w:rPr>
        <w:t>Respect des exigences minimales précisées dans les documents de marché</w:t>
      </w:r>
      <w:bookmarkEnd w:id="49"/>
    </w:p>
    <w:p w14:paraId="248EF738" w14:textId="0211CBB2" w:rsidR="00C72F36" w:rsidRPr="00276112" w:rsidRDefault="008029C2" w:rsidP="00BB0A1C">
      <w:pPr>
        <w:pStyle w:val="Default"/>
        <w:spacing w:after="120"/>
        <w:jc w:val="both"/>
        <w:rPr>
          <w:rFonts w:ascii="Times New Roman" w:hAnsi="Times New Roman" w:cs="Times New Roman"/>
        </w:rPr>
      </w:pPr>
      <w:r>
        <w:rPr>
          <w:rFonts w:ascii="Times New Roman" w:hAnsi="Times New Roman"/>
        </w:rPr>
        <w:t>En soumettant une offre, un soumissionnaire s’engage à exécuter le contrat en respectant pleinement les termes et conditions des documents de marché pour cet appel d’offres. Une attention particulière doit être accordée aux exig</w:t>
      </w:r>
      <w:r w:rsidR="00F80122">
        <w:rPr>
          <w:rFonts w:ascii="Times New Roman" w:hAnsi="Times New Roman"/>
        </w:rPr>
        <w:t xml:space="preserve">ences minimales indiquées à la </w:t>
      </w:r>
      <w:r>
        <w:rPr>
          <w:rFonts w:ascii="Times New Roman" w:hAnsi="Times New Roman"/>
        </w:rPr>
        <w:t>section </w:t>
      </w:r>
      <w:r w:rsidRPr="00F80122">
        <w:rPr>
          <w:rFonts w:ascii="Times New Roman" w:hAnsi="Times New Roman"/>
        </w:rPr>
        <w:fldChar w:fldCharType="begin"/>
      </w:r>
      <w:r w:rsidRPr="00F80122">
        <w:rPr>
          <w:rFonts w:ascii="Times New Roman" w:hAnsi="Times New Roman"/>
        </w:rPr>
        <w:instrText xml:space="preserve"> REF _Ref528428197 \r \h  \* MERGEFORMAT </w:instrText>
      </w:r>
      <w:r w:rsidRPr="00F80122">
        <w:rPr>
          <w:rFonts w:ascii="Times New Roman" w:hAnsi="Times New Roman"/>
        </w:rPr>
      </w:r>
      <w:r w:rsidRPr="00F80122">
        <w:rPr>
          <w:rFonts w:ascii="Times New Roman" w:hAnsi="Times New Roman"/>
        </w:rPr>
        <w:fldChar w:fldCharType="separate"/>
      </w:r>
      <w:r w:rsidR="007506EF" w:rsidRPr="00F80122">
        <w:rPr>
          <w:rFonts w:ascii="Times New Roman" w:hAnsi="Times New Roman"/>
        </w:rPr>
        <w:t>1.4</w:t>
      </w:r>
      <w:r w:rsidRPr="00F80122">
        <w:rPr>
          <w:rFonts w:ascii="Times New Roman" w:hAnsi="Times New Roman"/>
        </w:rPr>
        <w:fldChar w:fldCharType="end"/>
      </w:r>
      <w:r w:rsidR="00F80122">
        <w:rPr>
          <w:rFonts w:ascii="Times New Roman" w:hAnsi="Times New Roman"/>
        </w:rPr>
        <w:t xml:space="preserve"> du présent cahier des charges </w:t>
      </w:r>
      <w:r>
        <w:rPr>
          <w:rFonts w:ascii="Times New Roman" w:hAnsi="Times New Roman"/>
        </w:rPr>
        <w:t>et au fait que les offres doivent être conformes aux obligations applicables en matière de protection des données, d’environnement, de droit social et du travail établies par le droit de l’Union, la législation nationale, les accords collectifs ou les conventions internationales dans le domaine social, environnemental et du travail énumérées à l’annexe X de la directive 2014/24/UE.</w:t>
      </w:r>
    </w:p>
    <w:p w14:paraId="248EF739" w14:textId="702EEA9B" w:rsidR="004E2203" w:rsidRPr="00276112" w:rsidRDefault="008029C2" w:rsidP="004E2203">
      <w:pPr>
        <w:pStyle w:val="Default"/>
        <w:spacing w:after="120"/>
        <w:jc w:val="both"/>
        <w:rPr>
          <w:rFonts w:ascii="Times New Roman" w:hAnsi="Times New Roman" w:cs="Times New Roman"/>
        </w:rPr>
      </w:pPr>
      <w:r>
        <w:rPr>
          <w:rFonts w:ascii="Times New Roman" w:hAnsi="Times New Roman"/>
        </w:rPr>
        <w:t>Les exigences minimales doivent être respectées pendant toute la durée du contrat. Le respect de ces exigences est obligatoire et ne peut être soumis à aucune hypothèse, limitation, condition ou réserve de la part d’un soumissionnaire.</w:t>
      </w:r>
    </w:p>
    <w:p w14:paraId="248EF73A" w14:textId="5B30C98F" w:rsidR="00065CB9" w:rsidRPr="00276112" w:rsidRDefault="00065CB9" w:rsidP="00065CB9">
      <w:pPr>
        <w:pStyle w:val="Default"/>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rPr>
      </w:pPr>
      <w:r>
        <w:rPr>
          <w:b/>
        </w:rPr>
        <w:sym w:font="Wingdings" w:char="F047"/>
      </w:r>
      <w:r>
        <w:rPr>
          <w:rFonts w:ascii="Times New Roman" w:hAnsi="Times New Roman"/>
          <w:b/>
        </w:rPr>
        <w:t>Les offres non conformes aux exigences minimales applicables seront rejetées.</w:t>
      </w:r>
    </w:p>
    <w:p w14:paraId="248EF73B" w14:textId="77777777" w:rsidR="00A13E52" w:rsidRPr="00276112" w:rsidRDefault="00A13E52" w:rsidP="00DB1B93">
      <w:pPr>
        <w:pStyle w:val="Heading2"/>
        <w:rPr>
          <w:u w:val="none"/>
        </w:rPr>
      </w:pPr>
      <w:bookmarkStart w:id="51" w:name="_Ref528680280"/>
      <w:bookmarkStart w:id="52" w:name="_Ref528680306"/>
      <w:bookmarkStart w:id="53" w:name="_Toc96697846"/>
      <w:r>
        <w:rPr>
          <w:u w:val="none"/>
        </w:rPr>
        <w:lastRenderedPageBreak/>
        <w:t>Critères d’attribution</w:t>
      </w:r>
      <w:bookmarkEnd w:id="50"/>
      <w:bookmarkEnd w:id="51"/>
      <w:bookmarkEnd w:id="52"/>
      <w:bookmarkEnd w:id="53"/>
    </w:p>
    <w:p w14:paraId="248EF73D" w14:textId="77777777" w:rsidR="00523358" w:rsidRPr="00276112" w:rsidRDefault="00523358" w:rsidP="00A13E52">
      <w:pPr>
        <w:pStyle w:val="Text1"/>
        <w:rPr>
          <w:b w:val="0"/>
        </w:rPr>
      </w:pPr>
      <w:r>
        <w:rPr>
          <w:b w:val="0"/>
        </w:rPr>
        <w:t>Les critères d’attribution visent à évaluer les offres dans le but de choisir la plus économiquement avantageuse.</w:t>
      </w:r>
    </w:p>
    <w:p w14:paraId="248EF73E" w14:textId="77777777" w:rsidR="0073127A" w:rsidRPr="00276112" w:rsidRDefault="0073127A" w:rsidP="00523358">
      <w:pPr>
        <w:pStyle w:val="Text1"/>
        <w:rPr>
          <w:b w:val="0"/>
        </w:rPr>
      </w:pPr>
      <w:r>
        <w:rPr>
          <w:b w:val="0"/>
        </w:rPr>
        <w:t>Les offres seront évaluées sur la base des critères d’attribution suivants et de leur pondération:</w:t>
      </w:r>
    </w:p>
    <w:p w14:paraId="248EF73F" w14:textId="2BBF7821" w:rsidR="0073127A" w:rsidRPr="00276112" w:rsidRDefault="00292598" w:rsidP="00C72F36">
      <w:pPr>
        <w:pStyle w:val="ListParagraph"/>
        <w:numPr>
          <w:ilvl w:val="0"/>
          <w:numId w:val="41"/>
        </w:numPr>
      </w:pPr>
      <w:r>
        <w:t>Prix</w:t>
      </w:r>
      <w:r w:rsidR="0073127A">
        <w:t xml:space="preserve"> – [</w:t>
      </w:r>
      <w:r w:rsidR="00A803FF">
        <w:rPr>
          <w:i/>
        </w:rPr>
        <w:t>4</w:t>
      </w:r>
      <w:r>
        <w:rPr>
          <w:i/>
        </w:rPr>
        <w:t>0%</w:t>
      </w:r>
      <w:r w:rsidR="0073127A">
        <w:t>]</w:t>
      </w:r>
    </w:p>
    <w:p w14:paraId="248EF740" w14:textId="77777777" w:rsidR="0073127A" w:rsidRPr="00276112" w:rsidRDefault="0073127A" w:rsidP="0073127A">
      <w:pPr>
        <w:pStyle w:val="Text1"/>
        <w:rPr>
          <w:b w:val="0"/>
        </w:rPr>
      </w:pPr>
      <w:r>
        <w:rPr>
          <w:b w:val="0"/>
        </w:rPr>
        <w:t>Le prix dont il sera tenu compte pour l’évaluation sera le prix total de l’offre, qui permet de satisfaire à toutes les exigences établies dans le cahier des charges.</w:t>
      </w:r>
    </w:p>
    <w:p w14:paraId="248EF741" w14:textId="6B9275C2" w:rsidR="00BD7365" w:rsidRPr="00276112" w:rsidRDefault="00BD7365" w:rsidP="00292598">
      <w:pPr>
        <w:pStyle w:val="Text1"/>
        <w:ind w:firstLine="720"/>
        <w:rPr>
          <w:b w:val="0"/>
        </w:rPr>
      </w:pPr>
      <w:r>
        <w:rPr>
          <w:b w:val="0"/>
        </w:rPr>
        <w:t xml:space="preserve">2. </w:t>
      </w:r>
      <w:r w:rsidRPr="00292598">
        <w:rPr>
          <w:b w:val="0"/>
        </w:rPr>
        <w:t>Qualité</w:t>
      </w:r>
      <w:r>
        <w:rPr>
          <w:b w:val="0"/>
        </w:rPr>
        <w:t xml:space="preserve"> – [</w:t>
      </w:r>
      <w:r w:rsidR="00A803FF">
        <w:rPr>
          <w:b w:val="0"/>
          <w:i/>
        </w:rPr>
        <w:t>6</w:t>
      </w:r>
      <w:r w:rsidR="00292598">
        <w:rPr>
          <w:b w:val="0"/>
          <w:i/>
        </w:rPr>
        <w:t>0%</w:t>
      </w:r>
      <w:r>
        <w:rPr>
          <w:b w:val="0"/>
        </w:rPr>
        <w:t>]</w:t>
      </w:r>
    </w:p>
    <w:p w14:paraId="588B893F" w14:textId="78F13AF2" w:rsidR="00A803FF" w:rsidRDefault="0073127A" w:rsidP="0073127A">
      <w:pPr>
        <w:pStyle w:val="Text1"/>
        <w:rPr>
          <w:b w:val="0"/>
        </w:rPr>
      </w:pPr>
      <w:r>
        <w:rPr>
          <w:b w:val="0"/>
        </w:rPr>
        <w:t>La qualité de l’offre sera évaluée en fonction des critères suivants:</w:t>
      </w:r>
    </w:p>
    <w:tbl>
      <w:tblPr>
        <w:tblW w:w="9711" w:type="dxa"/>
        <w:tblCellSpacing w:w="11" w:type="dxa"/>
        <w:tblCellMar>
          <w:top w:w="57" w:type="dxa"/>
          <w:left w:w="57" w:type="dxa"/>
          <w:bottom w:w="57" w:type="dxa"/>
          <w:right w:w="57" w:type="dxa"/>
        </w:tblCellMar>
        <w:tblLook w:val="04A0" w:firstRow="1" w:lastRow="0" w:firstColumn="1" w:lastColumn="0" w:noHBand="0" w:noVBand="1"/>
      </w:tblPr>
      <w:tblGrid>
        <w:gridCol w:w="1915"/>
        <w:gridCol w:w="3969"/>
        <w:gridCol w:w="1843"/>
        <w:gridCol w:w="1984"/>
      </w:tblGrid>
      <w:tr w:rsidR="00A803FF" w:rsidRPr="008830DB" w14:paraId="47BFAD9A" w14:textId="77777777" w:rsidTr="00A803FF">
        <w:trPr>
          <w:trHeight w:hRule="exact" w:val="1533"/>
          <w:tblCellSpacing w:w="11" w:type="dxa"/>
        </w:trPr>
        <w:tc>
          <w:tcPr>
            <w:tcW w:w="188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AEB9CEF" w14:textId="77777777" w:rsidR="00A803FF" w:rsidRPr="005E0A64" w:rsidRDefault="00A803FF" w:rsidP="004E01CD">
            <w:pPr>
              <w:shd w:val="clear" w:color="auto" w:fill="FFFFFF"/>
              <w:jc w:val="center"/>
              <w:rPr>
                <w:b/>
              </w:rPr>
            </w:pPr>
          </w:p>
          <w:p w14:paraId="6BF071B6" w14:textId="77777777" w:rsidR="00A803FF" w:rsidRPr="005E0A64" w:rsidRDefault="00A803FF" w:rsidP="004E01CD">
            <w:pPr>
              <w:shd w:val="clear" w:color="auto" w:fill="FFFFFF"/>
              <w:jc w:val="center"/>
              <w:rPr>
                <w:b/>
              </w:rPr>
            </w:pPr>
            <w:r w:rsidRPr="005E0A64">
              <w:rPr>
                <w:b/>
              </w:rPr>
              <w:t>Critères d’attribution (qualité)</w:t>
            </w:r>
          </w:p>
        </w:tc>
        <w:tc>
          <w:tcPr>
            <w:tcW w:w="394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2473ABF" w14:textId="77777777" w:rsidR="00A803FF" w:rsidRPr="005E0A64" w:rsidRDefault="00A803FF" w:rsidP="004E01CD">
            <w:pPr>
              <w:shd w:val="clear" w:color="auto" w:fill="FFFFFF"/>
              <w:jc w:val="center"/>
              <w:rPr>
                <w:b/>
              </w:rPr>
            </w:pPr>
          </w:p>
          <w:p w14:paraId="01A56CF5" w14:textId="77777777" w:rsidR="00A803FF" w:rsidRPr="005E0A64" w:rsidRDefault="00A803FF" w:rsidP="004E01CD">
            <w:pPr>
              <w:shd w:val="clear" w:color="auto" w:fill="FFFFFF"/>
              <w:rPr>
                <w:b/>
              </w:rPr>
            </w:pPr>
            <w:r w:rsidRPr="005E0A64">
              <w:rPr>
                <w:b/>
              </w:rPr>
              <w:t>Explication du champ d’application du critère:</w:t>
            </w:r>
          </w:p>
        </w:tc>
        <w:tc>
          <w:tcPr>
            <w:tcW w:w="182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08735AFB" w14:textId="77777777" w:rsidR="005E0A64" w:rsidRDefault="005E0A64" w:rsidP="004E01CD">
            <w:pPr>
              <w:shd w:val="clear" w:color="auto" w:fill="FFFFFF"/>
              <w:spacing w:line="200" w:lineRule="exact"/>
              <w:ind w:left="149" w:right="130"/>
              <w:jc w:val="center"/>
              <w:rPr>
                <w:b/>
              </w:rPr>
            </w:pPr>
          </w:p>
          <w:p w14:paraId="4251B5FE" w14:textId="7F7D6407" w:rsidR="00A803FF" w:rsidRPr="005E0A64" w:rsidRDefault="00A803FF" w:rsidP="004E01CD">
            <w:pPr>
              <w:shd w:val="clear" w:color="auto" w:fill="FFFFFF"/>
              <w:spacing w:line="200" w:lineRule="exact"/>
              <w:ind w:left="149" w:right="130"/>
              <w:jc w:val="center"/>
              <w:rPr>
                <w:b/>
              </w:rPr>
            </w:pPr>
            <w:r w:rsidRPr="005E0A64">
              <w:rPr>
                <w:b/>
              </w:rPr>
              <w:t xml:space="preserve">Nombre maximal de points par critère </w:t>
            </w:r>
          </w:p>
        </w:tc>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53BFAA95" w14:textId="53A5635E" w:rsidR="00A803FF" w:rsidRPr="005E0A64" w:rsidRDefault="00A803FF" w:rsidP="004E01CD">
            <w:pPr>
              <w:shd w:val="clear" w:color="auto" w:fill="FFFFFF"/>
              <w:tabs>
                <w:tab w:val="left" w:pos="1480"/>
              </w:tabs>
              <w:spacing w:line="200" w:lineRule="exact"/>
              <w:ind w:left="102"/>
              <w:jc w:val="center"/>
              <w:rPr>
                <w:b/>
              </w:rPr>
            </w:pPr>
            <w:r w:rsidRPr="005E0A64">
              <w:rPr>
                <w:b/>
              </w:rPr>
              <w:t xml:space="preserve">Minimum de points à obtenir </w:t>
            </w:r>
          </w:p>
          <w:p w14:paraId="7AFFF0A4" w14:textId="77777777" w:rsidR="00A803FF" w:rsidRPr="005E0A64" w:rsidRDefault="00A803FF" w:rsidP="004E01CD">
            <w:pPr>
              <w:shd w:val="clear" w:color="auto" w:fill="FFFFFF"/>
              <w:spacing w:line="200" w:lineRule="exact"/>
              <w:ind w:right="102"/>
              <w:jc w:val="center"/>
              <w:rPr>
                <w:b/>
              </w:rPr>
            </w:pPr>
            <w:r w:rsidRPr="005E0A64">
              <w:rPr>
                <w:b/>
              </w:rPr>
              <w:t>(au moins 60% par critère)</w:t>
            </w:r>
          </w:p>
        </w:tc>
      </w:tr>
      <w:tr w:rsidR="00A803FF" w:rsidRPr="00613F2D" w14:paraId="7CD02668" w14:textId="77777777" w:rsidTr="00A803FF">
        <w:trPr>
          <w:trHeight w:val="1208"/>
          <w:tblCellSpacing w:w="11" w:type="dxa"/>
        </w:trPr>
        <w:tc>
          <w:tcPr>
            <w:tcW w:w="188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1F73C7B0" w14:textId="77777777" w:rsidR="00A803FF" w:rsidRPr="00A803FF" w:rsidRDefault="00A803FF" w:rsidP="004E01CD">
            <w:pPr>
              <w:shd w:val="clear" w:color="auto" w:fill="FFFFFF"/>
              <w:spacing w:line="200" w:lineRule="exact"/>
              <w:ind w:left="10" w:right="-40" w:firstLine="5"/>
            </w:pPr>
          </w:p>
          <w:p w14:paraId="37C05D24" w14:textId="77777777" w:rsidR="00A803FF" w:rsidRPr="00A803FF" w:rsidRDefault="00A803FF" w:rsidP="004E01CD">
            <w:pPr>
              <w:shd w:val="clear" w:color="auto" w:fill="FFFFFF"/>
              <w:spacing w:line="200" w:lineRule="exact"/>
              <w:ind w:left="10" w:right="-40" w:firstLine="5"/>
            </w:pPr>
            <w:r w:rsidRPr="00A803FF">
              <w:t>Critère d’attribution 1</w:t>
            </w:r>
          </w:p>
        </w:tc>
        <w:tc>
          <w:tcPr>
            <w:tcW w:w="394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69C1FC60" w14:textId="40A91899" w:rsidR="00A803FF" w:rsidRPr="001F36FA" w:rsidRDefault="001F36FA" w:rsidP="004E01CD">
            <w:pPr>
              <w:shd w:val="clear" w:color="auto" w:fill="FFFFFF"/>
              <w:spacing w:line="180" w:lineRule="exact"/>
              <w:ind w:right="5" w:firstLine="5"/>
              <w:rPr>
                <w:b/>
              </w:rPr>
            </w:pPr>
            <w:r>
              <w:t xml:space="preserve">Proposition relative à la </w:t>
            </w:r>
            <w:r w:rsidR="00A803FF" w:rsidRPr="001F36FA">
              <w:rPr>
                <w:b/>
              </w:rPr>
              <w:t>prestation de services</w:t>
            </w:r>
            <w:r w:rsidR="00AC31CB">
              <w:rPr>
                <w:b/>
              </w:rPr>
              <w:t xml:space="preserve"> de </w:t>
            </w:r>
            <w:r w:rsidR="00AC31CB" w:rsidRPr="00AC31CB">
              <w:rPr>
                <w:b/>
              </w:rPr>
              <w:t xml:space="preserve">gardiennage et d’accueil </w:t>
            </w:r>
          </w:p>
          <w:p w14:paraId="51FBE7F5" w14:textId="70BFB983" w:rsidR="00A803FF" w:rsidRPr="00A803FF" w:rsidRDefault="00A803FF" w:rsidP="00A803FF">
            <w:pPr>
              <w:shd w:val="clear" w:color="auto" w:fill="FFFFFF"/>
              <w:spacing w:line="180" w:lineRule="exact"/>
              <w:ind w:right="5" w:firstLine="5"/>
            </w:pPr>
            <w:r w:rsidRPr="00A803FF">
              <w:t xml:space="preserve">Qualité de la méthodologie proposée pour assurer la </w:t>
            </w:r>
            <w:r>
              <w:t xml:space="preserve">prestation </w:t>
            </w:r>
            <w:r w:rsidRPr="00A803FF">
              <w:t>de l’ensemble des</w:t>
            </w:r>
            <w:r>
              <w:t xml:space="preserve"> tâches (</w:t>
            </w:r>
            <w:r w:rsidR="00AD6F2E">
              <w:t>n</w:t>
            </w:r>
            <w:r w:rsidRPr="00A803FF">
              <w:t>ormes professionnelles, méthodes de supervision, etc</w:t>
            </w:r>
            <w:r>
              <w:t>)</w:t>
            </w:r>
            <w:r w:rsidRPr="00A803FF">
              <w:t>.</w:t>
            </w:r>
          </w:p>
        </w:tc>
        <w:tc>
          <w:tcPr>
            <w:tcW w:w="182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47FE9039" w14:textId="77777777" w:rsidR="00A803FF" w:rsidRPr="00A803FF" w:rsidRDefault="00A803FF" w:rsidP="004E01CD">
            <w:pPr>
              <w:shd w:val="clear" w:color="auto" w:fill="FFFFFF"/>
              <w:jc w:val="center"/>
            </w:pPr>
          </w:p>
          <w:p w14:paraId="0BEFBBF8" w14:textId="6C8FEA1E" w:rsidR="00A803FF" w:rsidRPr="00A803FF" w:rsidRDefault="00AD6F2E" w:rsidP="004E01CD">
            <w:pPr>
              <w:shd w:val="clear" w:color="auto" w:fill="FFFFFF"/>
              <w:jc w:val="center"/>
            </w:pPr>
            <w:r w:rsidRPr="005F5E7F">
              <w:t>3</w:t>
            </w:r>
            <w:r w:rsidR="00411611" w:rsidRPr="005F5E7F">
              <w:t>0</w:t>
            </w:r>
          </w:p>
        </w:tc>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70AC3BB" w14:textId="77777777" w:rsidR="00A803FF" w:rsidRPr="00A803FF" w:rsidRDefault="00A803FF" w:rsidP="004E01CD">
            <w:pPr>
              <w:shd w:val="clear" w:color="auto" w:fill="FFFFFF"/>
              <w:jc w:val="center"/>
            </w:pPr>
          </w:p>
          <w:p w14:paraId="43039DF9" w14:textId="69AC8CD2" w:rsidR="00A803FF" w:rsidRPr="00A803FF" w:rsidRDefault="00411611" w:rsidP="004E01CD">
            <w:pPr>
              <w:shd w:val="clear" w:color="auto" w:fill="FFFFFF"/>
              <w:jc w:val="center"/>
            </w:pPr>
            <w:r>
              <w:t>18</w:t>
            </w:r>
          </w:p>
        </w:tc>
      </w:tr>
      <w:tr w:rsidR="00A803FF" w:rsidRPr="00613F2D" w14:paraId="55F278DC" w14:textId="77777777" w:rsidTr="00A803FF">
        <w:trPr>
          <w:trHeight w:val="1126"/>
          <w:tblCellSpacing w:w="11" w:type="dxa"/>
        </w:trPr>
        <w:tc>
          <w:tcPr>
            <w:tcW w:w="188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585E5286" w14:textId="77777777" w:rsidR="00A803FF" w:rsidRPr="00A803FF" w:rsidRDefault="00A803FF" w:rsidP="004E01CD">
            <w:pPr>
              <w:shd w:val="clear" w:color="auto" w:fill="FFFFFF"/>
              <w:spacing w:line="200" w:lineRule="exact"/>
              <w:ind w:left="5" w:right="86" w:firstLine="5"/>
            </w:pPr>
          </w:p>
          <w:p w14:paraId="3590CA81" w14:textId="77777777" w:rsidR="00A803FF" w:rsidRPr="00A803FF" w:rsidRDefault="00A803FF" w:rsidP="004E01CD">
            <w:pPr>
              <w:shd w:val="clear" w:color="auto" w:fill="FFFFFF"/>
              <w:spacing w:line="200" w:lineRule="exact"/>
              <w:ind w:left="5" w:right="86" w:firstLine="5"/>
            </w:pPr>
            <w:r w:rsidRPr="00A803FF">
              <w:t>Critère d’attribution 2</w:t>
            </w:r>
          </w:p>
        </w:tc>
        <w:tc>
          <w:tcPr>
            <w:tcW w:w="394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0F4AE9A4" w14:textId="1466AB1C" w:rsidR="00AD6F2E" w:rsidRPr="001F36FA" w:rsidRDefault="001F36FA" w:rsidP="00AD6F2E">
            <w:pPr>
              <w:shd w:val="clear" w:color="auto" w:fill="FFFFFF"/>
              <w:spacing w:line="180" w:lineRule="exact"/>
              <w:ind w:right="115"/>
              <w:rPr>
                <w:b/>
              </w:rPr>
            </w:pPr>
            <w:r>
              <w:t xml:space="preserve">Proposition relative à la </w:t>
            </w:r>
            <w:r w:rsidRPr="001F36FA">
              <w:rPr>
                <w:b/>
              </w:rPr>
              <w:t>c</w:t>
            </w:r>
            <w:r w:rsidR="00AD6F2E" w:rsidRPr="001F36FA">
              <w:rPr>
                <w:b/>
              </w:rPr>
              <w:t>ontinuité des opérations</w:t>
            </w:r>
          </w:p>
          <w:p w14:paraId="62EDE40F" w14:textId="34C7FBA2" w:rsidR="00A803FF" w:rsidRPr="00A803FF" w:rsidRDefault="00DB52D9" w:rsidP="00AD6F2E">
            <w:pPr>
              <w:shd w:val="clear" w:color="auto" w:fill="FFFFFF"/>
              <w:spacing w:line="180" w:lineRule="exact"/>
              <w:ind w:right="115"/>
            </w:pPr>
            <w:r w:rsidRPr="00A803FF">
              <w:t xml:space="preserve">Qualité de la </w:t>
            </w:r>
            <w:r>
              <w:t>m</w:t>
            </w:r>
            <w:r w:rsidR="00AD6F2E" w:rsidRPr="00A803FF">
              <w:t>éthodologie proposée pour assurer la disponibilité</w:t>
            </w:r>
            <w:r>
              <w:t xml:space="preserve"> et le remplacement</w:t>
            </w:r>
            <w:r w:rsidR="00AD6F2E" w:rsidRPr="00A803FF">
              <w:t xml:space="preserve"> du personnel en cas de grève des transports publics, absence imprévue d’un garde (maladie, accident), vacances, etc.</w:t>
            </w:r>
          </w:p>
        </w:tc>
        <w:tc>
          <w:tcPr>
            <w:tcW w:w="182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B52EEDC" w14:textId="77777777" w:rsidR="00A803FF" w:rsidRPr="00A803FF" w:rsidRDefault="00A803FF" w:rsidP="004E01CD">
            <w:pPr>
              <w:shd w:val="clear" w:color="auto" w:fill="FFFFFF"/>
              <w:jc w:val="center"/>
            </w:pPr>
          </w:p>
          <w:p w14:paraId="17A25ED7" w14:textId="68C0F9B4" w:rsidR="00A803FF" w:rsidRPr="00A803FF" w:rsidRDefault="00AD6F2E" w:rsidP="004E01CD">
            <w:pPr>
              <w:shd w:val="clear" w:color="auto" w:fill="FFFFFF"/>
              <w:jc w:val="center"/>
            </w:pPr>
            <w:r w:rsidRPr="005F5E7F">
              <w:t>3</w:t>
            </w:r>
            <w:r w:rsidR="00A803FF" w:rsidRPr="005F5E7F">
              <w:t>0</w:t>
            </w:r>
          </w:p>
        </w:tc>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4B1D2DAE" w14:textId="77777777" w:rsidR="00A803FF" w:rsidRPr="00A803FF" w:rsidRDefault="00A803FF" w:rsidP="004E01CD">
            <w:pPr>
              <w:shd w:val="clear" w:color="auto" w:fill="FFFFFF"/>
              <w:jc w:val="center"/>
            </w:pPr>
          </w:p>
          <w:p w14:paraId="396E424E" w14:textId="2570C8A5" w:rsidR="00A803FF" w:rsidRPr="00A803FF" w:rsidRDefault="00A803FF" w:rsidP="004E01CD">
            <w:pPr>
              <w:shd w:val="clear" w:color="auto" w:fill="FFFFFF"/>
              <w:jc w:val="center"/>
            </w:pPr>
            <w:r w:rsidRPr="00A803FF">
              <w:t>1</w:t>
            </w:r>
            <w:r w:rsidR="00AD6F2E">
              <w:t>8</w:t>
            </w:r>
          </w:p>
        </w:tc>
      </w:tr>
      <w:tr w:rsidR="00A803FF" w:rsidRPr="00613F2D" w14:paraId="520CFADC" w14:textId="77777777" w:rsidTr="00A803FF">
        <w:trPr>
          <w:trHeight w:val="958"/>
          <w:tblCellSpacing w:w="11" w:type="dxa"/>
        </w:trPr>
        <w:tc>
          <w:tcPr>
            <w:tcW w:w="188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5213778C" w14:textId="77777777" w:rsidR="00A803FF" w:rsidRPr="00A803FF" w:rsidRDefault="00A803FF" w:rsidP="004E01CD">
            <w:pPr>
              <w:shd w:val="clear" w:color="auto" w:fill="FFFFFF"/>
              <w:spacing w:line="200" w:lineRule="exact"/>
              <w:ind w:left="5"/>
            </w:pPr>
          </w:p>
          <w:p w14:paraId="4FDE17B7" w14:textId="77777777" w:rsidR="00A803FF" w:rsidRPr="00A803FF" w:rsidRDefault="00A803FF" w:rsidP="004E01CD">
            <w:pPr>
              <w:shd w:val="clear" w:color="auto" w:fill="FFFFFF"/>
              <w:spacing w:line="200" w:lineRule="exact"/>
              <w:ind w:left="5"/>
            </w:pPr>
            <w:r w:rsidRPr="00A803FF">
              <w:t>Critère d’attribution 3</w:t>
            </w:r>
          </w:p>
        </w:tc>
        <w:tc>
          <w:tcPr>
            <w:tcW w:w="394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7F9565CA" w14:textId="54F2604B" w:rsidR="00AD6F2E" w:rsidRPr="001F36FA" w:rsidRDefault="001F36FA" w:rsidP="00AD6F2E">
            <w:pPr>
              <w:shd w:val="clear" w:color="auto" w:fill="FFFFFF"/>
              <w:spacing w:line="180" w:lineRule="exact"/>
              <w:ind w:right="34"/>
              <w:rPr>
                <w:b/>
              </w:rPr>
            </w:pPr>
            <w:r>
              <w:t>Proposition relative à la</w:t>
            </w:r>
            <w:r w:rsidR="00AD6F2E" w:rsidRPr="00A803FF">
              <w:t xml:space="preserve"> </w:t>
            </w:r>
            <w:r w:rsidR="00AC31CB">
              <w:rPr>
                <w:b/>
              </w:rPr>
              <w:t>m</w:t>
            </w:r>
            <w:r w:rsidR="00AC31CB" w:rsidRPr="00AC31CB">
              <w:rPr>
                <w:b/>
              </w:rPr>
              <w:t>ise en place d’un service de réponse d’urgence</w:t>
            </w:r>
          </w:p>
          <w:p w14:paraId="49C149B8" w14:textId="216F0067" w:rsidR="00AD6F2E" w:rsidRPr="00A803FF" w:rsidRDefault="00AD6F2E" w:rsidP="00AD6F2E">
            <w:pPr>
              <w:shd w:val="clear" w:color="auto" w:fill="FFFFFF"/>
              <w:spacing w:line="180" w:lineRule="exact"/>
              <w:ind w:right="115"/>
            </w:pPr>
            <w:r w:rsidRPr="00A803FF">
              <w:t>Qualité du plan d'action proposé pour les procédures d'urgence, y compris la manière dont le temps de réponse maximal sera assuré et le plan alternatif en cas de circonstances imprévues.</w:t>
            </w:r>
          </w:p>
        </w:tc>
        <w:tc>
          <w:tcPr>
            <w:tcW w:w="182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735E7CC" w14:textId="77777777" w:rsidR="00A803FF" w:rsidRPr="00A803FF" w:rsidRDefault="00A803FF" w:rsidP="004E01CD">
            <w:pPr>
              <w:shd w:val="clear" w:color="auto" w:fill="FFFFFF"/>
              <w:jc w:val="center"/>
            </w:pPr>
          </w:p>
          <w:p w14:paraId="0A0A2952" w14:textId="1AF38D5D" w:rsidR="00A803FF" w:rsidRPr="00A803FF" w:rsidRDefault="00AD6F2E" w:rsidP="004E01CD">
            <w:pPr>
              <w:shd w:val="clear" w:color="auto" w:fill="FFFFFF"/>
              <w:jc w:val="center"/>
            </w:pPr>
            <w:r w:rsidRPr="005F5E7F">
              <w:t>25</w:t>
            </w:r>
          </w:p>
        </w:tc>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42DFE8B5" w14:textId="77777777" w:rsidR="00A803FF" w:rsidRPr="00A803FF" w:rsidRDefault="00A803FF" w:rsidP="004E01CD">
            <w:pPr>
              <w:shd w:val="clear" w:color="auto" w:fill="FFFFFF"/>
              <w:jc w:val="center"/>
            </w:pPr>
          </w:p>
          <w:p w14:paraId="22EF5141" w14:textId="6DEE6656" w:rsidR="00A803FF" w:rsidRPr="00A803FF" w:rsidRDefault="00A803FF" w:rsidP="004E01CD">
            <w:pPr>
              <w:shd w:val="clear" w:color="auto" w:fill="FFFFFF"/>
              <w:jc w:val="center"/>
            </w:pPr>
            <w:r w:rsidRPr="00A803FF">
              <w:t>1</w:t>
            </w:r>
            <w:r w:rsidR="00AD6F2E">
              <w:t>5</w:t>
            </w:r>
          </w:p>
        </w:tc>
      </w:tr>
      <w:tr w:rsidR="00A803FF" w:rsidRPr="00613F2D" w14:paraId="67342476" w14:textId="77777777" w:rsidTr="00A803FF">
        <w:trPr>
          <w:trHeight w:val="1714"/>
          <w:tblCellSpacing w:w="11" w:type="dxa"/>
        </w:trPr>
        <w:tc>
          <w:tcPr>
            <w:tcW w:w="188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700B85D" w14:textId="77777777" w:rsidR="00A803FF" w:rsidRPr="00A803FF" w:rsidRDefault="00A803FF" w:rsidP="004E01CD">
            <w:pPr>
              <w:shd w:val="clear" w:color="auto" w:fill="FFFFFF"/>
              <w:spacing w:line="200" w:lineRule="exact"/>
              <w:ind w:left="10"/>
            </w:pPr>
          </w:p>
          <w:p w14:paraId="51ADBDF2" w14:textId="77777777" w:rsidR="00A803FF" w:rsidRPr="00A803FF" w:rsidRDefault="00A803FF" w:rsidP="004E01CD">
            <w:pPr>
              <w:shd w:val="clear" w:color="auto" w:fill="FFFFFF"/>
              <w:spacing w:line="200" w:lineRule="exact"/>
              <w:ind w:left="10"/>
            </w:pPr>
            <w:r w:rsidRPr="00A803FF">
              <w:t>Critère d’attribution 4</w:t>
            </w:r>
          </w:p>
        </w:tc>
        <w:tc>
          <w:tcPr>
            <w:tcW w:w="394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15CD7EA" w14:textId="79A5047E" w:rsidR="00A803FF" w:rsidRPr="001F36FA" w:rsidRDefault="00A803FF" w:rsidP="004E01CD">
            <w:pPr>
              <w:shd w:val="clear" w:color="auto" w:fill="FFFFFF"/>
              <w:spacing w:line="180" w:lineRule="exact"/>
              <w:ind w:right="115"/>
              <w:rPr>
                <w:b/>
              </w:rPr>
            </w:pPr>
            <w:r w:rsidRPr="00A803FF">
              <w:t xml:space="preserve">Proposition relative à la </w:t>
            </w:r>
            <w:r w:rsidRPr="001F36FA">
              <w:rPr>
                <w:b/>
              </w:rPr>
              <w:t>gestion des contrats</w:t>
            </w:r>
            <w:r w:rsidR="00411611" w:rsidRPr="001F36FA">
              <w:rPr>
                <w:b/>
              </w:rPr>
              <w:t xml:space="preserve"> et </w:t>
            </w:r>
            <w:r w:rsidR="001F36FA">
              <w:rPr>
                <w:b/>
              </w:rPr>
              <w:t xml:space="preserve">des </w:t>
            </w:r>
            <w:r w:rsidR="001F36FA" w:rsidRPr="001F36FA">
              <w:rPr>
                <w:b/>
              </w:rPr>
              <w:t>problèmes rencontrés et leur résolution</w:t>
            </w:r>
          </w:p>
          <w:p w14:paraId="31D3EE2C" w14:textId="7E6E3735" w:rsidR="00A803FF" w:rsidRPr="00A803FF" w:rsidRDefault="00DB52D9" w:rsidP="004E01CD">
            <w:pPr>
              <w:shd w:val="clear" w:color="auto" w:fill="FFFFFF"/>
              <w:spacing w:line="180" w:lineRule="exact"/>
              <w:ind w:right="115"/>
            </w:pPr>
            <w:r w:rsidRPr="00A803FF">
              <w:t xml:space="preserve">Qualité de la </w:t>
            </w:r>
            <w:r>
              <w:t>m</w:t>
            </w:r>
            <w:r w:rsidR="00A803FF" w:rsidRPr="00A803FF">
              <w:t xml:space="preserve">éthodologie proposée pour les canaux de communication, tant en interne qu’avec le pouvoir adjudicateur, pour la collecte d’informations liées aux opérations quotidiennes, à la gestion globale du </w:t>
            </w:r>
            <w:r w:rsidR="00224655">
              <w:t>contrat-</w:t>
            </w:r>
            <w:r w:rsidR="00A803FF" w:rsidRPr="00A803FF">
              <w:t>cadre et au mécanisme pour mettre en lumière les problèmes rencontrés et leur résolution.</w:t>
            </w:r>
          </w:p>
        </w:tc>
        <w:tc>
          <w:tcPr>
            <w:tcW w:w="182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2A64D05F" w14:textId="77777777" w:rsidR="00A803FF" w:rsidRPr="00A803FF" w:rsidRDefault="00A803FF" w:rsidP="004E01CD">
            <w:pPr>
              <w:shd w:val="clear" w:color="auto" w:fill="FFFFFF"/>
              <w:jc w:val="center"/>
            </w:pPr>
          </w:p>
          <w:p w14:paraId="789AA3CD" w14:textId="517BFEF3" w:rsidR="00A803FF" w:rsidRPr="00A803FF" w:rsidRDefault="00411611" w:rsidP="004E01CD">
            <w:pPr>
              <w:shd w:val="clear" w:color="auto" w:fill="FFFFFF"/>
              <w:jc w:val="center"/>
            </w:pPr>
            <w:r w:rsidRPr="005F5E7F">
              <w:t>15</w:t>
            </w:r>
          </w:p>
        </w:tc>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F8AE0C3" w14:textId="77777777" w:rsidR="00A803FF" w:rsidRPr="00A803FF" w:rsidRDefault="00A803FF" w:rsidP="004E01CD">
            <w:pPr>
              <w:shd w:val="clear" w:color="auto" w:fill="FFFFFF"/>
              <w:jc w:val="center"/>
            </w:pPr>
          </w:p>
          <w:p w14:paraId="6DDD8B41" w14:textId="2A667907" w:rsidR="00A803FF" w:rsidRPr="00A803FF" w:rsidRDefault="00411611" w:rsidP="004E01CD">
            <w:pPr>
              <w:shd w:val="clear" w:color="auto" w:fill="FFFFFF"/>
              <w:jc w:val="center"/>
            </w:pPr>
            <w:r>
              <w:t>9</w:t>
            </w:r>
          </w:p>
        </w:tc>
      </w:tr>
      <w:tr w:rsidR="00A803FF" w:rsidRPr="00613F2D" w14:paraId="1D7941D0" w14:textId="77777777" w:rsidTr="004E01CD">
        <w:trPr>
          <w:trHeight w:val="420"/>
          <w:tblCellSpacing w:w="11" w:type="dxa"/>
        </w:trPr>
        <w:tc>
          <w:tcPr>
            <w:tcW w:w="58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667B9C7" w14:textId="793D1F0A" w:rsidR="00A803FF" w:rsidRPr="005E0A64" w:rsidRDefault="00A803FF" w:rsidP="004E01CD">
            <w:pPr>
              <w:shd w:val="clear" w:color="auto" w:fill="FFFFFF"/>
              <w:spacing w:line="180" w:lineRule="exact"/>
              <w:ind w:right="115"/>
              <w:rPr>
                <w:b/>
              </w:rPr>
            </w:pPr>
            <w:r w:rsidRPr="005E0A64">
              <w:rPr>
                <w:b/>
              </w:rPr>
              <w:t>TOTAL</w:t>
            </w:r>
          </w:p>
        </w:tc>
        <w:tc>
          <w:tcPr>
            <w:tcW w:w="182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44EEB3F" w14:textId="77777777" w:rsidR="00A803FF" w:rsidRPr="005E0A64" w:rsidRDefault="00A803FF" w:rsidP="004E01CD">
            <w:pPr>
              <w:shd w:val="clear" w:color="auto" w:fill="FFFFFF"/>
              <w:jc w:val="center"/>
              <w:rPr>
                <w:b/>
              </w:rPr>
            </w:pPr>
            <w:r w:rsidRPr="005E0A64">
              <w:rPr>
                <w:b/>
              </w:rPr>
              <w:t>100</w:t>
            </w:r>
          </w:p>
        </w:tc>
        <w:tc>
          <w:tcPr>
            <w:tcW w:w="195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42A3B591" w14:textId="77777777" w:rsidR="00A803FF" w:rsidRPr="005E0A64" w:rsidRDefault="00A803FF" w:rsidP="004E01CD">
            <w:pPr>
              <w:shd w:val="clear" w:color="auto" w:fill="FFFFFF"/>
              <w:jc w:val="center"/>
              <w:rPr>
                <w:b/>
              </w:rPr>
            </w:pPr>
            <w:r w:rsidRPr="005E0A64">
              <w:rPr>
                <w:b/>
              </w:rPr>
              <w:t>60</w:t>
            </w:r>
          </w:p>
        </w:tc>
      </w:tr>
    </w:tbl>
    <w:p w14:paraId="248EF746" w14:textId="3496A093" w:rsidR="0073127A" w:rsidRPr="00A130AA" w:rsidRDefault="0073127A" w:rsidP="0073127A">
      <w:pPr>
        <w:pStyle w:val="Heading2"/>
        <w:rPr>
          <w:u w:val="none"/>
        </w:rPr>
      </w:pPr>
      <w:bookmarkStart w:id="54" w:name="_Toc96697847"/>
      <w:r>
        <w:rPr>
          <w:u w:val="none"/>
        </w:rPr>
        <w:lastRenderedPageBreak/>
        <w:t>Attribution (classement des offres)</w:t>
      </w:r>
      <w:bookmarkEnd w:id="54"/>
    </w:p>
    <w:p w14:paraId="0AC30924" w14:textId="4137C478" w:rsidR="00F75A31" w:rsidRDefault="0073127A" w:rsidP="0073127A">
      <w:pPr>
        <w:pStyle w:val="Text1"/>
        <w:rPr>
          <w:b w:val="0"/>
        </w:rPr>
      </w:pPr>
      <w:r>
        <w:rPr>
          <w:b w:val="0"/>
        </w:rPr>
        <w:t>Les offres sont classées en fonction du meilleur rapport qualité/prix, conformément à la formule ci-dessous: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342"/>
        <w:gridCol w:w="2674"/>
        <w:gridCol w:w="379"/>
        <w:gridCol w:w="516"/>
        <w:gridCol w:w="386"/>
        <w:gridCol w:w="583"/>
        <w:gridCol w:w="329"/>
        <w:gridCol w:w="2355"/>
        <w:gridCol w:w="316"/>
        <w:gridCol w:w="628"/>
      </w:tblGrid>
      <w:tr w:rsidR="00197F90" w14:paraId="43DFE5A8" w14:textId="457D3523" w:rsidTr="00FA1DD4">
        <w:trPr>
          <w:trHeight w:val="730"/>
        </w:trPr>
        <w:tc>
          <w:tcPr>
            <w:tcW w:w="419" w:type="pct"/>
            <w:vMerge w:val="restart"/>
            <w:tcBorders>
              <w:top w:val="single" w:sz="4" w:space="0" w:color="auto"/>
              <w:left w:val="single" w:sz="4" w:space="0" w:color="auto"/>
              <w:bottom w:val="single" w:sz="4" w:space="0" w:color="auto"/>
              <w:right w:val="single" w:sz="4" w:space="0" w:color="auto"/>
            </w:tcBorders>
            <w:vAlign w:val="center"/>
            <w:hideMark/>
          </w:tcPr>
          <w:p w14:paraId="3334C36E" w14:textId="77777777" w:rsidR="00197F90" w:rsidRDefault="00197F90" w:rsidP="00797C3C">
            <w:pPr>
              <w:autoSpaceDE w:val="0"/>
              <w:autoSpaceDN w:val="0"/>
              <w:adjustRightInd w:val="0"/>
              <w:rPr>
                <w:sz w:val="22"/>
                <w:szCs w:val="22"/>
                <w:lang w:val="fr-BE"/>
              </w:rPr>
            </w:pPr>
            <w:r>
              <w:rPr>
                <w:sz w:val="22"/>
                <w:szCs w:val="22"/>
                <w:lang w:val="fr-BE"/>
              </w:rPr>
              <w:t>Note de l’offre X</w:t>
            </w:r>
          </w:p>
        </w:tc>
        <w:tc>
          <w:tcPr>
            <w:tcW w:w="184" w:type="pct"/>
            <w:vMerge w:val="restart"/>
            <w:tcBorders>
              <w:top w:val="single" w:sz="4" w:space="0" w:color="auto"/>
              <w:left w:val="single" w:sz="4" w:space="0" w:color="auto"/>
              <w:bottom w:val="single" w:sz="4" w:space="0" w:color="auto"/>
              <w:right w:val="single" w:sz="4" w:space="0" w:color="auto"/>
            </w:tcBorders>
            <w:vAlign w:val="center"/>
            <w:hideMark/>
          </w:tcPr>
          <w:p w14:paraId="0A3A3233" w14:textId="77777777" w:rsidR="00197F90" w:rsidRDefault="00197F90" w:rsidP="00797C3C">
            <w:pPr>
              <w:autoSpaceDE w:val="0"/>
              <w:autoSpaceDN w:val="0"/>
              <w:adjustRightInd w:val="0"/>
              <w:rPr>
                <w:sz w:val="22"/>
                <w:szCs w:val="22"/>
                <w:lang w:val="fr-BE"/>
              </w:rPr>
            </w:pPr>
            <w:r>
              <w:rPr>
                <w:sz w:val="22"/>
                <w:szCs w:val="22"/>
                <w:lang w:val="fr-BE"/>
              </w:rPr>
              <w:t>=</w:t>
            </w:r>
          </w:p>
        </w:tc>
        <w:tc>
          <w:tcPr>
            <w:tcW w:w="1440" w:type="pct"/>
            <w:tcBorders>
              <w:top w:val="single" w:sz="4" w:space="0" w:color="auto"/>
              <w:left w:val="single" w:sz="4" w:space="0" w:color="auto"/>
              <w:bottom w:val="single" w:sz="4" w:space="0" w:color="auto"/>
              <w:right w:val="single" w:sz="4" w:space="0" w:color="auto"/>
            </w:tcBorders>
            <w:hideMark/>
          </w:tcPr>
          <w:p w14:paraId="75A47CD5" w14:textId="50DA47F2" w:rsidR="00197F90" w:rsidRDefault="00197F90" w:rsidP="00C76E2A">
            <w:pPr>
              <w:autoSpaceDE w:val="0"/>
              <w:autoSpaceDN w:val="0"/>
              <w:adjustRightInd w:val="0"/>
              <w:rPr>
                <w:sz w:val="22"/>
                <w:szCs w:val="22"/>
                <w:lang w:val="fr-BE"/>
              </w:rPr>
            </w:pPr>
            <w:r w:rsidRPr="00D2710D">
              <w:rPr>
                <w:sz w:val="22"/>
                <w:szCs w:val="22"/>
                <w:lang w:val="fr-BE"/>
              </w:rPr>
              <w:t>Le prix de référence le plus</w:t>
            </w:r>
            <w:r>
              <w:rPr>
                <w:sz w:val="22"/>
                <w:szCs w:val="22"/>
                <w:lang w:val="fr-BE"/>
              </w:rPr>
              <w:t xml:space="preserve"> bas parmi toutes les offres valables et non rejetées</w:t>
            </w: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4255DAF5" w14:textId="5B3E3087" w:rsidR="00197F90" w:rsidRPr="00C76E2A" w:rsidRDefault="00197F90" w:rsidP="00C76E2A">
            <w:pPr>
              <w:autoSpaceDE w:val="0"/>
              <w:autoSpaceDN w:val="0"/>
              <w:adjustRightInd w:val="0"/>
              <w:rPr>
                <w:sz w:val="20"/>
                <w:szCs w:val="22"/>
                <w:lang w:val="fr-BE"/>
              </w:rPr>
            </w:pPr>
            <w:r w:rsidRPr="00C76E2A">
              <w:rPr>
                <w:sz w:val="20"/>
                <w:szCs w:val="22"/>
                <w:lang w:val="fr-BE"/>
              </w:rPr>
              <w:t xml:space="preserve">* </w:t>
            </w:r>
          </w:p>
        </w:tc>
        <w:tc>
          <w:tcPr>
            <w:tcW w:w="278" w:type="pct"/>
            <w:vMerge w:val="restart"/>
            <w:tcBorders>
              <w:top w:val="single" w:sz="4" w:space="0" w:color="auto"/>
              <w:left w:val="single" w:sz="4" w:space="0" w:color="auto"/>
              <w:bottom w:val="single" w:sz="4" w:space="0" w:color="auto"/>
              <w:right w:val="single" w:sz="4" w:space="0" w:color="auto"/>
            </w:tcBorders>
            <w:vAlign w:val="center"/>
          </w:tcPr>
          <w:p w14:paraId="66CB1D6A" w14:textId="26CC2D06" w:rsidR="00197F90" w:rsidRPr="00C76E2A" w:rsidRDefault="00197F90" w:rsidP="00797C3C">
            <w:pPr>
              <w:autoSpaceDE w:val="0"/>
              <w:autoSpaceDN w:val="0"/>
              <w:adjustRightInd w:val="0"/>
              <w:rPr>
                <w:sz w:val="20"/>
                <w:szCs w:val="22"/>
                <w:lang w:val="fr-BE"/>
              </w:rPr>
            </w:pPr>
            <w:r w:rsidRPr="00C76E2A">
              <w:rPr>
                <w:sz w:val="20"/>
                <w:szCs w:val="22"/>
                <w:lang w:val="fr-BE"/>
              </w:rPr>
              <w:t>100</w:t>
            </w: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5DCC328E" w14:textId="6F9F1934" w:rsidR="00197F90" w:rsidRPr="00C76E2A" w:rsidRDefault="00197F90" w:rsidP="00C76E2A">
            <w:pPr>
              <w:autoSpaceDE w:val="0"/>
              <w:autoSpaceDN w:val="0"/>
              <w:adjustRightInd w:val="0"/>
              <w:rPr>
                <w:sz w:val="20"/>
                <w:szCs w:val="22"/>
                <w:lang w:val="fr-BE"/>
              </w:rPr>
            </w:pPr>
            <w:r w:rsidRPr="00C76E2A">
              <w:rPr>
                <w:sz w:val="20"/>
                <w:szCs w:val="22"/>
                <w:lang w:val="fr-BE"/>
              </w:rPr>
              <w:t xml:space="preserve">* </w:t>
            </w:r>
          </w:p>
        </w:tc>
        <w:tc>
          <w:tcPr>
            <w:tcW w:w="314" w:type="pct"/>
            <w:vMerge w:val="restart"/>
            <w:tcBorders>
              <w:top w:val="single" w:sz="4" w:space="0" w:color="auto"/>
              <w:left w:val="single" w:sz="4" w:space="0" w:color="auto"/>
              <w:bottom w:val="single" w:sz="4" w:space="0" w:color="auto"/>
              <w:right w:val="single" w:sz="4" w:space="0" w:color="auto"/>
            </w:tcBorders>
            <w:vAlign w:val="center"/>
          </w:tcPr>
          <w:p w14:paraId="54AF1B7F" w14:textId="73AF44F5" w:rsidR="00197F90" w:rsidRPr="00C76E2A" w:rsidRDefault="00197F90" w:rsidP="00797C3C">
            <w:pPr>
              <w:autoSpaceDE w:val="0"/>
              <w:autoSpaceDN w:val="0"/>
              <w:adjustRightInd w:val="0"/>
              <w:rPr>
                <w:sz w:val="20"/>
                <w:szCs w:val="22"/>
                <w:lang w:val="fr-BE"/>
              </w:rPr>
            </w:pPr>
            <w:r>
              <w:rPr>
                <w:sz w:val="20"/>
                <w:szCs w:val="22"/>
                <w:lang w:val="fr-BE"/>
              </w:rPr>
              <w:t>4</w:t>
            </w:r>
            <w:r w:rsidRPr="00C76E2A">
              <w:rPr>
                <w:sz w:val="20"/>
                <w:szCs w:val="22"/>
                <w:lang w:val="fr-BE"/>
              </w:rPr>
              <w:t>0%</w:t>
            </w:r>
          </w:p>
        </w:tc>
        <w:tc>
          <w:tcPr>
            <w:tcW w:w="177" w:type="pct"/>
            <w:vMerge w:val="restart"/>
            <w:tcBorders>
              <w:top w:val="single" w:sz="4" w:space="0" w:color="auto"/>
              <w:left w:val="single" w:sz="4" w:space="0" w:color="auto"/>
              <w:bottom w:val="single" w:sz="4" w:space="0" w:color="auto"/>
              <w:right w:val="single" w:sz="4" w:space="0" w:color="auto"/>
            </w:tcBorders>
            <w:vAlign w:val="center"/>
          </w:tcPr>
          <w:p w14:paraId="35722323" w14:textId="544585DE" w:rsidR="00197F90" w:rsidRPr="00C76E2A" w:rsidRDefault="00197F90" w:rsidP="00797C3C">
            <w:pPr>
              <w:autoSpaceDE w:val="0"/>
              <w:autoSpaceDN w:val="0"/>
              <w:adjustRightInd w:val="0"/>
              <w:rPr>
                <w:sz w:val="20"/>
                <w:szCs w:val="22"/>
                <w:lang w:val="fr-BE"/>
              </w:rPr>
            </w:pPr>
            <w:r>
              <w:rPr>
                <w:sz w:val="20"/>
                <w:szCs w:val="22"/>
                <w:lang w:val="fr-BE"/>
              </w:rPr>
              <w:t>+</w:t>
            </w:r>
          </w:p>
        </w:tc>
        <w:tc>
          <w:tcPr>
            <w:tcW w:w="1268" w:type="pct"/>
            <w:vMerge w:val="restart"/>
            <w:tcBorders>
              <w:top w:val="single" w:sz="4" w:space="0" w:color="auto"/>
              <w:left w:val="single" w:sz="4" w:space="0" w:color="auto"/>
              <w:bottom w:val="single" w:sz="4" w:space="0" w:color="auto"/>
              <w:right w:val="single" w:sz="4" w:space="0" w:color="auto"/>
            </w:tcBorders>
            <w:vAlign w:val="center"/>
          </w:tcPr>
          <w:p w14:paraId="3CE6A7D5" w14:textId="028C65C5" w:rsidR="00197F90" w:rsidRPr="00C76E2A" w:rsidRDefault="00197F90" w:rsidP="00797C3C">
            <w:pPr>
              <w:autoSpaceDE w:val="0"/>
              <w:autoSpaceDN w:val="0"/>
              <w:adjustRightInd w:val="0"/>
              <w:rPr>
                <w:sz w:val="20"/>
                <w:szCs w:val="22"/>
                <w:lang w:val="fr-BE"/>
              </w:rPr>
            </w:pPr>
            <w:r w:rsidRPr="00197F90">
              <w:rPr>
                <w:sz w:val="20"/>
                <w:szCs w:val="22"/>
                <w:lang w:val="fr-BE"/>
              </w:rPr>
              <w:t>Note totale de l’évaluation de la qualité technique (sur 100) pour l’en</w:t>
            </w:r>
            <w:r w:rsidR="0020660C">
              <w:rPr>
                <w:sz w:val="20"/>
                <w:szCs w:val="22"/>
                <w:lang w:val="fr-BE"/>
              </w:rPr>
              <w:t>semble des critères d’attribution</w:t>
            </w:r>
            <w:r w:rsidRPr="00197F90">
              <w:rPr>
                <w:sz w:val="20"/>
                <w:szCs w:val="22"/>
                <w:lang w:val="fr-BE"/>
              </w:rPr>
              <w:t xml:space="preserve"> de l’offre X</w:t>
            </w:r>
          </w:p>
        </w:tc>
        <w:tc>
          <w:tcPr>
            <w:tcW w:w="170" w:type="pct"/>
            <w:vMerge w:val="restart"/>
            <w:tcBorders>
              <w:top w:val="single" w:sz="4" w:space="0" w:color="auto"/>
              <w:left w:val="single" w:sz="4" w:space="0" w:color="auto"/>
              <w:bottom w:val="single" w:sz="4" w:space="0" w:color="auto"/>
              <w:right w:val="single" w:sz="4" w:space="0" w:color="auto"/>
            </w:tcBorders>
            <w:vAlign w:val="center"/>
          </w:tcPr>
          <w:p w14:paraId="492D1C19" w14:textId="0890ECB5" w:rsidR="00197F90" w:rsidRPr="00C76E2A" w:rsidRDefault="00197F90" w:rsidP="00797C3C">
            <w:pPr>
              <w:autoSpaceDE w:val="0"/>
              <w:autoSpaceDN w:val="0"/>
              <w:adjustRightInd w:val="0"/>
              <w:rPr>
                <w:sz w:val="20"/>
                <w:szCs w:val="22"/>
                <w:lang w:val="fr-BE"/>
              </w:rPr>
            </w:pPr>
            <w:r>
              <w:rPr>
                <w:sz w:val="20"/>
                <w:szCs w:val="22"/>
                <w:lang w:val="fr-BE"/>
              </w:rPr>
              <w:t>*</w:t>
            </w:r>
          </w:p>
        </w:tc>
        <w:tc>
          <w:tcPr>
            <w:tcW w:w="338" w:type="pct"/>
            <w:vMerge w:val="restart"/>
            <w:tcBorders>
              <w:top w:val="single" w:sz="4" w:space="0" w:color="auto"/>
              <w:left w:val="single" w:sz="4" w:space="0" w:color="auto"/>
              <w:bottom w:val="single" w:sz="4" w:space="0" w:color="auto"/>
              <w:right w:val="single" w:sz="4" w:space="0" w:color="auto"/>
            </w:tcBorders>
            <w:vAlign w:val="center"/>
          </w:tcPr>
          <w:p w14:paraId="6F6C568E" w14:textId="6316A332" w:rsidR="00197F90" w:rsidRPr="00C76E2A" w:rsidRDefault="00197F90" w:rsidP="00797C3C">
            <w:pPr>
              <w:autoSpaceDE w:val="0"/>
              <w:autoSpaceDN w:val="0"/>
              <w:adjustRightInd w:val="0"/>
              <w:rPr>
                <w:sz w:val="20"/>
                <w:szCs w:val="22"/>
                <w:lang w:val="fr-BE"/>
              </w:rPr>
            </w:pPr>
            <w:r>
              <w:rPr>
                <w:sz w:val="20"/>
                <w:szCs w:val="22"/>
                <w:lang w:val="fr-BE"/>
              </w:rPr>
              <w:t>6</w:t>
            </w:r>
            <w:r w:rsidRPr="00C76E2A">
              <w:rPr>
                <w:sz w:val="20"/>
                <w:szCs w:val="22"/>
                <w:lang w:val="fr-BE"/>
              </w:rPr>
              <w:t>0%</w:t>
            </w:r>
          </w:p>
        </w:tc>
      </w:tr>
      <w:tr w:rsidR="00197F90" w14:paraId="7E51F982" w14:textId="625BD7C8" w:rsidTr="00FA1DD4">
        <w:trPr>
          <w:trHeight w:val="50"/>
        </w:trPr>
        <w:tc>
          <w:tcPr>
            <w:tcW w:w="419" w:type="pct"/>
            <w:vMerge/>
            <w:tcBorders>
              <w:top w:val="single" w:sz="4" w:space="0" w:color="auto"/>
              <w:left w:val="single" w:sz="4" w:space="0" w:color="auto"/>
              <w:bottom w:val="single" w:sz="4" w:space="0" w:color="auto"/>
              <w:right w:val="single" w:sz="4" w:space="0" w:color="auto"/>
            </w:tcBorders>
            <w:vAlign w:val="center"/>
            <w:hideMark/>
          </w:tcPr>
          <w:p w14:paraId="7F7A33F8" w14:textId="77777777" w:rsidR="00197F90" w:rsidRDefault="00197F90" w:rsidP="00797C3C">
            <w:pPr>
              <w:spacing w:before="0" w:beforeAutospacing="0" w:after="0" w:afterAutospacing="0"/>
              <w:jc w:val="left"/>
              <w:rPr>
                <w:sz w:val="22"/>
                <w:szCs w:val="22"/>
                <w:lang w:val="fr-BE"/>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0E28BE69" w14:textId="77777777" w:rsidR="00197F90" w:rsidRDefault="00197F90" w:rsidP="00797C3C">
            <w:pPr>
              <w:spacing w:before="0" w:beforeAutospacing="0" w:after="0" w:afterAutospacing="0"/>
              <w:jc w:val="left"/>
              <w:rPr>
                <w:sz w:val="22"/>
                <w:szCs w:val="22"/>
                <w:lang w:val="fr-BE"/>
              </w:rPr>
            </w:pPr>
          </w:p>
        </w:tc>
        <w:tc>
          <w:tcPr>
            <w:tcW w:w="1440" w:type="pct"/>
            <w:tcBorders>
              <w:top w:val="single" w:sz="4" w:space="0" w:color="auto"/>
              <w:left w:val="single" w:sz="4" w:space="0" w:color="auto"/>
              <w:bottom w:val="single" w:sz="4" w:space="0" w:color="auto"/>
              <w:right w:val="single" w:sz="4" w:space="0" w:color="auto"/>
            </w:tcBorders>
            <w:hideMark/>
          </w:tcPr>
          <w:p w14:paraId="4C1D8BCC" w14:textId="4190E2D5" w:rsidR="00197F90" w:rsidRDefault="00197F90" w:rsidP="0033685B">
            <w:pPr>
              <w:autoSpaceDE w:val="0"/>
              <w:autoSpaceDN w:val="0"/>
              <w:adjustRightInd w:val="0"/>
              <w:jc w:val="left"/>
              <w:rPr>
                <w:sz w:val="22"/>
                <w:szCs w:val="22"/>
                <w:lang w:val="fr-BE"/>
              </w:rPr>
            </w:pPr>
            <w:r>
              <w:rPr>
                <w:sz w:val="22"/>
                <w:szCs w:val="22"/>
                <w:lang w:val="fr-BE"/>
              </w:rPr>
              <w:t xml:space="preserve">Prix de </w:t>
            </w:r>
            <w:r w:rsidRPr="00D2710D">
              <w:rPr>
                <w:sz w:val="22"/>
                <w:szCs w:val="22"/>
                <w:lang w:val="fr-BE"/>
              </w:rPr>
              <w:t>référence</w:t>
            </w:r>
            <w:r>
              <w:rPr>
                <w:sz w:val="22"/>
                <w:szCs w:val="22"/>
                <w:lang w:val="fr-BE"/>
              </w:rPr>
              <w:t xml:space="preserve"> de l’offre X</w:t>
            </w: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24890028" w14:textId="77777777" w:rsidR="00197F90" w:rsidRDefault="00197F90" w:rsidP="00797C3C">
            <w:pPr>
              <w:spacing w:before="0" w:beforeAutospacing="0" w:after="0" w:afterAutospacing="0"/>
              <w:jc w:val="left"/>
              <w:rPr>
                <w:sz w:val="22"/>
                <w:szCs w:val="22"/>
                <w:lang w:val="fr-BE"/>
              </w:rPr>
            </w:pPr>
          </w:p>
        </w:tc>
        <w:tc>
          <w:tcPr>
            <w:tcW w:w="278" w:type="pct"/>
            <w:vMerge/>
            <w:tcBorders>
              <w:top w:val="single" w:sz="4" w:space="0" w:color="auto"/>
              <w:left w:val="single" w:sz="4" w:space="0" w:color="auto"/>
              <w:bottom w:val="single" w:sz="4" w:space="0" w:color="auto"/>
              <w:right w:val="single" w:sz="4" w:space="0" w:color="auto"/>
            </w:tcBorders>
            <w:vAlign w:val="center"/>
          </w:tcPr>
          <w:p w14:paraId="35A2138B" w14:textId="77777777" w:rsidR="00197F90" w:rsidRDefault="00197F90" w:rsidP="00797C3C">
            <w:pPr>
              <w:spacing w:before="0" w:beforeAutospacing="0" w:after="0" w:afterAutospacing="0"/>
              <w:jc w:val="left"/>
              <w:rPr>
                <w:sz w:val="22"/>
                <w:szCs w:val="22"/>
                <w:lang w:val="fr-BE"/>
              </w:rPr>
            </w:pPr>
          </w:p>
        </w:tc>
        <w:tc>
          <w:tcPr>
            <w:tcW w:w="208" w:type="pct"/>
            <w:vMerge/>
            <w:tcBorders>
              <w:top w:val="single" w:sz="4" w:space="0" w:color="auto"/>
              <w:left w:val="single" w:sz="4" w:space="0" w:color="auto"/>
              <w:bottom w:val="single" w:sz="4" w:space="0" w:color="auto"/>
              <w:right w:val="single" w:sz="4" w:space="0" w:color="auto"/>
            </w:tcBorders>
            <w:vAlign w:val="center"/>
          </w:tcPr>
          <w:p w14:paraId="18741CA6" w14:textId="582F9CE0" w:rsidR="00197F90" w:rsidRDefault="00197F90" w:rsidP="00797C3C">
            <w:pPr>
              <w:spacing w:before="0" w:beforeAutospacing="0" w:after="0" w:afterAutospacing="0"/>
              <w:jc w:val="left"/>
              <w:rPr>
                <w:sz w:val="22"/>
                <w:szCs w:val="22"/>
                <w:lang w:val="fr-BE"/>
              </w:rPr>
            </w:pPr>
          </w:p>
        </w:tc>
        <w:tc>
          <w:tcPr>
            <w:tcW w:w="314" w:type="pct"/>
            <w:vMerge/>
            <w:tcBorders>
              <w:top w:val="single" w:sz="4" w:space="0" w:color="auto"/>
              <w:left w:val="single" w:sz="4" w:space="0" w:color="auto"/>
              <w:bottom w:val="single" w:sz="4" w:space="0" w:color="auto"/>
              <w:right w:val="single" w:sz="4" w:space="0" w:color="auto"/>
            </w:tcBorders>
            <w:vAlign w:val="center"/>
          </w:tcPr>
          <w:p w14:paraId="2689A265" w14:textId="77777777" w:rsidR="00197F90" w:rsidRDefault="00197F90" w:rsidP="00797C3C">
            <w:pPr>
              <w:spacing w:before="0" w:beforeAutospacing="0" w:after="0" w:afterAutospacing="0"/>
              <w:jc w:val="left"/>
              <w:rPr>
                <w:sz w:val="22"/>
                <w:szCs w:val="22"/>
                <w:lang w:val="fr-BE"/>
              </w:rPr>
            </w:pPr>
          </w:p>
        </w:tc>
        <w:tc>
          <w:tcPr>
            <w:tcW w:w="177" w:type="pct"/>
            <w:vMerge/>
            <w:tcBorders>
              <w:top w:val="single" w:sz="4" w:space="0" w:color="auto"/>
              <w:left w:val="single" w:sz="4" w:space="0" w:color="auto"/>
              <w:bottom w:val="single" w:sz="4" w:space="0" w:color="auto"/>
              <w:right w:val="single" w:sz="4" w:space="0" w:color="auto"/>
            </w:tcBorders>
            <w:vAlign w:val="center"/>
          </w:tcPr>
          <w:p w14:paraId="6FC2446D" w14:textId="77777777" w:rsidR="00197F90" w:rsidRDefault="00197F90" w:rsidP="00797C3C">
            <w:pPr>
              <w:spacing w:before="0" w:beforeAutospacing="0" w:after="0" w:afterAutospacing="0"/>
              <w:jc w:val="left"/>
              <w:rPr>
                <w:sz w:val="22"/>
                <w:szCs w:val="22"/>
                <w:lang w:val="fr-BE"/>
              </w:rPr>
            </w:pPr>
          </w:p>
        </w:tc>
        <w:tc>
          <w:tcPr>
            <w:tcW w:w="1268" w:type="pct"/>
            <w:vMerge/>
            <w:tcBorders>
              <w:top w:val="single" w:sz="4" w:space="0" w:color="auto"/>
              <w:left w:val="single" w:sz="4" w:space="0" w:color="auto"/>
              <w:bottom w:val="single" w:sz="4" w:space="0" w:color="auto"/>
              <w:right w:val="single" w:sz="4" w:space="0" w:color="auto"/>
            </w:tcBorders>
            <w:vAlign w:val="center"/>
          </w:tcPr>
          <w:p w14:paraId="3E1F763C" w14:textId="77777777" w:rsidR="00197F90" w:rsidRDefault="00197F90" w:rsidP="00797C3C">
            <w:pPr>
              <w:spacing w:before="0" w:beforeAutospacing="0" w:after="0" w:afterAutospacing="0"/>
              <w:jc w:val="left"/>
              <w:rPr>
                <w:sz w:val="22"/>
                <w:szCs w:val="22"/>
                <w:lang w:val="fr-BE"/>
              </w:rPr>
            </w:pPr>
          </w:p>
        </w:tc>
        <w:tc>
          <w:tcPr>
            <w:tcW w:w="170" w:type="pct"/>
            <w:vMerge/>
            <w:tcBorders>
              <w:top w:val="single" w:sz="4" w:space="0" w:color="auto"/>
              <w:left w:val="single" w:sz="4" w:space="0" w:color="auto"/>
              <w:bottom w:val="single" w:sz="4" w:space="0" w:color="auto"/>
              <w:right w:val="single" w:sz="4" w:space="0" w:color="auto"/>
            </w:tcBorders>
            <w:vAlign w:val="center"/>
          </w:tcPr>
          <w:p w14:paraId="67664EE0" w14:textId="77777777" w:rsidR="00197F90" w:rsidRDefault="00197F90" w:rsidP="00797C3C">
            <w:pPr>
              <w:spacing w:before="0" w:beforeAutospacing="0" w:after="0" w:afterAutospacing="0"/>
              <w:jc w:val="left"/>
              <w:rPr>
                <w:sz w:val="22"/>
                <w:szCs w:val="22"/>
                <w:lang w:val="fr-BE"/>
              </w:rPr>
            </w:pPr>
          </w:p>
        </w:tc>
        <w:tc>
          <w:tcPr>
            <w:tcW w:w="338" w:type="pct"/>
            <w:vMerge/>
            <w:tcBorders>
              <w:top w:val="single" w:sz="4" w:space="0" w:color="auto"/>
              <w:left w:val="single" w:sz="4" w:space="0" w:color="auto"/>
              <w:bottom w:val="single" w:sz="4" w:space="0" w:color="auto"/>
              <w:right w:val="single" w:sz="4" w:space="0" w:color="auto"/>
            </w:tcBorders>
            <w:vAlign w:val="center"/>
          </w:tcPr>
          <w:p w14:paraId="7871EC25" w14:textId="77777777" w:rsidR="00197F90" w:rsidRDefault="00197F90" w:rsidP="00797C3C">
            <w:pPr>
              <w:spacing w:before="0" w:beforeAutospacing="0" w:after="0" w:afterAutospacing="0"/>
              <w:jc w:val="left"/>
              <w:rPr>
                <w:sz w:val="22"/>
                <w:szCs w:val="22"/>
                <w:lang w:val="fr-BE"/>
              </w:rPr>
            </w:pPr>
          </w:p>
        </w:tc>
      </w:tr>
    </w:tbl>
    <w:p w14:paraId="248EF74A" w14:textId="2E0342A3" w:rsidR="000C07AA" w:rsidRDefault="000C07AA" w:rsidP="000C07AA">
      <w:pPr>
        <w:pStyle w:val="Text1"/>
        <w:rPr>
          <w:b w:val="0"/>
        </w:rPr>
      </w:pPr>
      <w:r>
        <w:rPr>
          <w:b w:val="0"/>
        </w:rPr>
        <w:t xml:space="preserve">Si le résultat de l’application de la formule est identique pour deux ou plusieurs offres, le soumissionnaire qui a obtenu les meilleures notes pour la qualité sera réputé avoir soumis l’offre économiquement la plus avantageuse. Cette approche continuera d’être appliquée à chacun des critères d’attribution selon l’ordre </w:t>
      </w:r>
      <w:bookmarkStart w:id="55" w:name="_GoBack"/>
      <w:bookmarkEnd w:id="55"/>
      <w:r>
        <w:rPr>
          <w:b w:val="0"/>
        </w:rPr>
        <w:t>indiqué ci-après, jusqu’à ce qu’une offre économiquement la plus avantageuse puisse être déterminée:</w:t>
      </w:r>
      <w:r w:rsidR="00AD6F2E">
        <w:rPr>
          <w:b w:val="0"/>
        </w:rPr>
        <w:t xml:space="preserve"> </w:t>
      </w:r>
      <w:r w:rsidR="00AD6F2E">
        <w:rPr>
          <w:b w:val="0"/>
        </w:rPr>
        <w:tab/>
      </w:r>
      <w:r w:rsidR="00AD6F2E" w:rsidRPr="006F58ED">
        <w:rPr>
          <w:i/>
          <w:u w:val="single"/>
        </w:rPr>
        <w:t>critère 1, 2, 3 et 4</w:t>
      </w:r>
      <w:r>
        <w:rPr>
          <w:b w:val="0"/>
        </w:rPr>
        <w:t>.</w:t>
      </w:r>
    </w:p>
    <w:p w14:paraId="248EF74F" w14:textId="49643589" w:rsidR="0073127A" w:rsidRPr="00276112" w:rsidRDefault="00BD7365" w:rsidP="00477EF3">
      <w:pPr>
        <w:pStyle w:val="Text1"/>
        <w:pBdr>
          <w:top w:val="single" w:sz="4" w:space="1" w:color="auto"/>
          <w:left w:val="single" w:sz="4" w:space="4" w:color="auto"/>
          <w:bottom w:val="single" w:sz="4" w:space="1" w:color="auto"/>
          <w:right w:val="single" w:sz="4" w:space="4" w:color="auto"/>
        </w:pBdr>
        <w:rPr>
          <w:b w:val="0"/>
        </w:rPr>
      </w:pPr>
      <w:r>
        <w:rPr>
          <w:b w:val="0"/>
        </w:rPr>
        <w:sym w:font="Wingdings" w:char="F047"/>
      </w:r>
      <w:r>
        <w:rPr>
          <w:b w:val="0"/>
        </w:rPr>
        <w:t xml:space="preserve"> Le contrat est attribué au soumissionnaire dont l’offre se classe première et est conforme aux exigences minimales précisées dans les documents de marché, qui a accès à la procédure de passation de marché, qui ne se trouve pas dans une situation d’exclusion et qui satisfait aux critères de sélection.</w:t>
      </w:r>
    </w:p>
    <w:p w14:paraId="248EF750" w14:textId="77777777" w:rsidR="00BD7365" w:rsidRPr="00276112" w:rsidRDefault="00BD7365" w:rsidP="0073127A">
      <w:pPr>
        <w:pStyle w:val="Text1"/>
        <w:rPr>
          <w:b w:val="0"/>
        </w:rPr>
      </w:pPr>
    </w:p>
    <w:p w14:paraId="248EF751" w14:textId="77777777" w:rsidR="00477EF3" w:rsidRPr="00276112" w:rsidRDefault="00477EF3" w:rsidP="00477EF3">
      <w:pPr>
        <w:pStyle w:val="Heading1"/>
        <w:pageBreakBefore/>
      </w:pPr>
      <w:bookmarkStart w:id="56" w:name="_Toc96697848"/>
      <w:r>
        <w:lastRenderedPageBreak/>
        <w:t>Forme et contenu de l’offre</w:t>
      </w:r>
      <w:bookmarkEnd w:id="56"/>
    </w:p>
    <w:p w14:paraId="248EF752" w14:textId="77777777" w:rsidR="00477EF3" w:rsidRPr="00276112" w:rsidRDefault="00477EF3" w:rsidP="00477EF3">
      <w:pPr>
        <w:pStyle w:val="Heading2"/>
        <w:rPr>
          <w:u w:val="none"/>
        </w:rPr>
      </w:pPr>
      <w:bookmarkStart w:id="57" w:name="_Toc96697849"/>
      <w:r>
        <w:rPr>
          <w:u w:val="none"/>
        </w:rPr>
        <w:t>Forme de l’offre: comment soumettre une offre?</w:t>
      </w:r>
      <w:bookmarkEnd w:id="57"/>
    </w:p>
    <w:p w14:paraId="365FFF18" w14:textId="4F8DD93B" w:rsidR="009725DF" w:rsidRDefault="00477EF3" w:rsidP="00477EF3">
      <w:pPr>
        <w:spacing w:before="120" w:after="120"/>
      </w:pPr>
      <w:r>
        <w:t xml:space="preserve">Les offres doivent être soumises </w:t>
      </w:r>
      <w:r w:rsidR="009725DF">
        <w:t>par courrier électronique à l’adresse suivante :</w:t>
      </w:r>
    </w:p>
    <w:p w14:paraId="4BCCD6EF" w14:textId="77777777" w:rsidR="009725DF" w:rsidRDefault="0020660C" w:rsidP="009725DF">
      <w:pPr>
        <w:spacing w:before="120" w:after="120"/>
        <w:jc w:val="center"/>
      </w:pPr>
      <w:hyperlink r:id="rId24" w:history="1">
        <w:r w:rsidR="005D6CAD" w:rsidRPr="0049123A">
          <w:rPr>
            <w:rStyle w:val="Hyperlink"/>
          </w:rPr>
          <w:t>COMM-REP-PAR-ADMINISTRATION@ec.europa.eu</w:t>
        </w:r>
      </w:hyperlink>
      <w:r w:rsidR="005D6CAD">
        <w:t xml:space="preserve"> </w:t>
      </w:r>
    </w:p>
    <w:p w14:paraId="06556063" w14:textId="77777777" w:rsidR="009725DF" w:rsidRDefault="009725DF" w:rsidP="009725DF">
      <w:r>
        <w:t xml:space="preserve">L’objet de l’email doit porter la mention suivante: </w:t>
      </w:r>
    </w:p>
    <w:p w14:paraId="5798FB93" w14:textId="7F8A1CEF" w:rsidR="009725DF" w:rsidRPr="005D6CAD" w:rsidRDefault="009725DF" w:rsidP="009725DF">
      <w:pPr>
        <w:jc w:val="center"/>
      </w:pPr>
      <w:r>
        <w:rPr>
          <w:b/>
        </w:rPr>
        <w:t xml:space="preserve">APPEL D’OFFRE N° </w:t>
      </w:r>
      <w:r w:rsidR="00D735CF">
        <w:rPr>
          <w:b/>
        </w:rPr>
        <w:t>COMM/PAR/2022/MVP/0121</w:t>
      </w:r>
    </w:p>
    <w:p w14:paraId="248EF755" w14:textId="77777777" w:rsidR="00477EF3" w:rsidRPr="00276112" w:rsidRDefault="00477EF3" w:rsidP="00477EF3">
      <w:pPr>
        <w:pStyle w:val="Heading2"/>
        <w:rPr>
          <w:u w:val="none"/>
        </w:rPr>
      </w:pPr>
      <w:bookmarkStart w:id="58" w:name="_Ref527984915"/>
      <w:bookmarkStart w:id="59" w:name="_Toc96697850"/>
      <w:r>
        <w:rPr>
          <w:u w:val="none"/>
        </w:rPr>
        <w:t>Contenu de l’offre: quels documents joindre à l’offre?</w:t>
      </w:r>
      <w:bookmarkEnd w:id="58"/>
      <w:bookmarkEnd w:id="59"/>
    </w:p>
    <w:p w14:paraId="248EF756" w14:textId="5892FC64" w:rsidR="00E301CD" w:rsidRPr="00276112" w:rsidRDefault="00E301CD" w:rsidP="004E1244">
      <w:pPr>
        <w:pStyle w:val="Text2"/>
        <w:ind w:left="0"/>
      </w:pPr>
      <w:r>
        <w:t xml:space="preserve">La liste des documents à joindre à l’offre au moyen </w:t>
      </w:r>
      <w:r w:rsidR="005D6CAD" w:rsidRPr="005D6CAD">
        <w:t xml:space="preserve">des courriels </w:t>
      </w:r>
      <w:r>
        <w:t>figure à l’</w:t>
      </w:r>
      <w:r>
        <w:rPr>
          <w:b/>
          <w:i/>
        </w:rPr>
        <w:t>annexe 1.</w:t>
      </w:r>
    </w:p>
    <w:p w14:paraId="248EF757" w14:textId="772A9D09" w:rsidR="00337E86" w:rsidRPr="00276112" w:rsidRDefault="00337E86" w:rsidP="00337E86">
      <w:pPr>
        <w:pStyle w:val="Text2"/>
        <w:ind w:left="0"/>
      </w:pPr>
      <w:r>
        <w:t>Les exigences suivantes s’appliquent à l’offre technique et financière (à charger en tant qu’offre technique et offre financière):</w:t>
      </w:r>
    </w:p>
    <w:p w14:paraId="248EF759" w14:textId="49CD5D82" w:rsidR="000C07AA" w:rsidRPr="005D6CAD" w:rsidRDefault="00E301CD" w:rsidP="000C07AA">
      <w:pPr>
        <w:pStyle w:val="Text1"/>
        <w:numPr>
          <w:ilvl w:val="0"/>
          <w:numId w:val="29"/>
        </w:numPr>
        <w:rPr>
          <w:b w:val="0"/>
          <w:i/>
        </w:rPr>
      </w:pPr>
      <w:r>
        <w:rPr>
          <w:b w:val="0"/>
          <w:i/>
        </w:rPr>
        <w:t>Offre technique.</w:t>
      </w:r>
    </w:p>
    <w:p w14:paraId="65BE95E6" w14:textId="6A60BD87" w:rsidR="00442C03" w:rsidRDefault="000C07AA" w:rsidP="000C07AA">
      <w:pPr>
        <w:pStyle w:val="Text1"/>
      </w:pPr>
      <w:r>
        <w:rPr>
          <w:b w:val="0"/>
        </w:rPr>
        <w:t xml:space="preserve">L’offre technique </w:t>
      </w:r>
      <w:r w:rsidR="00442C03" w:rsidRPr="00442C03">
        <w:t>Annexe 7 - Cahier des charges _ Formulaire offre technique</w:t>
      </w:r>
      <w:r w:rsidR="00442C03" w:rsidRPr="00442C03">
        <w:rPr>
          <w:b w:val="0"/>
        </w:rPr>
        <w:t xml:space="preserve"> </w:t>
      </w:r>
      <w:r>
        <w:rPr>
          <w:b w:val="0"/>
        </w:rPr>
        <w:t xml:space="preserve">doit </w:t>
      </w:r>
      <w:r w:rsidRPr="002C64D2">
        <w:rPr>
          <w:b w:val="0"/>
        </w:rPr>
        <w:t xml:space="preserve">être déposée </w:t>
      </w:r>
      <w:r w:rsidR="00442C03" w:rsidRPr="00442C03">
        <w:rPr>
          <w:b w:val="0"/>
        </w:rPr>
        <w:t xml:space="preserve">par courrier électronique </w:t>
      </w:r>
      <w:r w:rsidR="006B4B46">
        <w:rPr>
          <w:b w:val="0"/>
        </w:rPr>
        <w:t>à l’adresse e</w:t>
      </w:r>
      <w:r w:rsidR="002C64D2" w:rsidRPr="002C64D2">
        <w:rPr>
          <w:b w:val="0"/>
        </w:rPr>
        <w:t>mail</w:t>
      </w:r>
      <w:r w:rsidR="002C64D2" w:rsidRPr="005D6CAD">
        <w:t xml:space="preserve"> :</w:t>
      </w:r>
    </w:p>
    <w:p w14:paraId="248EF75A" w14:textId="46E7F84C" w:rsidR="000C07AA" w:rsidRPr="00276112" w:rsidRDefault="0020660C" w:rsidP="00442C03">
      <w:pPr>
        <w:pStyle w:val="Text1"/>
        <w:jc w:val="center"/>
        <w:rPr>
          <w:b w:val="0"/>
        </w:rPr>
      </w:pPr>
      <w:hyperlink r:id="rId25" w:history="1">
        <w:r w:rsidR="002C64D2" w:rsidRPr="002C64D2">
          <w:rPr>
            <w:rStyle w:val="Hyperlink"/>
            <w:b w:val="0"/>
          </w:rPr>
          <w:t>COMM-REP-PAR-ADMINISTRATION@ec.europa.eu</w:t>
        </w:r>
      </w:hyperlink>
    </w:p>
    <w:p w14:paraId="248EF75B" w14:textId="0591174F" w:rsidR="00E301CD" w:rsidRPr="00276112" w:rsidRDefault="00E301CD" w:rsidP="00E301CD">
      <w:pPr>
        <w:pStyle w:val="Text1"/>
        <w:rPr>
          <w:b w:val="0"/>
        </w:rPr>
      </w:pPr>
      <w:r>
        <w:rPr>
          <w:b w:val="0"/>
        </w:rPr>
        <w:t>L’offre technique doit contenir toutes les informations nécessaires pou</w:t>
      </w:r>
      <w:r w:rsidR="002C64D2">
        <w:rPr>
          <w:b w:val="0"/>
        </w:rPr>
        <w:t xml:space="preserve">r apprécier la conformité avec </w:t>
      </w:r>
      <w:r w:rsidRPr="002C64D2">
        <w:rPr>
          <w:b w:val="0"/>
        </w:rPr>
        <w:t>la section </w:t>
      </w:r>
      <w:r w:rsidRPr="009725DF">
        <w:rPr>
          <w:b w:val="0"/>
          <w:i/>
        </w:rPr>
        <w:t>1.4 du présent cahier des charges</w:t>
      </w:r>
      <w:r w:rsidR="002C64D2" w:rsidRPr="009725DF">
        <w:rPr>
          <w:b w:val="0"/>
          <w:i/>
        </w:rPr>
        <w:t xml:space="preserve"> </w:t>
      </w:r>
      <w:r w:rsidRPr="009725DF">
        <w:rPr>
          <w:b w:val="0"/>
          <w:i/>
        </w:rPr>
        <w:t>et les critères d’attribution</w:t>
      </w:r>
      <w:r>
        <w:rPr>
          <w:b w:val="0"/>
        </w:rPr>
        <w:t>. Les offres non conformes aux exigences minimales ou ne les couvrant pas toutes peuvent être rejetées pour non-conformité et ne pas être évaluées plus avant.</w:t>
      </w:r>
    </w:p>
    <w:p w14:paraId="248EF75D" w14:textId="77777777" w:rsidR="00C52158" w:rsidRPr="009D56C3" w:rsidRDefault="00C52158" w:rsidP="00C52158">
      <w:pPr>
        <w:pStyle w:val="Text1"/>
        <w:rPr>
          <w:b w:val="0"/>
        </w:rPr>
      </w:pPr>
      <w:r w:rsidRPr="009D56C3">
        <w:rPr>
          <w:b w:val="0"/>
        </w:rPr>
        <w:t>Les soumissionnaires sont libres de choisir la localisation du traitement ou du stockage des données à caractère personnel, pour autant qu’ils respectent les obligations contractuelles en matière de traitement des données (article I.9.2 et article II.9) et, en particulier, les exigences relatives au transfert de données à caractère personnel vers des pays tiers ou des organisations internationales prévues au chapitre V du règlement (UE) 2018/1725</w:t>
      </w:r>
      <w:r w:rsidRPr="009D56C3">
        <w:rPr>
          <w:rStyle w:val="FootnoteReference"/>
          <w:b w:val="0"/>
        </w:rPr>
        <w:footnoteReference w:id="8"/>
      </w:r>
      <w:r w:rsidRPr="009D56C3">
        <w:rPr>
          <w:b w:val="0"/>
        </w:rPr>
        <w:t>.</w:t>
      </w:r>
    </w:p>
    <w:p w14:paraId="44355C38" w14:textId="69B87618" w:rsidR="006F58ED" w:rsidRPr="009725DF" w:rsidRDefault="00C52158" w:rsidP="009725DF">
      <w:pPr>
        <w:pStyle w:val="Text1"/>
        <w:rPr>
          <w:b w:val="0"/>
        </w:rPr>
      </w:pPr>
      <w:r w:rsidRPr="009D56C3">
        <w:rPr>
          <w:b w:val="0"/>
        </w:rPr>
        <w:t xml:space="preserve">Les soumissionnaires doivent préciser dans leur offre technique la localisation du traitement et du stockage des données à caractère personnel uniquement si cette localisation se trouve en dehors du territoire de l’Union européenne ou de l’Espace économique européen. Si l’offre ne </w:t>
      </w:r>
      <w:r w:rsidRPr="009D56C3">
        <w:rPr>
          <w:b w:val="0"/>
        </w:rPr>
        <w:lastRenderedPageBreak/>
        <w:t xml:space="preserve">contient aucune précision quant à la localisation, le </w:t>
      </w:r>
      <w:r w:rsidRPr="009D56C3">
        <w:rPr>
          <w:b w:val="0"/>
          <w:i/>
        </w:rPr>
        <w:t xml:space="preserve">pouvoir adjudicateur </w:t>
      </w:r>
      <w:r w:rsidR="00DA21E1" w:rsidRPr="009D56C3">
        <w:rPr>
          <w:b w:val="0"/>
        </w:rPr>
        <w:t xml:space="preserve">le </w:t>
      </w:r>
      <w:r w:rsidRPr="009D56C3">
        <w:rPr>
          <w:b w:val="0"/>
        </w:rPr>
        <w:t>considérera que les données à caractère personnel seront traitées et stockées exclusivement sur le territoire de l’Union européenne ou de l’Espace économique européen.</w:t>
      </w:r>
      <w:r w:rsidR="006F58ED" w:rsidRPr="009D56C3">
        <w:rPr>
          <w:b w:val="0"/>
        </w:rPr>
        <w:t xml:space="preserve"> </w:t>
      </w:r>
    </w:p>
    <w:p w14:paraId="248EF75F" w14:textId="2B4654F1" w:rsidR="00E301CD" w:rsidRPr="00276112" w:rsidRDefault="00E301CD" w:rsidP="00D65CCF">
      <w:pPr>
        <w:pStyle w:val="Text1"/>
        <w:numPr>
          <w:ilvl w:val="0"/>
          <w:numId w:val="29"/>
        </w:numPr>
        <w:rPr>
          <w:b w:val="0"/>
          <w:i/>
        </w:rPr>
      </w:pPr>
      <w:r>
        <w:rPr>
          <w:b w:val="0"/>
          <w:i/>
        </w:rPr>
        <w:t>Offre financière.</w:t>
      </w:r>
    </w:p>
    <w:p w14:paraId="248EF760" w14:textId="2E9D2EAF" w:rsidR="00E301CD" w:rsidRPr="006F58ED" w:rsidRDefault="00E301CD" w:rsidP="00E301CD">
      <w:pPr>
        <w:pStyle w:val="Text1"/>
        <w:rPr>
          <w:b w:val="0"/>
        </w:rPr>
      </w:pPr>
      <w:r>
        <w:rPr>
          <w:b w:val="0"/>
        </w:rPr>
        <w:t>Une offre financière complète, incluan</w:t>
      </w:r>
      <w:r w:rsidR="006F58ED">
        <w:rPr>
          <w:b w:val="0"/>
        </w:rPr>
        <w:t>t le détail du prix, doit être envoyée</w:t>
      </w:r>
      <w:r>
        <w:rPr>
          <w:b w:val="0"/>
        </w:rPr>
        <w:t xml:space="preserve">. </w:t>
      </w:r>
      <w:r w:rsidRPr="006F58ED">
        <w:rPr>
          <w:b w:val="0"/>
        </w:rPr>
        <w:t xml:space="preserve">À cette fin, </w:t>
      </w:r>
      <w:r w:rsidR="00DA21E1" w:rsidRPr="006F58ED">
        <w:rPr>
          <w:b w:val="0"/>
        </w:rPr>
        <w:t xml:space="preserve">le modèle financier figurant à </w:t>
      </w:r>
      <w:r w:rsidR="00095103" w:rsidRPr="00095103">
        <w:t>Annexe 6 - Cahier des charges _ Formulaire offre financière</w:t>
      </w:r>
      <w:r w:rsidR="00095103">
        <w:t xml:space="preserve"> </w:t>
      </w:r>
      <w:r w:rsidR="00DA21E1" w:rsidRPr="006F58ED">
        <w:rPr>
          <w:b w:val="0"/>
        </w:rPr>
        <w:t xml:space="preserve">doit être rempli </w:t>
      </w:r>
      <w:r w:rsidRPr="006F58ED">
        <w:rPr>
          <w:b w:val="0"/>
        </w:rPr>
        <w:t xml:space="preserve">et </w:t>
      </w:r>
      <w:r w:rsidR="00224655" w:rsidRPr="006F58ED">
        <w:rPr>
          <w:b w:val="0"/>
        </w:rPr>
        <w:t>envoyé par courriel</w:t>
      </w:r>
      <w:r w:rsidRPr="006F58ED">
        <w:rPr>
          <w:b w:val="0"/>
        </w:rPr>
        <w:t xml:space="preserve">. </w:t>
      </w:r>
    </w:p>
    <w:p w14:paraId="248EF762" w14:textId="77777777" w:rsidR="00E301CD" w:rsidRPr="00276112" w:rsidRDefault="00E301CD" w:rsidP="00E301CD">
      <w:pPr>
        <w:pStyle w:val="Text1"/>
        <w:rPr>
          <w:b w:val="0"/>
        </w:rPr>
      </w:pPr>
      <w:r>
        <w:rPr>
          <w:b w:val="0"/>
        </w:rPr>
        <w:t>L’offre financière est:</w:t>
      </w:r>
    </w:p>
    <w:p w14:paraId="248EF763" w14:textId="77777777" w:rsidR="00337E86" w:rsidRPr="00276112" w:rsidRDefault="00E301CD" w:rsidP="0087304D">
      <w:pPr>
        <w:pStyle w:val="Text1"/>
        <w:numPr>
          <w:ilvl w:val="0"/>
          <w:numId w:val="29"/>
        </w:numPr>
        <w:rPr>
          <w:b w:val="0"/>
        </w:rPr>
      </w:pPr>
      <w:r>
        <w:rPr>
          <w:b w:val="0"/>
        </w:rPr>
        <w:t>libellée en euros. Les soumissionnaires de pays n’appartenant pas à la zone euro doivent libeller leurs prix en euros. Le prix indiqué ne peut être révisé pour tenir compte de l’évolution du taux de change. C’est au soumissionnaire qu’il incombe d’assumer les risques ou les profits découlant de toute variation de ce taux;</w:t>
      </w:r>
    </w:p>
    <w:p w14:paraId="248EF764" w14:textId="77BCFBFF" w:rsidR="00C52158" w:rsidRPr="00276112" w:rsidRDefault="00E301CD" w:rsidP="0087304D">
      <w:pPr>
        <w:pStyle w:val="Text1"/>
        <w:numPr>
          <w:ilvl w:val="0"/>
          <w:numId w:val="29"/>
        </w:numPr>
        <w:rPr>
          <w:b w:val="0"/>
        </w:rPr>
      </w:pPr>
      <w:r>
        <w:rPr>
          <w:b w:val="0"/>
        </w:rPr>
        <w:t>exprimée hors taxes, droits de douane et autres charges, c’est-à-dire également hors TVA.</w:t>
      </w:r>
    </w:p>
    <w:p w14:paraId="248EF765" w14:textId="71E25315" w:rsidR="00EF2672" w:rsidRPr="00276112" w:rsidRDefault="00FA7D8C" w:rsidP="00FA7D8C">
      <w:pPr>
        <w:pStyle w:val="Text1"/>
        <w:pBdr>
          <w:top w:val="single" w:sz="4" w:space="1" w:color="auto"/>
          <w:left w:val="single" w:sz="4" w:space="4" w:color="auto"/>
          <w:bottom w:val="single" w:sz="4" w:space="1" w:color="auto"/>
          <w:right w:val="single" w:sz="4" w:space="4" w:color="auto"/>
        </w:pBdr>
        <w:rPr>
          <w:b w:val="0"/>
        </w:rPr>
      </w:pPr>
      <w:r>
        <w:rPr>
          <w:b w:val="0"/>
        </w:rPr>
        <w:sym w:font="Wingdings" w:char="F047"/>
      </w:r>
      <w:r>
        <w:rPr>
          <w:b w:val="0"/>
        </w:rPr>
        <w:t>Les institutions de l’Union européenne sont exonérées de ces prélèvements en vertu des articles 3 et 4 du Protocole sur les privilèges et immunités de l’Union européenne du 8 avril 1965 annexé au traité sur le fonctionnement de l’Union européenne. Cette exonération est accordée à la Commission par les gouvernements des États membres, soit par voie de remboursement sur pièces justificatives, soit par voie d’exonération directe.</w:t>
      </w:r>
    </w:p>
    <w:p w14:paraId="248EF766" w14:textId="77777777" w:rsidR="00E301CD" w:rsidRPr="00276112" w:rsidRDefault="00E301CD" w:rsidP="00FA7D8C">
      <w:pPr>
        <w:pStyle w:val="Text1"/>
        <w:pBdr>
          <w:top w:val="single" w:sz="4" w:space="1" w:color="auto"/>
          <w:left w:val="single" w:sz="4" w:space="4" w:color="auto"/>
          <w:bottom w:val="single" w:sz="4" w:space="1" w:color="auto"/>
          <w:right w:val="single" w:sz="4" w:space="4" w:color="auto"/>
        </w:pBdr>
        <w:rPr>
          <w:b w:val="0"/>
        </w:rPr>
      </w:pPr>
      <w:r>
        <w:rPr>
          <w:b w:val="0"/>
        </w:rPr>
        <w:t>En cas de doute quant au régime de TVA applicable, il appartient au soumissionnaire de prendre contact avec les autorités de son pays pour obtenir des éclaircissements sur les modalités de l’exonération de TVA dont bénéficie l’Union.</w:t>
      </w:r>
    </w:p>
    <w:p w14:paraId="248EF767" w14:textId="77777777" w:rsidR="00ED2EB0" w:rsidRPr="00276112" w:rsidRDefault="00ED2EB0" w:rsidP="00ED2EB0">
      <w:pPr>
        <w:pStyle w:val="Heading2"/>
        <w:rPr>
          <w:u w:val="none"/>
        </w:rPr>
      </w:pPr>
      <w:bookmarkStart w:id="60" w:name="_Toc96697851"/>
      <w:r>
        <w:rPr>
          <w:u w:val="none"/>
        </w:rPr>
        <w:t>Politique de signature: comment les documents peuvent-ils être signés?</w:t>
      </w:r>
      <w:bookmarkEnd w:id="60"/>
    </w:p>
    <w:p w14:paraId="248EF768" w14:textId="77777777" w:rsidR="00EF2672" w:rsidRPr="00276112" w:rsidRDefault="00EF2672" w:rsidP="00ED2EB0">
      <w:r>
        <w:t xml:space="preserve">Lorsqu’un document doit être signé, la signature doit être une signature manuscrite ou une signature électronique qualifiée telle que définie dans le </w:t>
      </w:r>
      <w:hyperlink r:id="rId26" w:history="1">
        <w:r>
          <w:rPr>
            <w:rStyle w:val="Hyperlink"/>
          </w:rPr>
          <w:t>règlement (UE) nº 910/2014 sur l’identification électronique et les services de confiance pour les transactions électroniques au sein du marché intérieur (le «</w:t>
        </w:r>
        <w:r>
          <w:rPr>
            <w:rStyle w:val="Hyperlink"/>
            <w:i/>
          </w:rPr>
          <w:t>règlement sur les transactions électroniques</w:t>
        </w:r>
        <w:r>
          <w:rPr>
            <w:rStyle w:val="Hyperlink"/>
          </w:rPr>
          <w:t>»).</w:t>
        </w:r>
      </w:hyperlink>
    </w:p>
    <w:p w14:paraId="248EF769" w14:textId="77777777" w:rsidR="00EF2672" w:rsidRPr="00276112" w:rsidRDefault="00EF2672" w:rsidP="00ED2EB0">
      <w:r>
        <w:t>Pour les signatures manuscrites, voir la section 1 de l’invitation à soumissionner.</w:t>
      </w:r>
    </w:p>
    <w:p w14:paraId="248EF76A" w14:textId="77777777" w:rsidR="00D65CCF" w:rsidRPr="00276112" w:rsidRDefault="00EF2672" w:rsidP="00ED2EB0">
      <w:r>
        <w:t xml:space="preserve">Pour les signatures électroniques, voir:  </w:t>
      </w:r>
      <w:hyperlink r:id="rId27" w:history="1">
        <w:r>
          <w:rPr>
            <w:rStyle w:val="Hyperlink"/>
          </w:rPr>
          <w:t>https://webgate.ec.europa.eu/fpfis/wikis/x/YIrgIw</w:t>
        </w:r>
      </w:hyperlink>
    </w:p>
    <w:p w14:paraId="248EF76B" w14:textId="77777777" w:rsidR="00065CB9" w:rsidRPr="00276112" w:rsidRDefault="00065CB9" w:rsidP="00ED2EB0">
      <w:r>
        <w:t>Tous les documents doivent être signés par les signataires (lorsqu’il s’agit de personnes physiques) ou par leurs mandataires dûment autorisés.</w:t>
      </w:r>
    </w:p>
    <w:p w14:paraId="248EF76C" w14:textId="77777777" w:rsidR="00065CB9" w:rsidRPr="00276112" w:rsidRDefault="00065CB9" w:rsidP="00065CB9">
      <w:r>
        <w:t>Pour les documents suivants, lorsqu’ils sont signés par des mandataires, les soumissionnaires doivent fournir la preuve de la délégation du pouvoir de signature:</w:t>
      </w:r>
    </w:p>
    <w:p w14:paraId="248EF76D" w14:textId="77777777" w:rsidR="00065CB9" w:rsidRPr="00276112" w:rsidRDefault="00065CB9" w:rsidP="000C6839">
      <w:pPr>
        <w:pStyle w:val="ListParagraph"/>
        <w:numPr>
          <w:ilvl w:val="0"/>
          <w:numId w:val="21"/>
        </w:numPr>
      </w:pPr>
      <w:r>
        <w:t>la déclaration sur l’honneur du soumissionnaire (en cas d’offre conjointe – les déclarations sur l’honneur de tous les membres du groupement);</w:t>
      </w:r>
    </w:p>
    <w:p w14:paraId="248EF76E" w14:textId="77777777" w:rsidR="00065CB9" w:rsidRPr="00276112" w:rsidRDefault="00E73BFF" w:rsidP="000C6839">
      <w:pPr>
        <w:pStyle w:val="ListParagraph"/>
        <w:numPr>
          <w:ilvl w:val="0"/>
          <w:numId w:val="21"/>
        </w:numPr>
      </w:pPr>
      <w:r>
        <w:t xml:space="preserve">(le cas échéant – en cas d’offre conjointe) le(s) procuration(s) établie(s) selon le modèle joint à </w:t>
      </w:r>
      <w:r w:rsidRPr="009D56C3">
        <w:t>l’</w:t>
      </w:r>
      <w:r w:rsidRPr="009D56C3">
        <w:rPr>
          <w:b/>
          <w:i/>
        </w:rPr>
        <w:t>annexe 3</w:t>
      </w:r>
      <w:r w:rsidRPr="009D56C3">
        <w:t>.</w:t>
      </w:r>
    </w:p>
    <w:p w14:paraId="248EF76F" w14:textId="77777777" w:rsidR="00E62D83" w:rsidRPr="00276112" w:rsidRDefault="00E73BFF" w:rsidP="00ED2EB0">
      <w:r>
        <w:lastRenderedPageBreak/>
        <w:t xml:space="preserve">La délégation du pouvoir de signature au nom des signataires [y compris, dans le cas de procuration(s), la chaîne d’autorisations] doit être attestée par des documents justificatifs appropriés (copie de l’avis de nomination des personnes autorisées à représenter l’entité juridique dans la signature des contrats (ensemble ou seules), ou une copie de la publication de ladite nomination si la législation qui s’applique au signataire exige cette publication ou une procuration). Il n’est pas utile de transmettre un document auquel le </w:t>
      </w:r>
      <w:r>
        <w:rPr>
          <w:i/>
        </w:rPr>
        <w:t>pouvoir adjudicateur</w:t>
      </w:r>
      <w:r>
        <w:t xml:space="preserve"> peut accéder gratuitement dans une base de données nationale si le lien internet exact et, le cas échéant, les données d’identification nécessaires à la consultation du document sont fournis au </w:t>
      </w:r>
      <w:r>
        <w:rPr>
          <w:i/>
        </w:rPr>
        <w:t>pouvoir adjudicateur.</w:t>
      </w:r>
    </w:p>
    <w:p w14:paraId="248EF770" w14:textId="77777777" w:rsidR="00FA7D8C" w:rsidRPr="00276112" w:rsidRDefault="00FC56C7" w:rsidP="00FA7D8C">
      <w:pPr>
        <w:pStyle w:val="Heading2"/>
        <w:rPr>
          <w:u w:val="none"/>
        </w:rPr>
      </w:pPr>
      <w:bookmarkStart w:id="61" w:name="_Toc96697852"/>
      <w:r>
        <w:rPr>
          <w:u w:val="none"/>
        </w:rPr>
        <w:t>Confidentialité des offres: quelles informations peuvent être divulguées et dans quelles conditions?</w:t>
      </w:r>
      <w:bookmarkEnd w:id="61"/>
    </w:p>
    <w:p w14:paraId="248EF771" w14:textId="77777777" w:rsidR="00FC56C7" w:rsidRPr="00276112" w:rsidRDefault="00FC56C7" w:rsidP="00FC56C7">
      <w:r>
        <w:t xml:space="preserve">Une fois que le </w:t>
      </w:r>
      <w:r>
        <w:rPr>
          <w:i/>
        </w:rPr>
        <w:t>pouvoir adjudicateur</w:t>
      </w:r>
      <w:r>
        <w:t xml:space="preserve"> a ouvert une offre, celle-ci devient sa propriété et est traitée de façon confidentielle, sous réserve de ce qui suit:</w:t>
      </w:r>
    </w:p>
    <w:p w14:paraId="248EF772" w14:textId="77777777" w:rsidR="00FC56C7" w:rsidRPr="00276112" w:rsidRDefault="00C84B00" w:rsidP="0087304D">
      <w:pPr>
        <w:pStyle w:val="ListParagraph"/>
        <w:numPr>
          <w:ilvl w:val="0"/>
          <w:numId w:val="30"/>
        </w:numPr>
        <w:spacing w:before="60" w:beforeAutospacing="0" w:after="120" w:afterAutospacing="0"/>
      </w:pPr>
      <w:r>
        <w:t xml:space="preserve">Aux fins de l’évaluation de l’offre et, le cas échéant, de l’exécution du contrat, de la réalisation d’audits, d’analyses comparatives, etc., le </w:t>
      </w:r>
      <w:r>
        <w:rPr>
          <w:i/>
        </w:rPr>
        <w:t>pouvoir adjudicateur</w:t>
      </w:r>
      <w:r>
        <w:t xml:space="preserve"> est autorisé à mettre (toute partie de) l’offre à disposition de son personnel ou du personnel d’autres institutions, agences et organes de l’Union, ainsi que d’autres personnes et entités travaillant pour le </w:t>
      </w:r>
      <w:r>
        <w:rPr>
          <w:i/>
        </w:rPr>
        <w:t>pouvoir adjudicateur</w:t>
      </w:r>
      <w:r>
        <w:t xml:space="preserve"> ou coopérant avec lui, notamment les contractants ou sous-traitants ainsi que leur personnel, à condition qu’ils soient tenus par une obligation de confidentialité.</w:t>
      </w:r>
    </w:p>
    <w:p w14:paraId="248EF773" w14:textId="23A77606" w:rsidR="00FC56C7" w:rsidRPr="00276112" w:rsidRDefault="00FC56C7" w:rsidP="0087304D">
      <w:pPr>
        <w:pStyle w:val="ListParagraph"/>
        <w:numPr>
          <w:ilvl w:val="0"/>
          <w:numId w:val="30"/>
        </w:numPr>
        <w:spacing w:before="60" w:beforeAutospacing="0" w:after="120" w:afterAutospacing="0"/>
      </w:pPr>
      <w:r>
        <w:t xml:space="preserve">Après la signature de la décision d’attribution, les soumissionnaires dont les offres ont été reçues conformément aux modalités de soumission, qui ont accès aux procédures de passation de marchés, qui ne se trouvent pas dans une situation d’exclusion visée à l’article 136, paragraphe 1, du RF, qui ne font l’objet d’aucun rejet en application de l’article 141 du RF, dont les offres sont conformes aux documents de passation de marchés, et qui en font la demande écrite, seront informés du nom du soumissionnaire s’étant vu attribuer le contrat, des caractéristiques et avantages respectifs de l’offre retenue ainsi que du prix de l’offre et/ou de la valeur du contrat. Le </w:t>
      </w:r>
      <w:r>
        <w:rPr>
          <w:i/>
        </w:rPr>
        <w:t>pouvoir adjudicateur</w:t>
      </w:r>
      <w:r>
        <w:t xml:space="preserve"> peut décider de ne pas communiquer certaines informations qu’il estime confidentielles, en particulier lorsque leur divulgation porterait préjudice aux intérêts commerciaux légitimes des opérateurs économiques ou pourrait nuire à une concurrence loyale entre eux. Ces informations peuvent inclure, sans s’y limiter, des aspects confidentiels des offres, tels que les prix unitaires inclus dans l’offre financière, ou des secrets techniques ou d’affaires</w:t>
      </w:r>
      <w:r>
        <w:rPr>
          <w:rStyle w:val="FootnoteReference"/>
        </w:rPr>
        <w:footnoteReference w:id="9"/>
      </w:r>
      <w:r>
        <w:t>.</w:t>
      </w:r>
    </w:p>
    <w:p w14:paraId="248EF774" w14:textId="6A679B05" w:rsidR="00FC56C7" w:rsidRPr="00276112" w:rsidRDefault="00FC56C7" w:rsidP="0087304D">
      <w:pPr>
        <w:pStyle w:val="ListParagraph"/>
        <w:numPr>
          <w:ilvl w:val="0"/>
          <w:numId w:val="30"/>
        </w:numPr>
        <w:spacing w:before="60" w:beforeAutospacing="0" w:after="120" w:afterAutospacing="0"/>
      </w:pPr>
      <w:r>
        <w:t xml:space="preserve">Le </w:t>
      </w:r>
      <w:r>
        <w:rPr>
          <w:i/>
        </w:rPr>
        <w:t>pouvoir adjudicateur</w:t>
      </w:r>
      <w:r>
        <w:t xml:space="preserve"> peut divulguer l’offre soumise dans le cadre d’une demande d’accès public aux documents, ou dans d’autres circonstances lorsque la loi applicable exige sa divulgation. À moins qu’un intérêt public supérieur ne justifie la divulgation d’un document</w:t>
      </w:r>
      <w:r>
        <w:rPr>
          <w:rStyle w:val="FootnoteReference"/>
        </w:rPr>
        <w:footnoteReference w:id="10"/>
      </w:r>
      <w:r>
        <w:t xml:space="preserve">, le </w:t>
      </w:r>
      <w:r>
        <w:rPr>
          <w:i/>
        </w:rPr>
        <w:t>pouvoir adjudicateur</w:t>
      </w:r>
      <w:r>
        <w:t xml:space="preserve"> peut refuser de fournir un accès complet à </w:t>
      </w:r>
      <w:r>
        <w:lastRenderedPageBreak/>
        <w:t>l’offre soumise, en supprimant les parties (le cas échéant) qui contiennent des informations confidentielles, dont la divulgation porterait atteinte à la protection des intérêts commerciaux du soumissionnaire, y compris en ce qui concerne la propriété intellectuelle.</w:t>
      </w:r>
    </w:p>
    <w:p w14:paraId="248EF775" w14:textId="1A057008" w:rsidR="00FC56C7" w:rsidRPr="00276112" w:rsidRDefault="00FC56C7" w:rsidP="00C84B00">
      <w:pPr>
        <w:pBdr>
          <w:top w:val="single" w:sz="4" w:space="1" w:color="auto"/>
          <w:left w:val="single" w:sz="4" w:space="4" w:color="auto"/>
          <w:bottom w:val="single" w:sz="4" w:space="1" w:color="auto"/>
          <w:right w:val="single" w:sz="4" w:space="4" w:color="auto"/>
        </w:pBdr>
      </w:pPr>
      <w:r>
        <w:sym w:font="Wingdings" w:char="F047"/>
      </w:r>
      <w:r>
        <w:t xml:space="preserve">Le </w:t>
      </w:r>
      <w:r>
        <w:rPr>
          <w:i/>
        </w:rPr>
        <w:t>pouvoir adjudicateur</w:t>
      </w:r>
      <w:r>
        <w:t xml:space="preserve"> ne tiendra pas compte des déclarations générales selon lesquelles l’ensemble ou des parties substantielles de l’offre contiennent des informations confidentielles. Les soumissionnaires doivent indiquer clairement les informations qu’ils considèrent comme confidentielles et expliquer pourquoi elles ne peuvent être divulguées. Le </w:t>
      </w:r>
      <w:r>
        <w:rPr>
          <w:i/>
        </w:rPr>
        <w:t>pouvoir adjudicateur</w:t>
      </w:r>
      <w:r>
        <w:t xml:space="preserve"> se réserve le droit de procéder à sa propre appréciation de la nature confidentielle de toute information contenue dans l’offre.</w:t>
      </w:r>
    </w:p>
    <w:p w14:paraId="248EF776" w14:textId="77777777" w:rsidR="00FC56C7" w:rsidRPr="00276112" w:rsidRDefault="00FC56C7" w:rsidP="00FC56C7"/>
    <w:p w14:paraId="248EF777" w14:textId="77777777" w:rsidR="009E0855" w:rsidRPr="00276112" w:rsidRDefault="009E0855" w:rsidP="00FC56C7"/>
    <w:p w14:paraId="248EF778" w14:textId="77777777" w:rsidR="009E0855" w:rsidRPr="00276112" w:rsidRDefault="009E0855" w:rsidP="00FC56C7"/>
    <w:p w14:paraId="248EF779" w14:textId="77777777" w:rsidR="00C52158" w:rsidRPr="00276112" w:rsidRDefault="00C52158" w:rsidP="00FC56C7"/>
    <w:p w14:paraId="248EF77A" w14:textId="77777777" w:rsidR="00011DAC" w:rsidRPr="00276112" w:rsidRDefault="00011DAC" w:rsidP="00E559B0">
      <w:pPr>
        <w:pStyle w:val="Heading1"/>
        <w:numPr>
          <w:ilvl w:val="0"/>
          <w:numId w:val="0"/>
        </w:numPr>
        <w:ind w:left="360" w:hanging="360"/>
        <w:rPr>
          <w:u w:val="single"/>
        </w:rPr>
        <w:sectPr w:rsidR="00011DAC" w:rsidRPr="00276112" w:rsidSect="00624449">
          <w:headerReference w:type="even" r:id="rId28"/>
          <w:headerReference w:type="default" r:id="rId29"/>
          <w:footerReference w:type="default" r:id="rId30"/>
          <w:headerReference w:type="first" r:id="rId31"/>
          <w:footerReference w:type="first" r:id="rId32"/>
          <w:pgSz w:w="11906" w:h="16838" w:code="9"/>
          <w:pgMar w:top="1247" w:right="1418" w:bottom="1247" w:left="1418" w:header="567" w:footer="567" w:gutter="0"/>
          <w:cols w:space="720"/>
          <w:docGrid w:linePitch="326"/>
        </w:sectPr>
      </w:pPr>
    </w:p>
    <w:p w14:paraId="248EF77B" w14:textId="4099FAE2" w:rsidR="00FC6D75" w:rsidRPr="00276112" w:rsidRDefault="00FC6D75" w:rsidP="00E559B0">
      <w:pPr>
        <w:pStyle w:val="Heading1"/>
        <w:numPr>
          <w:ilvl w:val="0"/>
          <w:numId w:val="0"/>
        </w:numPr>
        <w:ind w:left="360" w:hanging="360"/>
      </w:pPr>
      <w:bookmarkStart w:id="62" w:name="_Toc96697853"/>
      <w:r>
        <w:rPr>
          <w:u w:val="single"/>
        </w:rPr>
        <w:lastRenderedPageBreak/>
        <w:t>Appendice:</w:t>
      </w:r>
      <w:r>
        <w:t xml:space="preserve"> Liste des références</w:t>
      </w:r>
      <w:bookmarkEnd w:id="62"/>
    </w:p>
    <w:tbl>
      <w:tblPr>
        <w:tblStyle w:val="TableGrid"/>
        <w:tblW w:w="9557" w:type="dxa"/>
        <w:tblLook w:val="04A0" w:firstRow="1" w:lastRow="0" w:firstColumn="1" w:lastColumn="0" w:noHBand="0" w:noVBand="1"/>
      </w:tblPr>
      <w:tblGrid>
        <w:gridCol w:w="3377"/>
        <w:gridCol w:w="6180"/>
      </w:tblGrid>
      <w:tr w:rsidR="005C52D5" w:rsidRPr="00276112" w14:paraId="248EF77E" w14:textId="77777777" w:rsidTr="00447591">
        <w:trPr>
          <w:trHeight w:val="257"/>
        </w:trPr>
        <w:tc>
          <w:tcPr>
            <w:tcW w:w="3377" w:type="dxa"/>
          </w:tcPr>
          <w:p w14:paraId="248EF77C" w14:textId="77777777" w:rsidR="005C52D5" w:rsidRPr="00276112" w:rsidRDefault="005C52D5" w:rsidP="00447591">
            <w:pPr>
              <w:spacing w:before="60" w:beforeAutospacing="0" w:after="60" w:afterAutospacing="0"/>
              <w:rPr>
                <w:b/>
                <w:i/>
              </w:rPr>
            </w:pPr>
            <w:r>
              <w:rPr>
                <w:b/>
                <w:i/>
              </w:rPr>
              <w:t>Critères d’attribution</w:t>
            </w:r>
          </w:p>
        </w:tc>
        <w:tc>
          <w:tcPr>
            <w:tcW w:w="6180" w:type="dxa"/>
          </w:tcPr>
          <w:p w14:paraId="248EF77D" w14:textId="77777777" w:rsidR="005C52D5" w:rsidRPr="00276112" w:rsidRDefault="005C52D5" w:rsidP="00664409">
            <w:pPr>
              <w:spacing w:before="60" w:beforeAutospacing="0" w:after="60" w:afterAutospacing="0"/>
            </w:pPr>
            <w:r>
              <w:t>Voir section 3.4.</w:t>
            </w:r>
          </w:p>
        </w:tc>
      </w:tr>
      <w:tr w:rsidR="00E559B0" w:rsidRPr="00276112" w14:paraId="248EF781" w14:textId="77777777" w:rsidTr="00447591">
        <w:trPr>
          <w:trHeight w:val="257"/>
        </w:trPr>
        <w:tc>
          <w:tcPr>
            <w:tcW w:w="3377" w:type="dxa"/>
          </w:tcPr>
          <w:p w14:paraId="248EF77F" w14:textId="77777777" w:rsidR="00E559B0" w:rsidRPr="00276112" w:rsidRDefault="00E559B0" w:rsidP="00447591">
            <w:pPr>
              <w:spacing w:before="60" w:beforeAutospacing="0" w:after="60" w:afterAutospacing="0"/>
              <w:rPr>
                <w:b/>
                <w:i/>
              </w:rPr>
            </w:pPr>
            <w:r>
              <w:rPr>
                <w:b/>
                <w:i/>
              </w:rPr>
              <w:t>Pouvoir adjudicateur</w:t>
            </w:r>
          </w:p>
        </w:tc>
        <w:tc>
          <w:tcPr>
            <w:tcW w:w="6180" w:type="dxa"/>
          </w:tcPr>
          <w:p w14:paraId="248EF780" w14:textId="77777777" w:rsidR="00E559B0" w:rsidRPr="00276112" w:rsidRDefault="00E559B0" w:rsidP="00664409">
            <w:pPr>
              <w:spacing w:before="60" w:beforeAutospacing="0" w:after="60" w:afterAutospacing="0"/>
            </w:pPr>
            <w:r>
              <w:t>Voir section 1.1.</w:t>
            </w:r>
          </w:p>
        </w:tc>
      </w:tr>
      <w:tr w:rsidR="00447591" w:rsidRPr="00276112" w14:paraId="248EF784" w14:textId="77777777" w:rsidTr="00447591">
        <w:trPr>
          <w:trHeight w:val="257"/>
        </w:trPr>
        <w:tc>
          <w:tcPr>
            <w:tcW w:w="3377" w:type="dxa"/>
          </w:tcPr>
          <w:p w14:paraId="248EF782" w14:textId="77777777" w:rsidR="00447591" w:rsidRPr="00276112" w:rsidRDefault="00447591">
            <w:pPr>
              <w:rPr>
                <w:b/>
                <w:i/>
              </w:rPr>
            </w:pPr>
            <w:r>
              <w:rPr>
                <w:b/>
                <w:i/>
              </w:rPr>
              <w:t>Entités dont les capacités sont invoquées par le soumissionnaire pour remplir les critères de sélection</w:t>
            </w:r>
          </w:p>
        </w:tc>
        <w:tc>
          <w:tcPr>
            <w:tcW w:w="6180" w:type="dxa"/>
          </w:tcPr>
          <w:p w14:paraId="248EF783" w14:textId="77777777" w:rsidR="00447591" w:rsidRPr="00276112" w:rsidRDefault="00447591" w:rsidP="00664409">
            <w:r>
              <w:t>Voir section 2.4.3</w:t>
            </w:r>
          </w:p>
        </w:tc>
      </w:tr>
      <w:tr w:rsidR="00447591" w:rsidRPr="00276112" w14:paraId="248EF788" w14:textId="77777777" w:rsidTr="00447591">
        <w:trPr>
          <w:trHeight w:val="257"/>
        </w:trPr>
        <w:tc>
          <w:tcPr>
            <w:tcW w:w="3377" w:type="dxa"/>
          </w:tcPr>
          <w:p w14:paraId="248EF785" w14:textId="77777777" w:rsidR="00447591" w:rsidRPr="00276112" w:rsidRDefault="00447591" w:rsidP="00447591">
            <w:pPr>
              <w:spacing w:before="60" w:beforeAutospacing="0" w:after="60" w:afterAutospacing="0"/>
              <w:rPr>
                <w:b/>
                <w:i/>
              </w:rPr>
            </w:pPr>
            <w:r>
              <w:rPr>
                <w:b/>
                <w:i/>
              </w:rPr>
              <w:t>Services de validation de l’UE</w:t>
            </w:r>
          </w:p>
        </w:tc>
        <w:tc>
          <w:tcPr>
            <w:tcW w:w="6180" w:type="dxa"/>
          </w:tcPr>
          <w:p w14:paraId="248EF786" w14:textId="77777777" w:rsidR="00447591" w:rsidRPr="00276112" w:rsidRDefault="00447591" w:rsidP="00447591">
            <w:pPr>
              <w:spacing w:before="60" w:beforeAutospacing="0" w:after="60" w:afterAutospacing="0"/>
            </w:pPr>
            <w:r>
              <w:t>Voir section 2.3.</w:t>
            </w:r>
          </w:p>
          <w:p w14:paraId="248EF787" w14:textId="77777777" w:rsidR="00DB6448" w:rsidRPr="00276112" w:rsidRDefault="0020660C" w:rsidP="00DB6448">
            <w:pPr>
              <w:spacing w:before="60" w:beforeAutospacing="0" w:after="60" w:afterAutospacing="0"/>
            </w:pPr>
            <w:hyperlink r:id="rId33" w:history="1">
              <w:r w:rsidR="005A311B">
                <w:rPr>
                  <w:rStyle w:val="Hyperlink"/>
                </w:rPr>
                <w:t>Règles de l’UE en matière de subventions et d’appels d’offres pour la validation des entités juridiques, la désignation du représentant de l’entité juridique et l’évaluation de la capacité financière</w:t>
              </w:r>
            </w:hyperlink>
          </w:p>
        </w:tc>
      </w:tr>
      <w:tr w:rsidR="005C52D5" w:rsidRPr="00276112" w14:paraId="248EF78B" w14:textId="77777777" w:rsidTr="00447591">
        <w:trPr>
          <w:trHeight w:val="257"/>
        </w:trPr>
        <w:tc>
          <w:tcPr>
            <w:tcW w:w="3377" w:type="dxa"/>
          </w:tcPr>
          <w:p w14:paraId="248EF789" w14:textId="77777777" w:rsidR="005C52D5" w:rsidRPr="00276112" w:rsidRDefault="005C52D5" w:rsidP="00447591">
            <w:pPr>
              <w:spacing w:before="60" w:beforeAutospacing="0" w:after="60" w:afterAutospacing="0"/>
              <w:rPr>
                <w:b/>
                <w:i/>
              </w:rPr>
            </w:pPr>
            <w:r>
              <w:rPr>
                <w:b/>
                <w:i/>
              </w:rPr>
              <w:t>Critères d’exclusion</w:t>
            </w:r>
          </w:p>
        </w:tc>
        <w:tc>
          <w:tcPr>
            <w:tcW w:w="6180" w:type="dxa"/>
          </w:tcPr>
          <w:p w14:paraId="248EF78A" w14:textId="77777777" w:rsidR="005C52D5" w:rsidRPr="00276112" w:rsidRDefault="005C52D5" w:rsidP="00664409">
            <w:pPr>
              <w:spacing w:before="60" w:beforeAutospacing="0" w:after="60" w:afterAutospacing="0"/>
            </w:pPr>
            <w:r>
              <w:t>Voir section 3.1.</w:t>
            </w:r>
          </w:p>
        </w:tc>
      </w:tr>
      <w:tr w:rsidR="00DB6448" w:rsidRPr="00276112" w14:paraId="248EF78E" w14:textId="77777777" w:rsidTr="00447591">
        <w:trPr>
          <w:trHeight w:val="257"/>
        </w:trPr>
        <w:tc>
          <w:tcPr>
            <w:tcW w:w="3377" w:type="dxa"/>
          </w:tcPr>
          <w:p w14:paraId="248EF78C" w14:textId="77777777" w:rsidR="00DB6448" w:rsidRPr="00276112" w:rsidRDefault="00DB6448" w:rsidP="00DB6448">
            <w:pPr>
              <w:spacing w:before="60" w:beforeAutospacing="0" w:after="60" w:afterAutospacing="0"/>
              <w:rPr>
                <w:b/>
                <w:i/>
              </w:rPr>
            </w:pPr>
            <w:r>
              <w:rPr>
                <w:b/>
                <w:i/>
              </w:rPr>
              <w:t>Règlement financier</w:t>
            </w:r>
          </w:p>
        </w:tc>
        <w:tc>
          <w:tcPr>
            <w:tcW w:w="6180" w:type="dxa"/>
          </w:tcPr>
          <w:p w14:paraId="248EF78D" w14:textId="77777777" w:rsidR="00DB6448" w:rsidRPr="00276112" w:rsidRDefault="0020660C" w:rsidP="00DB6448">
            <w:pPr>
              <w:spacing w:before="60" w:beforeAutospacing="0" w:after="60" w:afterAutospacing="0"/>
            </w:pPr>
            <w:hyperlink r:id="rId34" w:history="1">
              <w:r w:rsidR="005A311B">
                <w:rPr>
                  <w:rStyle w:val="Hyperlink"/>
                </w:rPr>
                <w:t>Règlement (UE, Euratom) 2018/1046 du Parlement européen et du Conseil du 18 juillet 2018 relatif aux règles financières applicables au budget général de l’Union</w:t>
              </w:r>
            </w:hyperlink>
          </w:p>
        </w:tc>
      </w:tr>
      <w:tr w:rsidR="00DB6448" w:rsidRPr="00276112" w14:paraId="248EF791" w14:textId="77777777" w:rsidTr="00DB6448">
        <w:trPr>
          <w:trHeight w:val="257"/>
        </w:trPr>
        <w:tc>
          <w:tcPr>
            <w:tcW w:w="3377" w:type="dxa"/>
          </w:tcPr>
          <w:p w14:paraId="248EF78F" w14:textId="78BB906D" w:rsidR="00DB6448" w:rsidRPr="00276112" w:rsidRDefault="00DB6448" w:rsidP="0007294F">
            <w:pPr>
              <w:spacing w:before="60" w:beforeAutospacing="0" w:after="60" w:afterAutospacing="0"/>
              <w:rPr>
                <w:b/>
                <w:i/>
              </w:rPr>
            </w:pPr>
            <w:r w:rsidRPr="00FF20F8">
              <w:rPr>
                <w:b/>
                <w:i/>
              </w:rPr>
              <w:t>Contrat-cadre</w:t>
            </w:r>
          </w:p>
        </w:tc>
        <w:tc>
          <w:tcPr>
            <w:tcW w:w="6180" w:type="dxa"/>
          </w:tcPr>
          <w:p w14:paraId="248EF790" w14:textId="77777777" w:rsidR="00DB6448" w:rsidRPr="00276112" w:rsidRDefault="00DB6448" w:rsidP="00664409">
            <w:pPr>
              <w:spacing w:before="60" w:beforeAutospacing="0" w:after="60" w:afterAutospacing="0"/>
            </w:pPr>
            <w:r>
              <w:t>Voir section 1.6.</w:t>
            </w:r>
          </w:p>
        </w:tc>
      </w:tr>
      <w:tr w:rsidR="00DB6448" w:rsidRPr="00276112" w14:paraId="248EF794" w14:textId="77777777" w:rsidTr="00FF20F8">
        <w:trPr>
          <w:trHeight w:val="257"/>
        </w:trPr>
        <w:tc>
          <w:tcPr>
            <w:tcW w:w="3377" w:type="dxa"/>
            <w:shd w:val="clear" w:color="auto" w:fill="auto"/>
          </w:tcPr>
          <w:p w14:paraId="248EF792" w14:textId="77777777" w:rsidR="00DB6448" w:rsidRPr="00276112" w:rsidRDefault="00DB6448" w:rsidP="00DB6448">
            <w:pPr>
              <w:spacing w:before="60" w:beforeAutospacing="0" w:after="60" w:afterAutospacing="0"/>
              <w:rPr>
                <w:b/>
                <w:i/>
              </w:rPr>
            </w:pPr>
            <w:r w:rsidRPr="00FF20F8">
              <w:rPr>
                <w:b/>
                <w:i/>
              </w:rPr>
              <w:t>Plafond du contrat-cadre</w:t>
            </w:r>
          </w:p>
        </w:tc>
        <w:tc>
          <w:tcPr>
            <w:tcW w:w="6180" w:type="dxa"/>
          </w:tcPr>
          <w:p w14:paraId="248EF793" w14:textId="77777777" w:rsidR="00DB6448" w:rsidRPr="00276112" w:rsidRDefault="00DB6448" w:rsidP="00664409">
            <w:pPr>
              <w:spacing w:before="60" w:beforeAutospacing="0" w:after="60" w:afterAutospacing="0"/>
            </w:pPr>
            <w:r>
              <w:t>Voir section 1.6.</w:t>
            </w:r>
          </w:p>
        </w:tc>
      </w:tr>
      <w:tr w:rsidR="00DB6448" w:rsidRPr="00276112" w14:paraId="248EF797" w14:textId="77777777" w:rsidTr="00447591">
        <w:trPr>
          <w:trHeight w:val="257"/>
        </w:trPr>
        <w:tc>
          <w:tcPr>
            <w:tcW w:w="3377" w:type="dxa"/>
          </w:tcPr>
          <w:p w14:paraId="248EF795" w14:textId="77777777" w:rsidR="00DB6448" w:rsidRPr="00276112" w:rsidRDefault="00DB6448" w:rsidP="00447591">
            <w:pPr>
              <w:spacing w:before="60" w:beforeAutospacing="0" w:after="60" w:afterAutospacing="0"/>
              <w:rPr>
                <w:b/>
                <w:i/>
              </w:rPr>
            </w:pPr>
            <w:r>
              <w:rPr>
                <w:b/>
                <w:i/>
              </w:rPr>
              <w:t>Chef de file du groupement</w:t>
            </w:r>
          </w:p>
        </w:tc>
        <w:tc>
          <w:tcPr>
            <w:tcW w:w="6180" w:type="dxa"/>
          </w:tcPr>
          <w:p w14:paraId="248EF796" w14:textId="77777777" w:rsidR="00DB6448" w:rsidRPr="00276112" w:rsidRDefault="00DB6448" w:rsidP="00664409">
            <w:pPr>
              <w:spacing w:before="60" w:beforeAutospacing="0" w:after="60" w:afterAutospacing="0"/>
            </w:pPr>
            <w:r>
              <w:t>Voir section 2.4.1</w:t>
            </w:r>
          </w:p>
        </w:tc>
      </w:tr>
      <w:tr w:rsidR="00DB6448" w:rsidRPr="00276112" w14:paraId="248EF79A" w14:textId="77777777" w:rsidTr="00447591">
        <w:trPr>
          <w:trHeight w:val="257"/>
        </w:trPr>
        <w:tc>
          <w:tcPr>
            <w:tcW w:w="3377" w:type="dxa"/>
          </w:tcPr>
          <w:p w14:paraId="248EF798" w14:textId="77777777" w:rsidR="00DB6448" w:rsidRPr="00276112" w:rsidRDefault="00DB6448" w:rsidP="00447591">
            <w:pPr>
              <w:spacing w:before="60" w:beforeAutospacing="0" w:after="60" w:afterAutospacing="0"/>
              <w:rPr>
                <w:b/>
                <w:i/>
              </w:rPr>
            </w:pPr>
            <w:r>
              <w:rPr>
                <w:b/>
                <w:i/>
              </w:rPr>
              <w:t>Sous-traitants désignés</w:t>
            </w:r>
          </w:p>
        </w:tc>
        <w:tc>
          <w:tcPr>
            <w:tcW w:w="6180" w:type="dxa"/>
          </w:tcPr>
          <w:p w14:paraId="248EF799" w14:textId="77777777" w:rsidR="00DB6448" w:rsidRPr="00276112" w:rsidRDefault="00DB6448" w:rsidP="00664409">
            <w:pPr>
              <w:spacing w:before="60" w:beforeAutospacing="0" w:after="60" w:afterAutospacing="0"/>
            </w:pPr>
            <w:r>
              <w:t>Voir section 2.4.2</w:t>
            </w:r>
          </w:p>
        </w:tc>
      </w:tr>
      <w:tr w:rsidR="00DB6448" w:rsidRPr="00276112" w14:paraId="248EF79D" w14:textId="77777777" w:rsidTr="00447591">
        <w:trPr>
          <w:trHeight w:val="257"/>
        </w:trPr>
        <w:tc>
          <w:tcPr>
            <w:tcW w:w="3377" w:type="dxa"/>
          </w:tcPr>
          <w:p w14:paraId="248EF79B" w14:textId="77777777" w:rsidR="00DB6448" w:rsidRPr="00276112" w:rsidRDefault="00DB6448" w:rsidP="00447591">
            <w:pPr>
              <w:spacing w:before="60" w:beforeAutospacing="0" w:after="60" w:afterAutospacing="0"/>
              <w:rPr>
                <w:b/>
                <w:i/>
              </w:rPr>
            </w:pPr>
            <w:r>
              <w:rPr>
                <w:b/>
                <w:i/>
              </w:rPr>
              <w:t>Entités associées</w:t>
            </w:r>
          </w:p>
        </w:tc>
        <w:tc>
          <w:tcPr>
            <w:tcW w:w="6180" w:type="dxa"/>
          </w:tcPr>
          <w:p w14:paraId="248EF79C" w14:textId="77777777" w:rsidR="00664409" w:rsidRPr="00276112" w:rsidRDefault="00DB6448" w:rsidP="00664409">
            <w:pPr>
              <w:spacing w:before="60" w:beforeAutospacing="0" w:after="60" w:afterAutospacing="0"/>
            </w:pPr>
            <w:r>
              <w:t>Voir section 2.4.</w:t>
            </w:r>
          </w:p>
        </w:tc>
      </w:tr>
      <w:tr w:rsidR="00DB6448" w:rsidRPr="00276112" w14:paraId="248EF7A0" w14:textId="77777777" w:rsidTr="00447591">
        <w:trPr>
          <w:trHeight w:val="257"/>
        </w:trPr>
        <w:tc>
          <w:tcPr>
            <w:tcW w:w="3377" w:type="dxa"/>
          </w:tcPr>
          <w:p w14:paraId="248EF79E" w14:textId="77777777" w:rsidR="00DB6448" w:rsidRPr="00276112" w:rsidRDefault="00DB6448" w:rsidP="00447591">
            <w:pPr>
              <w:spacing w:before="60" w:beforeAutospacing="0" w:after="60" w:afterAutospacing="0"/>
              <w:rPr>
                <w:b/>
                <w:i/>
              </w:rPr>
            </w:pPr>
            <w:r>
              <w:rPr>
                <w:b/>
                <w:i/>
              </w:rPr>
              <w:t>Offre conjointe</w:t>
            </w:r>
          </w:p>
        </w:tc>
        <w:tc>
          <w:tcPr>
            <w:tcW w:w="6180" w:type="dxa"/>
          </w:tcPr>
          <w:p w14:paraId="248EF79F" w14:textId="77777777" w:rsidR="00DB6448" w:rsidRPr="00276112" w:rsidRDefault="00DB6448" w:rsidP="00664409">
            <w:pPr>
              <w:spacing w:before="60" w:beforeAutospacing="0" w:after="60" w:afterAutospacing="0"/>
            </w:pPr>
            <w:r>
              <w:t>Voir section 2.4.1</w:t>
            </w:r>
          </w:p>
        </w:tc>
      </w:tr>
      <w:tr w:rsidR="00DB6448" w:rsidRPr="00276112" w14:paraId="248EF7A3" w14:textId="77777777" w:rsidTr="00447591">
        <w:trPr>
          <w:trHeight w:val="257"/>
        </w:trPr>
        <w:tc>
          <w:tcPr>
            <w:tcW w:w="3377" w:type="dxa"/>
          </w:tcPr>
          <w:p w14:paraId="248EF7A1" w14:textId="77777777" w:rsidR="00DB6448" w:rsidRPr="00276112" w:rsidRDefault="00DB6448" w:rsidP="00447591">
            <w:pPr>
              <w:spacing w:before="60" w:beforeAutospacing="0" w:after="60" w:afterAutospacing="0"/>
              <w:rPr>
                <w:b/>
                <w:i/>
              </w:rPr>
            </w:pPr>
            <w:r>
              <w:rPr>
                <w:b/>
                <w:i/>
              </w:rPr>
              <w:t>Entités participantes</w:t>
            </w:r>
          </w:p>
        </w:tc>
        <w:tc>
          <w:tcPr>
            <w:tcW w:w="6180" w:type="dxa"/>
          </w:tcPr>
          <w:p w14:paraId="248EF7A2" w14:textId="77777777" w:rsidR="00DB6448" w:rsidRPr="00276112" w:rsidRDefault="00DB6448" w:rsidP="00664409">
            <w:pPr>
              <w:spacing w:before="60" w:beforeAutospacing="0" w:after="60" w:afterAutospacing="0"/>
            </w:pPr>
            <w:r>
              <w:t>Voir section 1.1.</w:t>
            </w:r>
          </w:p>
        </w:tc>
      </w:tr>
      <w:tr w:rsidR="00DB6448" w:rsidRPr="00276112" w14:paraId="248EF7A7" w14:textId="77777777" w:rsidTr="00447591">
        <w:trPr>
          <w:trHeight w:val="257"/>
        </w:trPr>
        <w:tc>
          <w:tcPr>
            <w:tcW w:w="3377" w:type="dxa"/>
          </w:tcPr>
          <w:p w14:paraId="248EF7A4" w14:textId="77777777" w:rsidR="00DB6448" w:rsidRPr="00276112" w:rsidRDefault="00DB6448" w:rsidP="00447591">
            <w:pPr>
              <w:spacing w:before="60" w:beforeAutospacing="0" w:after="60" w:afterAutospacing="0"/>
              <w:rPr>
                <w:b/>
                <w:i/>
              </w:rPr>
            </w:pPr>
            <w:r>
              <w:rPr>
                <w:b/>
                <w:i/>
              </w:rPr>
              <w:t>Registre des participants</w:t>
            </w:r>
          </w:p>
        </w:tc>
        <w:tc>
          <w:tcPr>
            <w:tcW w:w="6180" w:type="dxa"/>
          </w:tcPr>
          <w:p w14:paraId="248EF7A5" w14:textId="77777777" w:rsidR="00DB6448" w:rsidRPr="00276112" w:rsidRDefault="00DB6448" w:rsidP="00447591">
            <w:pPr>
              <w:spacing w:before="60" w:beforeAutospacing="0" w:after="60" w:afterAutospacing="0"/>
            </w:pPr>
            <w:r>
              <w:t>Voir section 2.3.</w:t>
            </w:r>
          </w:p>
          <w:p w14:paraId="248EF7A6" w14:textId="77777777" w:rsidR="00664409" w:rsidRPr="00276112" w:rsidRDefault="0020660C" w:rsidP="00664409">
            <w:pPr>
              <w:spacing w:before="60" w:beforeAutospacing="0" w:after="60" w:afterAutospacing="0"/>
            </w:pPr>
            <w:hyperlink r:id="rId35" w:history="1">
              <w:r w:rsidR="005A311B">
                <w:rPr>
                  <w:rStyle w:val="Hyperlink"/>
                </w:rPr>
                <w:t>https://ec.europa.eu/info/funding-tenders/opportunities/portal/screen/how-to-participate/participant-register</w:t>
              </w:r>
            </w:hyperlink>
          </w:p>
        </w:tc>
      </w:tr>
      <w:tr w:rsidR="005C52D5" w:rsidRPr="00276112" w14:paraId="248EF7AA" w14:textId="77777777" w:rsidTr="00447591">
        <w:trPr>
          <w:trHeight w:val="257"/>
        </w:trPr>
        <w:tc>
          <w:tcPr>
            <w:tcW w:w="3377" w:type="dxa"/>
          </w:tcPr>
          <w:p w14:paraId="248EF7A8" w14:textId="77777777" w:rsidR="005C52D5" w:rsidRPr="00276112" w:rsidRDefault="005C52D5" w:rsidP="00447591">
            <w:pPr>
              <w:spacing w:before="60" w:beforeAutospacing="0" w:after="60" w:afterAutospacing="0"/>
              <w:rPr>
                <w:b/>
                <w:i/>
              </w:rPr>
            </w:pPr>
            <w:r>
              <w:rPr>
                <w:b/>
                <w:i/>
              </w:rPr>
              <w:t>Critères de sélection</w:t>
            </w:r>
          </w:p>
        </w:tc>
        <w:tc>
          <w:tcPr>
            <w:tcW w:w="6180" w:type="dxa"/>
          </w:tcPr>
          <w:p w14:paraId="248EF7A9" w14:textId="77777777" w:rsidR="005C52D5" w:rsidRPr="00276112" w:rsidRDefault="005C52D5" w:rsidP="00664409">
            <w:pPr>
              <w:spacing w:before="60" w:beforeAutospacing="0" w:after="60" w:afterAutospacing="0"/>
            </w:pPr>
            <w:r>
              <w:t>Voir section 3.2.</w:t>
            </w:r>
          </w:p>
        </w:tc>
      </w:tr>
      <w:tr w:rsidR="00DB6448" w:rsidRPr="00276112" w14:paraId="248EF7AD" w14:textId="77777777" w:rsidTr="00447591">
        <w:trPr>
          <w:trHeight w:val="257"/>
        </w:trPr>
        <w:tc>
          <w:tcPr>
            <w:tcW w:w="3377" w:type="dxa"/>
          </w:tcPr>
          <w:p w14:paraId="248EF7AB" w14:textId="77777777" w:rsidR="00DB6448" w:rsidRPr="00276112" w:rsidRDefault="00DB6448" w:rsidP="00447591">
            <w:pPr>
              <w:spacing w:before="60" w:beforeAutospacing="0" w:after="60" w:afterAutospacing="0"/>
              <w:rPr>
                <w:b/>
                <w:i/>
              </w:rPr>
            </w:pPr>
            <w:r>
              <w:rPr>
                <w:b/>
                <w:i/>
              </w:rPr>
              <w:t>Soumissionnaire unique</w:t>
            </w:r>
          </w:p>
        </w:tc>
        <w:tc>
          <w:tcPr>
            <w:tcW w:w="6180" w:type="dxa"/>
          </w:tcPr>
          <w:p w14:paraId="248EF7AC" w14:textId="77777777" w:rsidR="00DB6448" w:rsidRPr="00276112" w:rsidRDefault="00DB6448" w:rsidP="00664409">
            <w:pPr>
              <w:spacing w:before="60" w:beforeAutospacing="0" w:after="60" w:afterAutospacing="0"/>
            </w:pPr>
            <w:r>
              <w:t>Voir section 2.4.</w:t>
            </w:r>
          </w:p>
        </w:tc>
      </w:tr>
      <w:tr w:rsidR="00DB6448" w:rsidRPr="00276112" w14:paraId="248EF7B0" w14:textId="77777777" w:rsidTr="00447591">
        <w:trPr>
          <w:trHeight w:val="257"/>
        </w:trPr>
        <w:tc>
          <w:tcPr>
            <w:tcW w:w="3377" w:type="dxa"/>
          </w:tcPr>
          <w:p w14:paraId="248EF7AE" w14:textId="77777777" w:rsidR="00DB6448" w:rsidRPr="00276112" w:rsidRDefault="00DB6448" w:rsidP="00DB6448">
            <w:pPr>
              <w:spacing w:before="60" w:beforeAutospacing="0" w:after="60" w:afterAutospacing="0"/>
              <w:rPr>
                <w:b/>
                <w:i/>
              </w:rPr>
            </w:pPr>
            <w:r>
              <w:rPr>
                <w:b/>
                <w:i/>
              </w:rPr>
              <w:t>Sous-traitance/sous-traitant</w:t>
            </w:r>
          </w:p>
        </w:tc>
        <w:tc>
          <w:tcPr>
            <w:tcW w:w="6180" w:type="dxa"/>
          </w:tcPr>
          <w:p w14:paraId="248EF7AF" w14:textId="77777777" w:rsidR="00DB6448" w:rsidRPr="00276112" w:rsidRDefault="00DB6448" w:rsidP="00664409">
            <w:pPr>
              <w:spacing w:before="60" w:beforeAutospacing="0" w:after="60" w:afterAutospacing="0"/>
            </w:pPr>
            <w:r>
              <w:t>Voir section 2.4.2</w:t>
            </w:r>
          </w:p>
        </w:tc>
      </w:tr>
      <w:tr w:rsidR="00DB6448" w:rsidRPr="00276112" w14:paraId="248EF7B4" w14:textId="77777777" w:rsidTr="00447591">
        <w:trPr>
          <w:trHeight w:val="257"/>
        </w:trPr>
        <w:tc>
          <w:tcPr>
            <w:tcW w:w="3377" w:type="dxa"/>
          </w:tcPr>
          <w:p w14:paraId="248EF7B1" w14:textId="77777777" w:rsidR="00DB6448" w:rsidRPr="00276112" w:rsidRDefault="00DB6448" w:rsidP="00447591">
            <w:pPr>
              <w:spacing w:before="60" w:beforeAutospacing="0" w:after="60" w:afterAutospacing="0"/>
              <w:rPr>
                <w:b/>
                <w:i/>
              </w:rPr>
            </w:pPr>
            <w:r>
              <w:rPr>
                <w:b/>
                <w:i/>
              </w:rPr>
              <w:t>Traités</w:t>
            </w:r>
          </w:p>
        </w:tc>
        <w:tc>
          <w:tcPr>
            <w:tcW w:w="6180" w:type="dxa"/>
          </w:tcPr>
          <w:p w14:paraId="248EF7B2" w14:textId="77777777" w:rsidR="00DB6448" w:rsidRPr="00276112" w:rsidRDefault="00DB6448" w:rsidP="00447591">
            <w:pPr>
              <w:spacing w:before="60" w:beforeAutospacing="0" w:after="60" w:afterAutospacing="0"/>
            </w:pPr>
            <w:r>
              <w:t xml:space="preserve">Les traités de l’UE: </w:t>
            </w:r>
          </w:p>
          <w:p w14:paraId="248EF7B3" w14:textId="77777777" w:rsidR="00DB6448" w:rsidRPr="00276112" w:rsidRDefault="0020660C" w:rsidP="00447591">
            <w:pPr>
              <w:spacing w:before="60" w:beforeAutospacing="0" w:after="60" w:afterAutospacing="0"/>
            </w:pPr>
            <w:hyperlink r:id="rId36" w:history="1">
              <w:r w:rsidR="005A311B">
                <w:rPr>
                  <w:rStyle w:val="Hyperlink"/>
                </w:rPr>
                <w:t>https://europa.eu/european-union/law/treaties_fr</w:t>
              </w:r>
            </w:hyperlink>
          </w:p>
        </w:tc>
      </w:tr>
    </w:tbl>
    <w:p w14:paraId="248EF7B5" w14:textId="77777777" w:rsidR="00E559B0" w:rsidRPr="00276112" w:rsidRDefault="00E559B0" w:rsidP="004D26D9"/>
    <w:p w14:paraId="248EF7B6" w14:textId="77777777" w:rsidR="00E559B0" w:rsidRPr="00276112" w:rsidRDefault="00E559B0" w:rsidP="004D26D9"/>
    <w:p w14:paraId="248EF7B7" w14:textId="77777777" w:rsidR="00FC6D75" w:rsidRPr="00276112" w:rsidRDefault="00FC6D75" w:rsidP="004D26D9"/>
    <w:p w14:paraId="248EF7B8" w14:textId="77777777" w:rsidR="00DB6448" w:rsidRPr="00276112" w:rsidRDefault="00DB6448" w:rsidP="004D26D9"/>
    <w:p w14:paraId="248EF7B9" w14:textId="77777777" w:rsidR="00DB6448" w:rsidRPr="00276112" w:rsidRDefault="00DB6448" w:rsidP="00DB6448">
      <w:pPr>
        <w:pStyle w:val="Text1"/>
      </w:pPr>
    </w:p>
    <w:p w14:paraId="248EF7BA" w14:textId="77777777" w:rsidR="00FC6D75" w:rsidRPr="00276112" w:rsidRDefault="00FC6D75" w:rsidP="004D26D9"/>
    <w:p w14:paraId="248EF7BB" w14:textId="77777777" w:rsidR="00FA36B3" w:rsidRPr="00276112" w:rsidRDefault="00FA36B3" w:rsidP="00FC6D75">
      <w:pPr>
        <w:pStyle w:val="Heading1"/>
        <w:numPr>
          <w:ilvl w:val="0"/>
          <w:numId w:val="0"/>
        </w:numPr>
        <w:ind w:left="360" w:hanging="360"/>
        <w:jc w:val="center"/>
        <w:rPr>
          <w:sz w:val="52"/>
          <w:szCs w:val="52"/>
        </w:rPr>
      </w:pPr>
      <w:bookmarkStart w:id="63" w:name="_Toc96697854"/>
      <w:r>
        <w:rPr>
          <w:sz w:val="52"/>
          <w:szCs w:val="52"/>
        </w:rPr>
        <w:t>Liste des annexes</w:t>
      </w:r>
      <w:bookmarkEnd w:id="63"/>
    </w:p>
    <w:p w14:paraId="248EF7BC" w14:textId="77777777" w:rsidR="00FA36B3" w:rsidRPr="00276112" w:rsidRDefault="00FA36B3" w:rsidP="00FA36B3">
      <w:pPr>
        <w:pStyle w:val="Text1"/>
      </w:pPr>
    </w:p>
    <w:p w14:paraId="248EF7BD" w14:textId="77777777" w:rsidR="00FA36B3" w:rsidRPr="00276112" w:rsidRDefault="00FA36B3" w:rsidP="00FA36B3">
      <w:pPr>
        <w:pStyle w:val="Text1"/>
      </w:pPr>
    </w:p>
    <w:p w14:paraId="248EF7BE" w14:textId="77777777" w:rsidR="00FA36B3" w:rsidRPr="00276112" w:rsidRDefault="00FA36B3" w:rsidP="00FA36B3">
      <w:pPr>
        <w:pStyle w:val="Text1"/>
      </w:pPr>
    </w:p>
    <w:p w14:paraId="248EF7BF" w14:textId="77777777" w:rsidR="00FA36B3" w:rsidRPr="00276112" w:rsidRDefault="00FA36B3" w:rsidP="00FA36B3">
      <w:pPr>
        <w:pStyle w:val="Text1"/>
      </w:pPr>
    </w:p>
    <w:p w14:paraId="248EF7C0" w14:textId="77777777" w:rsidR="00FA36B3" w:rsidRPr="00276112" w:rsidRDefault="00FA36B3" w:rsidP="00FA36B3">
      <w:pPr>
        <w:pStyle w:val="Text1"/>
      </w:pPr>
    </w:p>
    <w:p w14:paraId="248EF7C1" w14:textId="77777777" w:rsidR="00FA36B3" w:rsidRPr="00276112" w:rsidRDefault="00FA36B3" w:rsidP="00FA36B3">
      <w:pPr>
        <w:pStyle w:val="Text1"/>
      </w:pPr>
    </w:p>
    <w:p w14:paraId="248EF7C2" w14:textId="77777777" w:rsidR="00FA36B3" w:rsidRPr="00276112" w:rsidRDefault="00FA36B3" w:rsidP="00FA36B3">
      <w:pPr>
        <w:pStyle w:val="Text1"/>
      </w:pPr>
    </w:p>
    <w:p w14:paraId="248EF7C3" w14:textId="77777777" w:rsidR="00FA36B3" w:rsidRPr="00276112" w:rsidRDefault="00FA36B3" w:rsidP="00FA36B3">
      <w:pPr>
        <w:pStyle w:val="Text1"/>
      </w:pPr>
    </w:p>
    <w:p w14:paraId="248EF7C4" w14:textId="77777777" w:rsidR="00FA36B3" w:rsidRPr="00276112" w:rsidRDefault="00FA36B3" w:rsidP="00FA36B3">
      <w:pPr>
        <w:pStyle w:val="Text1"/>
      </w:pPr>
    </w:p>
    <w:p w14:paraId="248EF7C5" w14:textId="77777777" w:rsidR="00FA36B3" w:rsidRPr="00276112" w:rsidRDefault="00FA36B3" w:rsidP="00FA36B3">
      <w:pPr>
        <w:pStyle w:val="Text1"/>
      </w:pPr>
    </w:p>
    <w:p w14:paraId="248EF7C6" w14:textId="77777777" w:rsidR="00FA36B3" w:rsidRPr="00276112" w:rsidRDefault="00FA36B3" w:rsidP="00FA36B3">
      <w:pPr>
        <w:pStyle w:val="Text1"/>
      </w:pPr>
    </w:p>
    <w:p w14:paraId="248EF7C7" w14:textId="77777777" w:rsidR="00FA36B3" w:rsidRPr="00276112" w:rsidRDefault="00FA36B3" w:rsidP="00FA36B3">
      <w:pPr>
        <w:pStyle w:val="Text1"/>
      </w:pPr>
    </w:p>
    <w:p w14:paraId="248EF7C8" w14:textId="77777777" w:rsidR="00FA36B3" w:rsidRPr="00276112" w:rsidRDefault="00FA36B3" w:rsidP="00FA36B3">
      <w:pPr>
        <w:pStyle w:val="Text1"/>
      </w:pPr>
    </w:p>
    <w:p w14:paraId="248EF7C9" w14:textId="77777777" w:rsidR="00FA36B3" w:rsidRPr="00276112" w:rsidRDefault="00FA36B3" w:rsidP="00FA36B3">
      <w:pPr>
        <w:pStyle w:val="Text1"/>
      </w:pPr>
    </w:p>
    <w:p w14:paraId="248EF7CA" w14:textId="77777777" w:rsidR="00FA36B3" w:rsidRPr="00276112" w:rsidRDefault="00FA36B3" w:rsidP="00FA36B3">
      <w:pPr>
        <w:pStyle w:val="Text1"/>
      </w:pPr>
    </w:p>
    <w:p w14:paraId="248EF7CB" w14:textId="77777777" w:rsidR="00FA36B3" w:rsidRPr="00276112" w:rsidRDefault="00FA36B3" w:rsidP="00FA36B3">
      <w:pPr>
        <w:pStyle w:val="Text1"/>
      </w:pPr>
    </w:p>
    <w:p w14:paraId="248EF7CC" w14:textId="77777777" w:rsidR="00FA36B3" w:rsidRPr="00276112" w:rsidRDefault="00FA36B3" w:rsidP="009E0855">
      <w:pPr>
        <w:pStyle w:val="Heading1"/>
        <w:numPr>
          <w:ilvl w:val="0"/>
          <w:numId w:val="0"/>
        </w:numPr>
        <w:ind w:left="360" w:hanging="360"/>
        <w:sectPr w:rsidR="00FA36B3" w:rsidRPr="00276112" w:rsidSect="00624449">
          <w:pgSz w:w="11906" w:h="16838" w:code="9"/>
          <w:pgMar w:top="1247" w:right="1418" w:bottom="1247" w:left="1418" w:header="567" w:footer="567" w:gutter="0"/>
          <w:cols w:space="720"/>
          <w:docGrid w:linePitch="326"/>
        </w:sectPr>
      </w:pPr>
    </w:p>
    <w:p w14:paraId="248EF7CD" w14:textId="77777777" w:rsidR="009E0855" w:rsidRPr="00276112" w:rsidRDefault="009E0855" w:rsidP="00B72EBE">
      <w:pPr>
        <w:pStyle w:val="Heading2"/>
        <w:numPr>
          <w:ilvl w:val="0"/>
          <w:numId w:val="0"/>
        </w:numPr>
        <w:rPr>
          <w:u w:val="none"/>
        </w:rPr>
      </w:pPr>
      <w:bookmarkStart w:id="64" w:name="_Ref527984295"/>
      <w:bookmarkStart w:id="65" w:name="_Ref527984579"/>
      <w:bookmarkStart w:id="66" w:name="_Toc96697855"/>
      <w:r>
        <w:rPr>
          <w:u w:val="none"/>
        </w:rPr>
        <w:lastRenderedPageBreak/>
        <w:t>Annexe 1. Liste des documents à joindre à l’offre ou à présenter au cours de la procédure</w:t>
      </w:r>
      <w:bookmarkEnd w:id="64"/>
      <w:bookmarkEnd w:id="65"/>
      <w:bookmarkEnd w:id="66"/>
    </w:p>
    <w:p w14:paraId="248EF7D1" w14:textId="77777777" w:rsidR="00B8431B" w:rsidRPr="00276112" w:rsidRDefault="00B8431B" w:rsidP="00B8431B">
      <w:pPr>
        <w:spacing w:before="0" w:beforeAutospacing="0" w:after="0" w:afterAutospacing="0"/>
        <w:jc w:val="left"/>
        <w:rPr>
          <w:rFonts w:eastAsiaTheme="minorHAnsi"/>
          <w:sz w:val="22"/>
          <w:szCs w:val="22"/>
          <w:lang w:eastAsia="en-US"/>
        </w:rPr>
      </w:pPr>
    </w:p>
    <w:tbl>
      <w:tblPr>
        <w:tblStyle w:val="LightList-Accent1"/>
        <w:tblW w:w="1517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77"/>
        <w:gridCol w:w="996"/>
        <w:gridCol w:w="871"/>
        <w:gridCol w:w="996"/>
        <w:gridCol w:w="1368"/>
        <w:gridCol w:w="120"/>
        <w:gridCol w:w="1500"/>
        <w:gridCol w:w="2765"/>
        <w:gridCol w:w="1615"/>
        <w:gridCol w:w="2466"/>
      </w:tblGrid>
      <w:tr w:rsidR="00B8431B" w:rsidRPr="00276112" w14:paraId="248EF7D9" w14:textId="77777777" w:rsidTr="003D73E6">
        <w:trPr>
          <w:cnfStyle w:val="100000000000" w:firstRow="1" w:lastRow="0" w:firstColumn="0" w:lastColumn="0" w:oddVBand="0" w:evenVBand="0" w:oddHBand="0"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2477" w:type="dxa"/>
            <w:vMerge w:val="restart"/>
          </w:tcPr>
          <w:p w14:paraId="248EF7D2" w14:textId="77777777" w:rsidR="00466435" w:rsidRPr="00276112" w:rsidRDefault="00466435" w:rsidP="00FA36B3">
            <w:pPr>
              <w:pStyle w:val="Text1"/>
              <w:rPr>
                <w:b/>
              </w:rPr>
            </w:pPr>
            <w:r>
              <w:rPr>
                <w:b/>
              </w:rPr>
              <w:t>Description</w:t>
            </w:r>
          </w:p>
        </w:tc>
        <w:tc>
          <w:tcPr>
            <w:tcW w:w="996" w:type="dxa"/>
            <w:vMerge w:val="restart"/>
          </w:tcPr>
          <w:p w14:paraId="248EF7D3" w14:textId="77777777" w:rsidR="00466435" w:rsidRPr="00276112"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Pr>
                <w:b/>
              </w:rPr>
              <w:t>Soumissionnaire unique</w:t>
            </w:r>
          </w:p>
        </w:tc>
        <w:tc>
          <w:tcPr>
            <w:tcW w:w="1867" w:type="dxa"/>
            <w:gridSpan w:val="2"/>
            <w:tcBorders>
              <w:bottom w:val="single" w:sz="4" w:space="0" w:color="1F497D" w:themeColor="text2"/>
            </w:tcBorders>
          </w:tcPr>
          <w:p w14:paraId="248EF7D4" w14:textId="77777777" w:rsidR="00466435" w:rsidRPr="00276112"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Pr>
                <w:b/>
              </w:rPr>
              <w:t>Offre conjointe</w:t>
            </w:r>
          </w:p>
        </w:tc>
        <w:tc>
          <w:tcPr>
            <w:tcW w:w="1488" w:type="dxa"/>
            <w:gridSpan w:val="2"/>
            <w:vMerge w:val="restart"/>
          </w:tcPr>
          <w:p w14:paraId="248EF7D5" w14:textId="77777777" w:rsidR="00466435" w:rsidRPr="00276112"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Pr>
                <w:b/>
              </w:rPr>
              <w:t>Sous-traitant désigné</w:t>
            </w:r>
          </w:p>
        </w:tc>
        <w:tc>
          <w:tcPr>
            <w:tcW w:w="1500" w:type="dxa"/>
            <w:vMerge w:val="restart"/>
          </w:tcPr>
          <w:p w14:paraId="248EF7D6" w14:textId="77777777" w:rsidR="00466435" w:rsidRPr="00276112"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Pr>
                <w:b/>
              </w:rPr>
              <w:t>Entité dont les capacités sont invoquées</w:t>
            </w:r>
          </w:p>
        </w:tc>
        <w:tc>
          <w:tcPr>
            <w:tcW w:w="2765" w:type="dxa"/>
            <w:vMerge w:val="restart"/>
          </w:tcPr>
          <w:p w14:paraId="248EF7D7" w14:textId="77777777" w:rsidR="00466435" w:rsidRPr="00276112"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Pr>
                <w:b/>
              </w:rPr>
              <w:t>Quand et où soumettre le document?</w:t>
            </w:r>
          </w:p>
        </w:tc>
        <w:tc>
          <w:tcPr>
            <w:tcW w:w="4081" w:type="dxa"/>
            <w:gridSpan w:val="2"/>
          </w:tcPr>
          <w:p w14:paraId="248EF7D8" w14:textId="77777777" w:rsidR="00466435" w:rsidRPr="00276112"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Pr>
                <w:b/>
              </w:rPr>
              <w:t>Instructions pour le chargement dans eSubmission (le cas échéant)</w:t>
            </w:r>
          </w:p>
        </w:tc>
      </w:tr>
      <w:tr w:rsidR="00466435" w:rsidRPr="00276112" w14:paraId="248EF7E3" w14:textId="77777777" w:rsidTr="003D73E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vMerge/>
            <w:shd w:val="clear" w:color="auto" w:fill="8DB3E2" w:themeFill="text2" w:themeFillTint="66"/>
          </w:tcPr>
          <w:p w14:paraId="248EF7DA" w14:textId="77777777" w:rsidR="00466435" w:rsidRPr="00276112" w:rsidRDefault="00466435" w:rsidP="00FA36B3">
            <w:pPr>
              <w:pStyle w:val="Text1"/>
            </w:pPr>
          </w:p>
        </w:tc>
        <w:tc>
          <w:tcPr>
            <w:tcW w:w="996" w:type="dxa"/>
            <w:vMerge/>
            <w:shd w:val="clear" w:color="auto" w:fill="8DB3E2" w:themeFill="text2" w:themeFillTint="66"/>
          </w:tcPr>
          <w:p w14:paraId="248EF7DB"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871" w:type="dxa"/>
            <w:tcBorders>
              <w:top w:val="single" w:sz="4" w:space="0" w:color="1F497D" w:themeColor="text2"/>
            </w:tcBorders>
            <w:shd w:val="clear" w:color="auto" w:fill="4F81BD" w:themeFill="accent1"/>
          </w:tcPr>
          <w:p w14:paraId="248EF7DC"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rPr>
                <w:color w:val="FFFFFF" w:themeColor="background1"/>
              </w:rPr>
            </w:pPr>
            <w:r>
              <w:rPr>
                <w:color w:val="FFFFFF" w:themeColor="background1"/>
              </w:rPr>
              <w:t>Chef de file du groupement</w:t>
            </w:r>
          </w:p>
        </w:tc>
        <w:tc>
          <w:tcPr>
            <w:tcW w:w="996" w:type="dxa"/>
            <w:tcBorders>
              <w:top w:val="single" w:sz="4" w:space="0" w:color="1F497D" w:themeColor="text2"/>
            </w:tcBorders>
            <w:shd w:val="clear" w:color="auto" w:fill="4F81BD" w:themeFill="accent1"/>
          </w:tcPr>
          <w:p w14:paraId="248EF7DD" w14:textId="77777777" w:rsidR="00466435" w:rsidRPr="00276112" w:rsidRDefault="00466435" w:rsidP="00466435">
            <w:pPr>
              <w:pStyle w:val="Text1"/>
              <w:jc w:val="left"/>
              <w:cnfStyle w:val="000000100000" w:firstRow="0" w:lastRow="0" w:firstColumn="0" w:lastColumn="0" w:oddVBand="0" w:evenVBand="0" w:oddHBand="1" w:evenHBand="0" w:firstRowFirstColumn="0" w:firstRowLastColumn="0" w:lastRowFirstColumn="0" w:lastRowLastColumn="0"/>
              <w:rPr>
                <w:color w:val="FFFFFF" w:themeColor="background1"/>
              </w:rPr>
            </w:pPr>
            <w:r>
              <w:rPr>
                <w:color w:val="FFFFFF" w:themeColor="background1"/>
              </w:rPr>
              <w:t>Membre du groupement</w:t>
            </w:r>
          </w:p>
        </w:tc>
        <w:tc>
          <w:tcPr>
            <w:tcW w:w="1488" w:type="dxa"/>
            <w:gridSpan w:val="2"/>
            <w:vMerge/>
            <w:shd w:val="clear" w:color="auto" w:fill="8DB3E2" w:themeFill="text2" w:themeFillTint="66"/>
          </w:tcPr>
          <w:p w14:paraId="248EF7DE"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1500" w:type="dxa"/>
            <w:vMerge/>
            <w:shd w:val="clear" w:color="auto" w:fill="8DB3E2" w:themeFill="text2" w:themeFillTint="66"/>
          </w:tcPr>
          <w:p w14:paraId="248EF7DF"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2765" w:type="dxa"/>
            <w:vMerge/>
            <w:shd w:val="clear" w:color="auto" w:fill="8DB3E2" w:themeFill="text2" w:themeFillTint="66"/>
          </w:tcPr>
          <w:p w14:paraId="248EF7E0"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1615" w:type="dxa"/>
            <w:tcBorders>
              <w:top w:val="single" w:sz="4" w:space="0" w:color="1F497D" w:themeColor="text2"/>
            </w:tcBorders>
            <w:shd w:val="clear" w:color="auto" w:fill="4F81BD" w:themeFill="accent1"/>
          </w:tcPr>
          <w:p w14:paraId="248EF7E1"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rPr>
                <w:color w:val="FFFFFF" w:themeColor="background1"/>
              </w:rPr>
            </w:pPr>
            <w:r>
              <w:rPr>
                <w:color w:val="FFFFFF" w:themeColor="background1"/>
              </w:rPr>
              <w:t>Comment nommer le fichier?</w:t>
            </w:r>
          </w:p>
        </w:tc>
        <w:tc>
          <w:tcPr>
            <w:tcW w:w="2466" w:type="dxa"/>
            <w:tcBorders>
              <w:top w:val="single" w:sz="4" w:space="0" w:color="1F497D" w:themeColor="text2"/>
            </w:tcBorders>
            <w:shd w:val="clear" w:color="auto" w:fill="4F81BD" w:themeFill="accent1"/>
          </w:tcPr>
          <w:p w14:paraId="1AF10E55" w14:textId="77777777" w:rsidR="00466435" w:rsidRDefault="00466435" w:rsidP="00FA36B3">
            <w:pPr>
              <w:pStyle w:val="Text1"/>
              <w:cnfStyle w:val="000000100000" w:firstRow="0" w:lastRow="0" w:firstColumn="0" w:lastColumn="0" w:oddVBand="0" w:evenVBand="0" w:oddHBand="1" w:evenHBand="0" w:firstRowFirstColumn="0" w:firstRowLastColumn="0" w:lastRowFirstColumn="0" w:lastRowLastColumn="0"/>
              <w:rPr>
                <w:color w:val="FFFFFF" w:themeColor="background1"/>
              </w:rPr>
            </w:pPr>
            <w:r>
              <w:rPr>
                <w:color w:val="FFFFFF" w:themeColor="background1"/>
              </w:rPr>
              <w:t>Où le charger?</w:t>
            </w:r>
          </w:p>
          <w:p w14:paraId="248EF7E2" w14:textId="7923E721" w:rsidR="00DB7A23" w:rsidRPr="00276112" w:rsidRDefault="00DB7A23" w:rsidP="00FA36B3">
            <w:pPr>
              <w:pStyle w:val="Text1"/>
              <w:cnfStyle w:val="000000100000" w:firstRow="0" w:lastRow="0" w:firstColumn="0" w:lastColumn="0" w:oddVBand="0" w:evenVBand="0" w:oddHBand="1" w:evenHBand="0" w:firstRowFirstColumn="0" w:firstRowLastColumn="0" w:lastRowFirstColumn="0" w:lastRowLastColumn="0"/>
              <w:rPr>
                <w:color w:val="FFFFFF" w:themeColor="background1"/>
              </w:rPr>
            </w:pPr>
            <w:r w:rsidRPr="00DB7A23">
              <w:rPr>
                <w:color w:val="FF0000"/>
              </w:rPr>
              <w:t>Pas applicable</w:t>
            </w:r>
          </w:p>
        </w:tc>
      </w:tr>
      <w:tr w:rsidR="00466435" w:rsidRPr="00276112" w14:paraId="248EF7E8" w14:textId="77777777" w:rsidTr="00224655">
        <w:trPr>
          <w:trHeight w:val="494"/>
        </w:trPr>
        <w:tc>
          <w:tcPr>
            <w:cnfStyle w:val="001000000000" w:firstRow="0" w:lastRow="0" w:firstColumn="1" w:lastColumn="0" w:oddVBand="0" w:evenVBand="0" w:oddHBand="0" w:evenHBand="0" w:firstRowFirstColumn="0" w:firstRowLastColumn="0" w:lastRowFirstColumn="0" w:lastRowLastColumn="0"/>
            <w:tcW w:w="15174" w:type="dxa"/>
            <w:gridSpan w:val="10"/>
            <w:shd w:val="clear" w:color="auto" w:fill="C6D9F1" w:themeFill="text2" w:themeFillTint="33"/>
          </w:tcPr>
          <w:p w14:paraId="248EF7E6" w14:textId="38B63127" w:rsidR="00C52158" w:rsidRPr="00224655" w:rsidRDefault="00466435" w:rsidP="00224655">
            <w:pPr>
              <w:pStyle w:val="Text1"/>
              <w:numPr>
                <w:ilvl w:val="0"/>
                <w:numId w:val="31"/>
              </w:numPr>
              <w:spacing w:before="60" w:beforeAutospacing="0"/>
              <w:rPr>
                <w:b/>
              </w:rPr>
            </w:pPr>
            <w:r>
              <w:rPr>
                <w:b/>
              </w:rPr>
              <w:t>Identification et informations relatives au soumissionnaire</w:t>
            </w:r>
          </w:p>
          <w:p w14:paraId="248EF7E7" w14:textId="77777777" w:rsidR="00466435" w:rsidRPr="00276112" w:rsidRDefault="00466435" w:rsidP="00466435">
            <w:pPr>
              <w:pStyle w:val="Text1"/>
              <w:ind w:left="120"/>
            </w:pPr>
          </w:p>
        </w:tc>
      </w:tr>
      <w:tr w:rsidR="003D73E6" w:rsidRPr="00276112" w14:paraId="248EF7F6" w14:textId="77777777" w:rsidTr="003D73E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48EF7E9" w14:textId="77777777" w:rsidR="004E1244" w:rsidRPr="00276112" w:rsidRDefault="003D73E6" w:rsidP="00B8431B">
            <w:pPr>
              <w:pStyle w:val="Text1"/>
            </w:pPr>
            <w:r>
              <w:rPr>
                <w:b/>
              </w:rPr>
              <w:t>Déclaration sur l’honneur relative aux critères d’exclusion et de sélection</w:t>
            </w:r>
            <w:r>
              <w:t xml:space="preserve"> (voir la section 3.1)</w:t>
            </w:r>
          </w:p>
          <w:p w14:paraId="248EF7EA" w14:textId="77777777" w:rsidR="003D73E6" w:rsidRPr="00276112" w:rsidRDefault="003D73E6" w:rsidP="00664409">
            <w:pPr>
              <w:pStyle w:val="Text1"/>
            </w:pPr>
            <w:r>
              <w:t>modèle à l’annexe 2</w:t>
            </w:r>
          </w:p>
        </w:tc>
        <w:tc>
          <w:tcPr>
            <w:tcW w:w="996" w:type="dxa"/>
          </w:tcPr>
          <w:p w14:paraId="248EF7EB" w14:textId="77777777" w:rsidR="003D73E6" w:rsidRPr="00276112" w:rsidRDefault="003D73E6" w:rsidP="00B8431B">
            <w:pPr>
              <w:pStyle w:val="Text1"/>
              <w:jc w:val="center"/>
              <w:cnfStyle w:val="000000100000" w:firstRow="0" w:lastRow="0" w:firstColumn="0" w:lastColumn="0" w:oddVBand="0" w:evenVBand="0" w:oddHBand="1" w:evenHBand="0" w:firstRowFirstColumn="0" w:firstRowLastColumn="0" w:lastRowFirstColumn="0" w:lastRowLastColumn="0"/>
              <w:rPr>
                <w:sz w:val="48"/>
                <w:szCs w:val="48"/>
              </w:rPr>
            </w:pPr>
            <w:r>
              <w:rPr>
                <w:rFonts w:ascii="MS Gothic" w:hAnsi="MS Gothic"/>
                <w:sz w:val="48"/>
                <w:szCs w:val="48"/>
              </w:rPr>
              <w:t>☒</w:t>
            </w:r>
          </w:p>
        </w:tc>
        <w:tc>
          <w:tcPr>
            <w:tcW w:w="871" w:type="dxa"/>
          </w:tcPr>
          <w:p w14:paraId="248EF7EC" w14:textId="77777777" w:rsidR="003D73E6" w:rsidRPr="00276112" w:rsidRDefault="003D73E6" w:rsidP="003D73E6">
            <w:pPr>
              <w:jc w:val="center"/>
              <w:cnfStyle w:val="000000100000" w:firstRow="0" w:lastRow="0" w:firstColumn="0" w:lastColumn="0" w:oddVBand="0" w:evenVBand="0" w:oddHBand="1" w:evenHBand="0" w:firstRowFirstColumn="0" w:firstRowLastColumn="0" w:lastRowFirstColumn="0" w:lastRowLastColumn="0"/>
              <w:rPr>
                <w:b/>
              </w:rPr>
            </w:pPr>
            <w:r>
              <w:rPr>
                <w:rFonts w:ascii="MS Gothic" w:hAnsi="MS Gothic"/>
                <w:b/>
                <w:sz w:val="48"/>
                <w:szCs w:val="48"/>
              </w:rPr>
              <w:t>☒</w:t>
            </w:r>
          </w:p>
        </w:tc>
        <w:tc>
          <w:tcPr>
            <w:tcW w:w="996" w:type="dxa"/>
          </w:tcPr>
          <w:p w14:paraId="248EF7ED" w14:textId="77777777" w:rsidR="003D73E6" w:rsidRPr="00276112" w:rsidRDefault="003D73E6" w:rsidP="003D73E6">
            <w:pPr>
              <w:jc w:val="center"/>
              <w:cnfStyle w:val="000000100000" w:firstRow="0" w:lastRow="0" w:firstColumn="0" w:lastColumn="0" w:oddVBand="0" w:evenVBand="0" w:oddHBand="1" w:evenHBand="0" w:firstRowFirstColumn="0" w:firstRowLastColumn="0" w:lastRowFirstColumn="0" w:lastRowLastColumn="0"/>
              <w:rPr>
                <w:b/>
              </w:rPr>
            </w:pPr>
            <w:r>
              <w:rPr>
                <w:rFonts w:ascii="MS Gothic" w:hAnsi="MS Gothic"/>
                <w:b/>
                <w:sz w:val="48"/>
                <w:szCs w:val="48"/>
              </w:rPr>
              <w:t>☒</w:t>
            </w:r>
          </w:p>
        </w:tc>
        <w:tc>
          <w:tcPr>
            <w:tcW w:w="1368" w:type="dxa"/>
          </w:tcPr>
          <w:p w14:paraId="248EF7EE" w14:textId="77777777" w:rsidR="003D73E6" w:rsidRPr="00276112" w:rsidRDefault="003D73E6" w:rsidP="003D73E6">
            <w:pPr>
              <w:jc w:val="center"/>
              <w:cnfStyle w:val="000000100000" w:firstRow="0" w:lastRow="0" w:firstColumn="0" w:lastColumn="0" w:oddVBand="0" w:evenVBand="0" w:oddHBand="1" w:evenHBand="0" w:firstRowFirstColumn="0" w:firstRowLastColumn="0" w:lastRowFirstColumn="0" w:lastRowLastColumn="0"/>
              <w:rPr>
                <w:b/>
              </w:rPr>
            </w:pPr>
            <w:r>
              <w:rPr>
                <w:rFonts w:ascii="MS Gothic" w:hAnsi="MS Gothic"/>
                <w:b/>
                <w:sz w:val="48"/>
                <w:szCs w:val="48"/>
              </w:rPr>
              <w:t>☒</w:t>
            </w:r>
          </w:p>
        </w:tc>
        <w:tc>
          <w:tcPr>
            <w:tcW w:w="1620" w:type="dxa"/>
            <w:gridSpan w:val="2"/>
          </w:tcPr>
          <w:p w14:paraId="248EF7EF" w14:textId="77777777" w:rsidR="003D73E6" w:rsidRPr="00276112" w:rsidRDefault="003D73E6" w:rsidP="003D73E6">
            <w:pPr>
              <w:jc w:val="center"/>
              <w:cnfStyle w:val="000000100000" w:firstRow="0" w:lastRow="0" w:firstColumn="0" w:lastColumn="0" w:oddVBand="0" w:evenVBand="0" w:oddHBand="1" w:evenHBand="0" w:firstRowFirstColumn="0" w:firstRowLastColumn="0" w:lastRowFirstColumn="0" w:lastRowLastColumn="0"/>
              <w:rPr>
                <w:b/>
              </w:rPr>
            </w:pPr>
            <w:r>
              <w:rPr>
                <w:rFonts w:ascii="MS Gothic" w:hAnsi="MS Gothic"/>
                <w:b/>
                <w:sz w:val="48"/>
                <w:szCs w:val="48"/>
              </w:rPr>
              <w:t>☒</w:t>
            </w:r>
          </w:p>
        </w:tc>
        <w:tc>
          <w:tcPr>
            <w:tcW w:w="2765" w:type="dxa"/>
          </w:tcPr>
          <w:p w14:paraId="248EF7F0" w14:textId="5EFD6382" w:rsidR="00C7416C" w:rsidRPr="00276112" w:rsidRDefault="003D73E6" w:rsidP="00C7416C">
            <w:pPr>
              <w:pStyle w:val="Text1"/>
              <w:jc w:val="center"/>
              <w:cnfStyle w:val="000000100000" w:firstRow="0" w:lastRow="0" w:firstColumn="0" w:lastColumn="0" w:oddVBand="0" w:evenVBand="0" w:oddHBand="1" w:evenHBand="0" w:firstRowFirstColumn="0" w:firstRowLastColumn="0" w:lastRowFirstColumn="0" w:lastRowLastColumn="0"/>
              <w:rPr>
                <w:b w:val="0"/>
              </w:rPr>
            </w:pPr>
            <w:r>
              <w:rPr>
                <w:b w:val="0"/>
              </w:rPr>
              <w:t>Avec l’offre</w:t>
            </w:r>
          </w:p>
          <w:p w14:paraId="248EF7F1" w14:textId="78613232" w:rsidR="003D73E6" w:rsidRPr="00276112" w:rsidRDefault="009725DF" w:rsidP="00C7416C">
            <w:pPr>
              <w:pStyle w:val="Text1"/>
              <w:jc w:val="center"/>
              <w:cnfStyle w:val="000000100000" w:firstRow="0" w:lastRow="0" w:firstColumn="0" w:lastColumn="0" w:oddVBand="0" w:evenVBand="0" w:oddHBand="1" w:evenHBand="0" w:firstRowFirstColumn="0" w:firstRowLastColumn="0" w:lastRowFirstColumn="0" w:lastRowLastColumn="0"/>
              <w:rPr>
                <w:b w:val="0"/>
              </w:rPr>
            </w:pPr>
            <w:r>
              <w:rPr>
                <w:b w:val="0"/>
              </w:rPr>
              <w:t>par courrier électronique</w:t>
            </w:r>
          </w:p>
        </w:tc>
        <w:tc>
          <w:tcPr>
            <w:tcW w:w="1615" w:type="dxa"/>
          </w:tcPr>
          <w:p w14:paraId="248EF7F2" w14:textId="77777777" w:rsidR="003D73E6" w:rsidRPr="00276112" w:rsidRDefault="003D73E6" w:rsidP="00326551">
            <w:pPr>
              <w:cnfStyle w:val="000000100000" w:firstRow="0" w:lastRow="0" w:firstColumn="0" w:lastColumn="0" w:oddVBand="0" w:evenVBand="0" w:oddHBand="1" w:evenHBand="0" w:firstRowFirstColumn="0" w:firstRowLastColumn="0" w:lastRowFirstColumn="0" w:lastRowLastColumn="0"/>
            </w:pPr>
            <w:r>
              <w:t>«Déclaration sur l’honneur»</w:t>
            </w:r>
          </w:p>
        </w:tc>
        <w:tc>
          <w:tcPr>
            <w:tcW w:w="2466" w:type="dxa"/>
          </w:tcPr>
          <w:p w14:paraId="248EF7F3" w14:textId="77777777" w:rsidR="00C52158" w:rsidRPr="00276112" w:rsidRDefault="003D73E6" w:rsidP="00326551">
            <w:pPr>
              <w:pStyle w:val="Text1"/>
              <w:jc w:val="left"/>
              <w:cnfStyle w:val="000000100000" w:firstRow="0" w:lastRow="0" w:firstColumn="0" w:lastColumn="0" w:oddVBand="0" w:evenVBand="0" w:oddHBand="1" w:evenHBand="0" w:firstRowFirstColumn="0" w:firstRowLastColumn="0" w:lastRowFirstColumn="0" w:lastRowLastColumn="0"/>
              <w:rPr>
                <w:b w:val="0"/>
              </w:rPr>
            </w:pPr>
            <w:r>
              <w:rPr>
                <w:b w:val="0"/>
              </w:rPr>
              <w:t>Avec l’entité concernée sous «Parties»</w:t>
            </w:r>
            <w:r>
              <w:rPr>
                <w:b w:val="0"/>
              </w:rPr>
              <w:sym w:font="Wingdings" w:char="F0E0"/>
            </w:r>
            <w:r>
              <w:rPr>
                <w:b w:val="0"/>
              </w:rPr>
              <w:t>«Identification du soumissionnaire»</w:t>
            </w:r>
            <w:r>
              <w:rPr>
                <w:b w:val="0"/>
              </w:rPr>
              <w:sym w:font="Wingdings" w:char="F0E0"/>
            </w:r>
            <w:r>
              <w:rPr>
                <w:b w:val="0"/>
              </w:rPr>
              <w:t>«Pièces jointes»</w:t>
            </w:r>
            <w:r>
              <w:rPr>
                <w:b w:val="0"/>
              </w:rPr>
              <w:sym w:font="Wingdings" w:char="F0E0"/>
            </w:r>
            <w:r>
              <w:rPr>
                <w:b w:val="0"/>
              </w:rPr>
              <w:t>«Déclaration sur l’honneur».</w:t>
            </w:r>
          </w:p>
          <w:p w14:paraId="248EF7F4" w14:textId="77777777" w:rsidR="00C52158" w:rsidRPr="00276112" w:rsidRDefault="00C52158" w:rsidP="00C52158">
            <w:pPr>
              <w:pStyle w:val="Text1"/>
              <w:jc w:val="left"/>
              <w:cnfStyle w:val="000000100000" w:firstRow="0" w:lastRow="0" w:firstColumn="0" w:lastColumn="0" w:oddVBand="0" w:evenVBand="0" w:oddHBand="1" w:evenHBand="0" w:firstRowFirstColumn="0" w:firstRowLastColumn="0" w:lastRowFirstColumn="0" w:lastRowLastColumn="0"/>
              <w:rPr>
                <w:b w:val="0"/>
              </w:rPr>
            </w:pPr>
            <w:r>
              <w:rPr>
                <w:b w:val="0"/>
              </w:rPr>
              <w:t>Pour les entités dont la capacité est invoquée et qui ne sont pas des sous-traitants, le document doit être chargé dans la section du soumissionnaire du soumissionnaire unique ou du chef du groupement:</w:t>
            </w:r>
          </w:p>
          <w:p w14:paraId="248EF7F5" w14:textId="77777777" w:rsidR="00C52158" w:rsidRPr="00276112" w:rsidRDefault="00C52158" w:rsidP="00C52158">
            <w:pPr>
              <w:pStyle w:val="Text1"/>
              <w:jc w:val="left"/>
              <w:cnfStyle w:val="000000100000" w:firstRow="0" w:lastRow="0" w:firstColumn="0" w:lastColumn="0" w:oddVBand="0" w:evenVBand="0" w:oddHBand="1" w:evenHBand="0" w:firstRowFirstColumn="0" w:firstRowLastColumn="0" w:lastRowFirstColumn="0" w:lastRowLastColumn="0"/>
              <w:rPr>
                <w:b w:val="0"/>
              </w:rPr>
            </w:pPr>
            <w:r>
              <w:rPr>
                <w:b w:val="0"/>
              </w:rPr>
              <w:sym w:font="Wingdings" w:char="F0E0"/>
            </w:r>
            <w:r>
              <w:rPr>
                <w:b w:val="0"/>
              </w:rPr>
              <w:t>«Identification du soumissionnaire»</w:t>
            </w:r>
            <w:r>
              <w:rPr>
                <w:b w:val="0"/>
              </w:rPr>
              <w:sym w:font="Wingdings" w:char="F0E0"/>
            </w:r>
            <w:r>
              <w:rPr>
                <w:b w:val="0"/>
              </w:rPr>
              <w:t>«Pièces jointes»</w:t>
            </w:r>
            <w:r>
              <w:rPr>
                <w:b w:val="0"/>
              </w:rPr>
              <w:sym w:font="Wingdings" w:char="F0E0"/>
            </w:r>
            <w:r>
              <w:rPr>
                <w:b w:val="0"/>
              </w:rPr>
              <w:t xml:space="preserve">«Autres documents». </w:t>
            </w:r>
          </w:p>
        </w:tc>
      </w:tr>
      <w:tr w:rsidR="002A59D9" w:rsidRPr="00276112" w14:paraId="248EF801" w14:textId="77777777" w:rsidTr="003D73E6">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48EF7F7" w14:textId="77777777" w:rsidR="002A59D9" w:rsidRPr="00276112" w:rsidRDefault="002A59D9" w:rsidP="00C72F36">
            <w:pPr>
              <w:pStyle w:val="Text1"/>
              <w:jc w:val="left"/>
            </w:pPr>
            <w:r>
              <w:rPr>
                <w:b/>
              </w:rPr>
              <w:lastRenderedPageBreak/>
              <w:t>Preuve</w:t>
            </w:r>
            <w:r>
              <w:t xml:space="preserve"> que la personne qui signe les documents est </w:t>
            </w:r>
            <w:r>
              <w:rPr>
                <w:b/>
              </w:rPr>
              <w:t>un mandataire autorisé</w:t>
            </w:r>
            <w:r>
              <w:t xml:space="preserve"> de l’entité</w:t>
            </w:r>
            <w:r>
              <w:rPr>
                <w:rStyle w:val="FootnoteReference"/>
              </w:rPr>
              <w:footnoteReference w:id="11"/>
            </w:r>
          </w:p>
        </w:tc>
        <w:tc>
          <w:tcPr>
            <w:tcW w:w="996" w:type="dxa"/>
          </w:tcPr>
          <w:p w14:paraId="248EF7F8" w14:textId="77777777" w:rsidR="002A59D9" w:rsidRPr="00276112" w:rsidRDefault="002A59D9" w:rsidP="00DE7DB9">
            <w:pPr>
              <w:pStyle w:val="Text1"/>
              <w:jc w:val="center"/>
              <w:cnfStyle w:val="000000000000" w:firstRow="0" w:lastRow="0" w:firstColumn="0" w:lastColumn="0" w:oddVBand="0" w:evenVBand="0" w:oddHBand="0" w:evenHBand="0" w:firstRowFirstColumn="0" w:firstRowLastColumn="0" w:lastRowFirstColumn="0" w:lastRowLastColumn="0"/>
              <w:rPr>
                <w:sz w:val="48"/>
                <w:szCs w:val="48"/>
              </w:rPr>
            </w:pPr>
            <w:r>
              <w:rPr>
                <w:rFonts w:ascii="MS Gothic" w:hAnsi="MS Gothic"/>
                <w:sz w:val="48"/>
                <w:szCs w:val="48"/>
              </w:rPr>
              <w:t>☒</w:t>
            </w:r>
          </w:p>
        </w:tc>
        <w:tc>
          <w:tcPr>
            <w:tcW w:w="871" w:type="dxa"/>
          </w:tcPr>
          <w:p w14:paraId="248EF7F9" w14:textId="77777777" w:rsidR="002A59D9" w:rsidRPr="00276112" w:rsidRDefault="002A59D9" w:rsidP="00DE7DB9">
            <w:pPr>
              <w:jc w:val="center"/>
              <w:cnfStyle w:val="000000000000" w:firstRow="0" w:lastRow="0" w:firstColumn="0" w:lastColumn="0" w:oddVBand="0" w:evenVBand="0" w:oddHBand="0" w:evenHBand="0" w:firstRowFirstColumn="0" w:firstRowLastColumn="0" w:lastRowFirstColumn="0" w:lastRowLastColumn="0"/>
              <w:rPr>
                <w:b/>
              </w:rPr>
            </w:pPr>
            <w:r>
              <w:rPr>
                <w:rFonts w:ascii="MS Gothic" w:hAnsi="MS Gothic"/>
                <w:b/>
                <w:sz w:val="48"/>
                <w:szCs w:val="48"/>
              </w:rPr>
              <w:t>☒</w:t>
            </w:r>
          </w:p>
        </w:tc>
        <w:tc>
          <w:tcPr>
            <w:tcW w:w="996" w:type="dxa"/>
          </w:tcPr>
          <w:p w14:paraId="248EF7FA" w14:textId="77777777" w:rsidR="002A59D9" w:rsidRPr="00276112" w:rsidRDefault="002A59D9" w:rsidP="00DE7DB9">
            <w:pPr>
              <w:jc w:val="center"/>
              <w:cnfStyle w:val="000000000000" w:firstRow="0" w:lastRow="0" w:firstColumn="0" w:lastColumn="0" w:oddVBand="0" w:evenVBand="0" w:oddHBand="0" w:evenHBand="0" w:firstRowFirstColumn="0" w:firstRowLastColumn="0" w:lastRowFirstColumn="0" w:lastRowLastColumn="0"/>
              <w:rPr>
                <w:b/>
              </w:rPr>
            </w:pPr>
            <w:r>
              <w:rPr>
                <w:rFonts w:ascii="MS Gothic" w:hAnsi="MS Gothic"/>
                <w:b/>
                <w:sz w:val="48"/>
                <w:szCs w:val="48"/>
              </w:rPr>
              <w:t>☒</w:t>
            </w:r>
          </w:p>
        </w:tc>
        <w:tc>
          <w:tcPr>
            <w:tcW w:w="1368" w:type="dxa"/>
          </w:tcPr>
          <w:p w14:paraId="248EF7FB" w14:textId="77777777" w:rsidR="002A59D9" w:rsidRPr="00276112" w:rsidRDefault="002A59D9" w:rsidP="00DE7DB9">
            <w:pPr>
              <w:jc w:val="center"/>
              <w:cnfStyle w:val="000000000000" w:firstRow="0" w:lastRow="0" w:firstColumn="0" w:lastColumn="0" w:oddVBand="0" w:evenVBand="0" w:oddHBand="0" w:evenHBand="0" w:firstRowFirstColumn="0" w:firstRowLastColumn="0" w:lastRowFirstColumn="0" w:lastRowLastColumn="0"/>
              <w:rPr>
                <w:b/>
              </w:rPr>
            </w:pPr>
          </w:p>
        </w:tc>
        <w:tc>
          <w:tcPr>
            <w:tcW w:w="1620" w:type="dxa"/>
            <w:gridSpan w:val="2"/>
          </w:tcPr>
          <w:p w14:paraId="248EF7FC" w14:textId="77777777" w:rsidR="002A59D9" w:rsidRPr="00276112" w:rsidRDefault="002A59D9" w:rsidP="00DE7DB9">
            <w:pPr>
              <w:jc w:val="center"/>
              <w:cnfStyle w:val="000000000000" w:firstRow="0" w:lastRow="0" w:firstColumn="0" w:lastColumn="0" w:oddVBand="0" w:evenVBand="0" w:oddHBand="0" w:evenHBand="0" w:firstRowFirstColumn="0" w:firstRowLastColumn="0" w:lastRowFirstColumn="0" w:lastRowLastColumn="0"/>
              <w:rPr>
                <w:b/>
              </w:rPr>
            </w:pPr>
          </w:p>
        </w:tc>
        <w:tc>
          <w:tcPr>
            <w:tcW w:w="2765" w:type="dxa"/>
          </w:tcPr>
          <w:p w14:paraId="248EF7FD" w14:textId="285BDFD7" w:rsidR="002A59D9" w:rsidRPr="00276112" w:rsidRDefault="002A59D9" w:rsidP="002A59D9">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Avec l’offre</w:t>
            </w:r>
          </w:p>
          <w:p w14:paraId="248EF7FE" w14:textId="0E65D6AD" w:rsidR="002A59D9" w:rsidRPr="00276112" w:rsidRDefault="009725DF" w:rsidP="002A59D9">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par courrier électronique</w:t>
            </w:r>
          </w:p>
        </w:tc>
        <w:tc>
          <w:tcPr>
            <w:tcW w:w="1615" w:type="dxa"/>
          </w:tcPr>
          <w:p w14:paraId="248EF7FF" w14:textId="77777777" w:rsidR="002A59D9" w:rsidRPr="00276112" w:rsidRDefault="002A59D9" w:rsidP="0097787D">
            <w:pPr>
              <w:jc w:val="left"/>
              <w:cnfStyle w:val="000000000000" w:firstRow="0" w:lastRow="0" w:firstColumn="0" w:lastColumn="0" w:oddVBand="0" w:evenVBand="0" w:oddHBand="0" w:evenHBand="0" w:firstRowFirstColumn="0" w:firstRowLastColumn="0" w:lastRowFirstColumn="0" w:lastRowLastColumn="0"/>
            </w:pPr>
            <w:r>
              <w:t>«Autorisation de signer des documents».</w:t>
            </w:r>
          </w:p>
        </w:tc>
        <w:tc>
          <w:tcPr>
            <w:tcW w:w="2466" w:type="dxa"/>
          </w:tcPr>
          <w:p w14:paraId="248EF800" w14:textId="77777777" w:rsidR="002A59D9" w:rsidRPr="00276112" w:rsidRDefault="002A59D9" w:rsidP="002A59D9">
            <w:pPr>
              <w:pStyle w:val="Text1"/>
              <w:jc w:val="left"/>
              <w:cnfStyle w:val="000000000000" w:firstRow="0" w:lastRow="0" w:firstColumn="0" w:lastColumn="0" w:oddVBand="0" w:evenVBand="0" w:oddHBand="0" w:evenHBand="0" w:firstRowFirstColumn="0" w:firstRowLastColumn="0" w:lastRowFirstColumn="0" w:lastRowLastColumn="0"/>
              <w:rPr>
                <w:b w:val="0"/>
              </w:rPr>
            </w:pPr>
            <w:r>
              <w:rPr>
                <w:b w:val="0"/>
              </w:rPr>
              <w:t>Avec l’entité concernée sous «Parties»</w:t>
            </w:r>
            <w:r>
              <w:rPr>
                <w:b w:val="0"/>
              </w:rPr>
              <w:sym w:font="Wingdings" w:char="F0E0"/>
            </w:r>
            <w:r>
              <w:rPr>
                <w:b w:val="0"/>
              </w:rPr>
              <w:t xml:space="preserve">«Identification du soumissionnaire» </w:t>
            </w:r>
            <w:r>
              <w:rPr>
                <w:b w:val="0"/>
              </w:rPr>
              <w:sym w:font="Wingdings" w:char="F0E0"/>
            </w:r>
            <w:r>
              <w:rPr>
                <w:b w:val="0"/>
              </w:rPr>
              <w:t>«Pièces jointes»</w:t>
            </w:r>
            <w:r>
              <w:rPr>
                <w:b w:val="0"/>
              </w:rPr>
              <w:sym w:font="Wingdings" w:char="F0E0"/>
            </w:r>
            <w:r>
              <w:rPr>
                <w:b w:val="0"/>
              </w:rPr>
              <w:t>«Autres documents».</w:t>
            </w:r>
          </w:p>
        </w:tc>
      </w:tr>
      <w:tr w:rsidR="00B8431B" w:rsidRPr="00276112" w14:paraId="248EF80F" w14:textId="77777777" w:rsidTr="003D73E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48EF802" w14:textId="178A70E1" w:rsidR="004E1244" w:rsidRPr="00276112" w:rsidRDefault="00B8431B" w:rsidP="00FA36B3">
            <w:pPr>
              <w:pStyle w:val="Text1"/>
              <w:rPr>
                <w:b/>
              </w:rPr>
            </w:pPr>
            <w:r>
              <w:rPr>
                <w:b/>
              </w:rPr>
              <w:t>Procuration</w:t>
            </w:r>
          </w:p>
          <w:p w14:paraId="248EF803" w14:textId="77777777" w:rsidR="00466435" w:rsidRPr="00276112" w:rsidRDefault="004E1244" w:rsidP="00FA36B3">
            <w:pPr>
              <w:pStyle w:val="Text1"/>
              <w:rPr>
                <w:b/>
              </w:rPr>
            </w:pPr>
            <w:r>
              <w:t>(voir la section 2.4.1)</w:t>
            </w:r>
          </w:p>
          <w:p w14:paraId="248EF804" w14:textId="77777777" w:rsidR="00B8431B" w:rsidRPr="00276112" w:rsidRDefault="003D73E6" w:rsidP="00664409">
            <w:pPr>
              <w:pStyle w:val="Text1"/>
            </w:pPr>
            <w:r>
              <w:t>modèle à l’annexe 3</w:t>
            </w:r>
          </w:p>
        </w:tc>
        <w:tc>
          <w:tcPr>
            <w:tcW w:w="996" w:type="dxa"/>
          </w:tcPr>
          <w:p w14:paraId="248EF805"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871" w:type="dxa"/>
          </w:tcPr>
          <w:p w14:paraId="248EF806"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996" w:type="dxa"/>
          </w:tcPr>
          <w:p w14:paraId="248EF807" w14:textId="77777777" w:rsidR="00466435" w:rsidRPr="00276112" w:rsidRDefault="003D73E6" w:rsidP="00B8431B">
            <w:pPr>
              <w:pStyle w:val="Text1"/>
              <w:tabs>
                <w:tab w:val="left" w:pos="190"/>
                <w:tab w:val="center" w:pos="372"/>
              </w:tabs>
              <w:jc w:val="center"/>
              <w:cnfStyle w:val="000000100000" w:firstRow="0" w:lastRow="0" w:firstColumn="0" w:lastColumn="0" w:oddVBand="0" w:evenVBand="0" w:oddHBand="1" w:evenHBand="0" w:firstRowFirstColumn="0" w:firstRowLastColumn="0" w:lastRowFirstColumn="0" w:lastRowLastColumn="0"/>
            </w:pPr>
            <w:r>
              <w:rPr>
                <w:rFonts w:ascii="MS Gothic" w:hAnsi="MS Gothic"/>
                <w:sz w:val="48"/>
                <w:szCs w:val="48"/>
              </w:rPr>
              <w:t>☒</w:t>
            </w:r>
          </w:p>
        </w:tc>
        <w:tc>
          <w:tcPr>
            <w:tcW w:w="1368" w:type="dxa"/>
          </w:tcPr>
          <w:p w14:paraId="248EF808"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1620" w:type="dxa"/>
            <w:gridSpan w:val="2"/>
          </w:tcPr>
          <w:p w14:paraId="248EF809"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2765" w:type="dxa"/>
          </w:tcPr>
          <w:p w14:paraId="248EF80A" w14:textId="3A5C14D3" w:rsidR="00C7416C" w:rsidRPr="00276112" w:rsidRDefault="00B8431B" w:rsidP="00C7416C">
            <w:pPr>
              <w:pStyle w:val="Text1"/>
              <w:jc w:val="center"/>
              <w:cnfStyle w:val="000000100000" w:firstRow="0" w:lastRow="0" w:firstColumn="0" w:lastColumn="0" w:oddVBand="0" w:evenVBand="0" w:oddHBand="1" w:evenHBand="0" w:firstRowFirstColumn="0" w:firstRowLastColumn="0" w:lastRowFirstColumn="0" w:lastRowLastColumn="0"/>
              <w:rPr>
                <w:b w:val="0"/>
              </w:rPr>
            </w:pPr>
            <w:r>
              <w:rPr>
                <w:b w:val="0"/>
              </w:rPr>
              <w:t>Avec l’offre</w:t>
            </w:r>
          </w:p>
          <w:p w14:paraId="248EF80B" w14:textId="75C83F17" w:rsidR="00466435" w:rsidRPr="00276112" w:rsidRDefault="009725DF" w:rsidP="00C7416C">
            <w:pPr>
              <w:pStyle w:val="Text1"/>
              <w:jc w:val="center"/>
              <w:cnfStyle w:val="000000100000" w:firstRow="0" w:lastRow="0" w:firstColumn="0" w:lastColumn="0" w:oddVBand="0" w:evenVBand="0" w:oddHBand="1" w:evenHBand="0" w:firstRowFirstColumn="0" w:firstRowLastColumn="0" w:lastRowFirstColumn="0" w:lastRowLastColumn="0"/>
              <w:rPr>
                <w:b w:val="0"/>
              </w:rPr>
            </w:pPr>
            <w:r>
              <w:rPr>
                <w:b w:val="0"/>
              </w:rPr>
              <w:t>par courrier électronique</w:t>
            </w:r>
          </w:p>
        </w:tc>
        <w:tc>
          <w:tcPr>
            <w:tcW w:w="1615" w:type="dxa"/>
          </w:tcPr>
          <w:p w14:paraId="248EF80C" w14:textId="77777777" w:rsidR="00B8431B" w:rsidRPr="00276112" w:rsidRDefault="00B8431B" w:rsidP="0097787D">
            <w:pPr>
              <w:jc w:val="left"/>
              <w:cnfStyle w:val="000000100000" w:firstRow="0" w:lastRow="0" w:firstColumn="0" w:lastColumn="0" w:oddVBand="0" w:evenVBand="0" w:oddHBand="1" w:evenHBand="0" w:firstRowFirstColumn="0" w:firstRowLastColumn="0" w:lastRowFirstColumn="0" w:lastRowLastColumn="0"/>
            </w:pPr>
            <w:r>
              <w:t>«Procuration»</w:t>
            </w:r>
          </w:p>
          <w:p w14:paraId="248EF80D"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rPr>
                <w:b w:val="0"/>
              </w:rPr>
            </w:pPr>
          </w:p>
        </w:tc>
        <w:tc>
          <w:tcPr>
            <w:tcW w:w="2466" w:type="dxa"/>
          </w:tcPr>
          <w:p w14:paraId="248EF80E" w14:textId="77777777" w:rsidR="00B8431B" w:rsidRPr="00276112" w:rsidRDefault="00B8431B" w:rsidP="00B8431B">
            <w:pPr>
              <w:pStyle w:val="Text1"/>
              <w:cnfStyle w:val="000000100000" w:firstRow="0" w:lastRow="0" w:firstColumn="0" w:lastColumn="0" w:oddVBand="0" w:evenVBand="0" w:oddHBand="1" w:evenHBand="0" w:firstRowFirstColumn="0" w:firstRowLastColumn="0" w:lastRowFirstColumn="0" w:lastRowLastColumn="0"/>
              <w:rPr>
                <w:b w:val="0"/>
              </w:rPr>
            </w:pPr>
            <w:r>
              <w:rPr>
                <w:b w:val="0"/>
              </w:rPr>
              <w:t>Dans la section relative au chef du groupement sous «Parties»</w:t>
            </w:r>
            <w:r>
              <w:rPr>
                <w:b w:val="0"/>
              </w:rPr>
              <w:sym w:font="Wingdings" w:char="F0E0"/>
            </w:r>
            <w:r>
              <w:rPr>
                <w:b w:val="0"/>
              </w:rPr>
              <w:t>«Identification du soumissionnaire»</w:t>
            </w:r>
            <w:r>
              <w:rPr>
                <w:b w:val="0"/>
              </w:rPr>
              <w:sym w:font="Wingdings" w:char="F0E0"/>
            </w:r>
            <w:r>
              <w:rPr>
                <w:b w:val="0"/>
              </w:rPr>
              <w:t xml:space="preserve"> «Pièces jointes»</w:t>
            </w:r>
            <w:r>
              <w:rPr>
                <w:b w:val="0"/>
              </w:rPr>
              <w:sym w:font="Wingdings" w:char="F0E0"/>
            </w:r>
            <w:r>
              <w:rPr>
                <w:b w:val="0"/>
              </w:rPr>
              <w:t>«Autres documents».</w:t>
            </w:r>
          </w:p>
        </w:tc>
      </w:tr>
      <w:tr w:rsidR="00C52158" w:rsidRPr="00276112" w14:paraId="248EF81C" w14:textId="77777777" w:rsidTr="003D73E6">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48EF810" w14:textId="77777777" w:rsidR="00C52158" w:rsidRPr="00276112" w:rsidRDefault="00C52158" w:rsidP="00FA36B3">
            <w:pPr>
              <w:pStyle w:val="Text1"/>
              <w:rPr>
                <w:b/>
              </w:rPr>
            </w:pPr>
            <w:r>
              <w:rPr>
                <w:b/>
              </w:rPr>
              <w:t>Liste des sous-traitants désignés</w:t>
            </w:r>
          </w:p>
          <w:p w14:paraId="248EF811" w14:textId="327816EC" w:rsidR="00C52158" w:rsidRPr="00276112" w:rsidRDefault="00C52158" w:rsidP="00C52158">
            <w:pPr>
              <w:pStyle w:val="Text1"/>
            </w:pPr>
            <w:r>
              <w:t>(voir la section 2.4.2)</w:t>
            </w:r>
          </w:p>
          <w:p w14:paraId="248EF812" w14:textId="77777777" w:rsidR="00C52158" w:rsidRPr="00276112" w:rsidRDefault="00C52158" w:rsidP="00664409">
            <w:pPr>
              <w:pStyle w:val="Text1"/>
            </w:pPr>
            <w:r>
              <w:t>modèle à l’annexe 4</w:t>
            </w:r>
          </w:p>
        </w:tc>
        <w:tc>
          <w:tcPr>
            <w:tcW w:w="996" w:type="dxa"/>
          </w:tcPr>
          <w:p w14:paraId="248EF813" w14:textId="77777777" w:rsidR="00C52158" w:rsidRPr="00276112" w:rsidRDefault="00C52158" w:rsidP="00FA36B3">
            <w:pPr>
              <w:pStyle w:val="Text1"/>
              <w:cnfStyle w:val="000000000000" w:firstRow="0" w:lastRow="0" w:firstColumn="0" w:lastColumn="0" w:oddVBand="0" w:evenVBand="0" w:oddHBand="0" w:evenHBand="0" w:firstRowFirstColumn="0" w:firstRowLastColumn="0" w:lastRowFirstColumn="0" w:lastRowLastColumn="0"/>
            </w:pPr>
            <w:r>
              <w:rPr>
                <w:rFonts w:ascii="MS Gothic" w:hAnsi="MS Gothic"/>
                <w:sz w:val="48"/>
                <w:szCs w:val="48"/>
              </w:rPr>
              <w:t>☒</w:t>
            </w:r>
          </w:p>
        </w:tc>
        <w:tc>
          <w:tcPr>
            <w:tcW w:w="871" w:type="dxa"/>
          </w:tcPr>
          <w:p w14:paraId="248EF814" w14:textId="77777777" w:rsidR="00C52158" w:rsidRPr="00276112" w:rsidRDefault="00C52158" w:rsidP="00FA36B3">
            <w:pPr>
              <w:pStyle w:val="Text1"/>
              <w:cnfStyle w:val="000000000000" w:firstRow="0" w:lastRow="0" w:firstColumn="0" w:lastColumn="0" w:oddVBand="0" w:evenVBand="0" w:oddHBand="0" w:evenHBand="0" w:firstRowFirstColumn="0" w:firstRowLastColumn="0" w:lastRowFirstColumn="0" w:lastRowLastColumn="0"/>
            </w:pPr>
            <w:r>
              <w:rPr>
                <w:rFonts w:ascii="MS Gothic" w:hAnsi="MS Gothic"/>
                <w:sz w:val="48"/>
                <w:szCs w:val="48"/>
              </w:rPr>
              <w:t>☒</w:t>
            </w:r>
          </w:p>
        </w:tc>
        <w:tc>
          <w:tcPr>
            <w:tcW w:w="996" w:type="dxa"/>
          </w:tcPr>
          <w:p w14:paraId="248EF815" w14:textId="77777777" w:rsidR="00C52158" w:rsidRPr="00276112" w:rsidRDefault="00C52158" w:rsidP="00B8431B">
            <w:pPr>
              <w:pStyle w:val="Text1"/>
              <w:tabs>
                <w:tab w:val="left" w:pos="190"/>
                <w:tab w:val="center" w:pos="372"/>
              </w:tabs>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8"/>
                <w:szCs w:val="48"/>
              </w:rPr>
            </w:pPr>
          </w:p>
        </w:tc>
        <w:tc>
          <w:tcPr>
            <w:tcW w:w="1368" w:type="dxa"/>
          </w:tcPr>
          <w:p w14:paraId="248EF816" w14:textId="77777777" w:rsidR="00C52158" w:rsidRPr="00276112" w:rsidRDefault="00C52158" w:rsidP="00FA36B3">
            <w:pPr>
              <w:pStyle w:val="Text1"/>
              <w:cnfStyle w:val="000000000000" w:firstRow="0" w:lastRow="0" w:firstColumn="0" w:lastColumn="0" w:oddVBand="0" w:evenVBand="0" w:oddHBand="0" w:evenHBand="0" w:firstRowFirstColumn="0" w:firstRowLastColumn="0" w:lastRowFirstColumn="0" w:lastRowLastColumn="0"/>
            </w:pPr>
          </w:p>
        </w:tc>
        <w:tc>
          <w:tcPr>
            <w:tcW w:w="1620" w:type="dxa"/>
            <w:gridSpan w:val="2"/>
          </w:tcPr>
          <w:p w14:paraId="248EF817" w14:textId="77777777" w:rsidR="00C52158" w:rsidRPr="00276112" w:rsidRDefault="00C52158" w:rsidP="00FA36B3">
            <w:pPr>
              <w:pStyle w:val="Text1"/>
              <w:cnfStyle w:val="000000000000" w:firstRow="0" w:lastRow="0" w:firstColumn="0" w:lastColumn="0" w:oddVBand="0" w:evenVBand="0" w:oddHBand="0" w:evenHBand="0" w:firstRowFirstColumn="0" w:firstRowLastColumn="0" w:lastRowFirstColumn="0" w:lastRowLastColumn="0"/>
            </w:pPr>
          </w:p>
        </w:tc>
        <w:tc>
          <w:tcPr>
            <w:tcW w:w="2765" w:type="dxa"/>
          </w:tcPr>
          <w:p w14:paraId="248EF818" w14:textId="67BB08B6" w:rsidR="00C52158" w:rsidRPr="00276112" w:rsidRDefault="00C52158" w:rsidP="00C52158">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Avec l’offre</w:t>
            </w:r>
          </w:p>
          <w:p w14:paraId="248EF819" w14:textId="6DE4A462" w:rsidR="00C52158" w:rsidRPr="00276112" w:rsidRDefault="009725DF" w:rsidP="00C52158">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par courrier électronique</w:t>
            </w:r>
          </w:p>
        </w:tc>
        <w:tc>
          <w:tcPr>
            <w:tcW w:w="1615" w:type="dxa"/>
          </w:tcPr>
          <w:p w14:paraId="248EF81A" w14:textId="77777777" w:rsidR="00C52158" w:rsidRPr="00276112" w:rsidRDefault="00C52158" w:rsidP="0097787D">
            <w:pPr>
              <w:jc w:val="left"/>
              <w:cnfStyle w:val="000000000000" w:firstRow="0" w:lastRow="0" w:firstColumn="0" w:lastColumn="0" w:oddVBand="0" w:evenVBand="0" w:oddHBand="0" w:evenHBand="0" w:firstRowFirstColumn="0" w:firstRowLastColumn="0" w:lastRowFirstColumn="0" w:lastRowLastColumn="0"/>
            </w:pPr>
            <w:r>
              <w:t>«Liste des sous-traitants désignés»</w:t>
            </w:r>
          </w:p>
        </w:tc>
        <w:tc>
          <w:tcPr>
            <w:tcW w:w="2466" w:type="dxa"/>
          </w:tcPr>
          <w:p w14:paraId="248EF81B" w14:textId="77777777" w:rsidR="00C52158" w:rsidRPr="00276112" w:rsidRDefault="00C52158" w:rsidP="00D65CCF">
            <w:pPr>
              <w:pStyle w:val="Text1"/>
              <w:jc w:val="left"/>
              <w:cnfStyle w:val="000000000000" w:firstRow="0" w:lastRow="0" w:firstColumn="0" w:lastColumn="0" w:oddVBand="0" w:evenVBand="0" w:oddHBand="0" w:evenHBand="0" w:firstRowFirstColumn="0" w:firstRowLastColumn="0" w:lastRowFirstColumn="0" w:lastRowLastColumn="0"/>
              <w:rPr>
                <w:b w:val="0"/>
              </w:rPr>
            </w:pPr>
            <w:r>
              <w:rPr>
                <w:b w:val="0"/>
              </w:rPr>
              <w:t>Dans la section relative au soumissionnaire unique ou au chef du groupement sous «Parties»</w:t>
            </w:r>
            <w:r>
              <w:rPr>
                <w:b w:val="0"/>
              </w:rPr>
              <w:sym w:font="Wingdings" w:char="F0E0"/>
            </w:r>
            <w:r>
              <w:rPr>
                <w:b w:val="0"/>
              </w:rPr>
              <w:t>«Identification du soumissionnaire»</w:t>
            </w:r>
            <w:r>
              <w:rPr>
                <w:b w:val="0"/>
              </w:rPr>
              <w:sym w:font="Wingdings" w:char="F0E0"/>
            </w:r>
            <w:r>
              <w:rPr>
                <w:b w:val="0"/>
              </w:rPr>
              <w:t>«Pièces jointes»</w:t>
            </w:r>
            <w:r>
              <w:rPr>
                <w:b w:val="0"/>
              </w:rPr>
              <w:sym w:font="Wingdings" w:char="F0E0"/>
            </w:r>
            <w:r>
              <w:rPr>
                <w:b w:val="0"/>
              </w:rPr>
              <w:t>«Autres documents».</w:t>
            </w:r>
          </w:p>
        </w:tc>
      </w:tr>
      <w:tr w:rsidR="003D73E6" w:rsidRPr="00276112" w14:paraId="248EF82C" w14:textId="77777777" w:rsidTr="003D73E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48EF81D" w14:textId="56F2CAF0" w:rsidR="003D73E6" w:rsidRPr="00276112" w:rsidRDefault="003D73E6" w:rsidP="003D73E6">
            <w:pPr>
              <w:pStyle w:val="Text1"/>
              <w:rPr>
                <w:b/>
              </w:rPr>
            </w:pPr>
            <w:r>
              <w:rPr>
                <w:b/>
              </w:rPr>
              <w:t>Lettre d’engagement</w:t>
            </w:r>
          </w:p>
          <w:p w14:paraId="248EF81E" w14:textId="77777777" w:rsidR="003D73E6" w:rsidRPr="00276112" w:rsidRDefault="004E1244" w:rsidP="00D65CCF">
            <w:pPr>
              <w:pStyle w:val="Text1"/>
            </w:pPr>
            <w:r>
              <w:t>(voir les sections 2.4.2et 2.4.3)</w:t>
            </w:r>
          </w:p>
          <w:p w14:paraId="248EF81F" w14:textId="77777777" w:rsidR="00D65CCF" w:rsidRPr="00276112" w:rsidRDefault="00D65CCF" w:rsidP="00D65CCF">
            <w:pPr>
              <w:pStyle w:val="Text1"/>
            </w:pPr>
          </w:p>
        </w:tc>
        <w:tc>
          <w:tcPr>
            <w:tcW w:w="996" w:type="dxa"/>
          </w:tcPr>
          <w:p w14:paraId="248EF820" w14:textId="77777777" w:rsidR="003D73E6" w:rsidRPr="00276112" w:rsidRDefault="003D73E6" w:rsidP="00FA36B3">
            <w:pPr>
              <w:pStyle w:val="Text1"/>
              <w:cnfStyle w:val="000000100000" w:firstRow="0" w:lastRow="0" w:firstColumn="0" w:lastColumn="0" w:oddVBand="0" w:evenVBand="0" w:oddHBand="1" w:evenHBand="0" w:firstRowFirstColumn="0" w:firstRowLastColumn="0" w:lastRowFirstColumn="0" w:lastRowLastColumn="0"/>
            </w:pPr>
          </w:p>
        </w:tc>
        <w:tc>
          <w:tcPr>
            <w:tcW w:w="871" w:type="dxa"/>
          </w:tcPr>
          <w:p w14:paraId="248EF821" w14:textId="77777777" w:rsidR="003D73E6" w:rsidRPr="00276112" w:rsidRDefault="003D73E6" w:rsidP="00FA36B3">
            <w:pPr>
              <w:pStyle w:val="Text1"/>
              <w:cnfStyle w:val="000000100000" w:firstRow="0" w:lastRow="0" w:firstColumn="0" w:lastColumn="0" w:oddVBand="0" w:evenVBand="0" w:oddHBand="1" w:evenHBand="0" w:firstRowFirstColumn="0" w:firstRowLastColumn="0" w:lastRowFirstColumn="0" w:lastRowLastColumn="0"/>
            </w:pPr>
          </w:p>
        </w:tc>
        <w:tc>
          <w:tcPr>
            <w:tcW w:w="996" w:type="dxa"/>
          </w:tcPr>
          <w:p w14:paraId="248EF822" w14:textId="77777777" w:rsidR="003D73E6" w:rsidRPr="00276112" w:rsidRDefault="003D73E6" w:rsidP="00FA36B3">
            <w:pPr>
              <w:pStyle w:val="Text1"/>
              <w:cnfStyle w:val="000000100000" w:firstRow="0" w:lastRow="0" w:firstColumn="0" w:lastColumn="0" w:oddVBand="0" w:evenVBand="0" w:oddHBand="1" w:evenHBand="0" w:firstRowFirstColumn="0" w:firstRowLastColumn="0" w:lastRowFirstColumn="0" w:lastRowLastColumn="0"/>
            </w:pPr>
          </w:p>
        </w:tc>
        <w:tc>
          <w:tcPr>
            <w:tcW w:w="1368" w:type="dxa"/>
          </w:tcPr>
          <w:p w14:paraId="248EF823" w14:textId="77777777" w:rsidR="003D73E6" w:rsidRPr="00276112" w:rsidRDefault="003D73E6" w:rsidP="004016A6">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48"/>
                <w:szCs w:val="48"/>
              </w:rPr>
            </w:pPr>
            <w:r>
              <w:rPr>
                <w:rFonts w:ascii="MS Gothic" w:hAnsi="MS Gothic"/>
                <w:b/>
                <w:sz w:val="48"/>
                <w:szCs w:val="48"/>
              </w:rPr>
              <w:t>☒</w:t>
            </w:r>
          </w:p>
          <w:p w14:paraId="248EF824" w14:textId="77777777" w:rsidR="003D73E6" w:rsidRPr="00276112" w:rsidRDefault="003D73E6" w:rsidP="0087304D">
            <w:pPr>
              <w:jc w:val="center"/>
              <w:cnfStyle w:val="000000100000" w:firstRow="0" w:lastRow="0" w:firstColumn="0" w:lastColumn="0" w:oddVBand="0" w:evenVBand="0" w:oddHBand="1" w:evenHBand="0" w:firstRowFirstColumn="0" w:firstRowLastColumn="0" w:lastRowFirstColumn="0" w:lastRowLastColumn="0"/>
              <w:rPr>
                <w:b/>
              </w:rPr>
            </w:pPr>
            <w:r>
              <w:t>(modèle de l’annexe 5.1)</w:t>
            </w:r>
          </w:p>
        </w:tc>
        <w:tc>
          <w:tcPr>
            <w:tcW w:w="1620" w:type="dxa"/>
            <w:gridSpan w:val="2"/>
          </w:tcPr>
          <w:p w14:paraId="248EF825" w14:textId="77777777" w:rsidR="003D73E6" w:rsidRPr="00276112" w:rsidRDefault="003D73E6" w:rsidP="004016A6">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48"/>
                <w:szCs w:val="48"/>
              </w:rPr>
            </w:pPr>
            <w:r>
              <w:rPr>
                <w:rFonts w:ascii="MS Gothic" w:hAnsi="MS Gothic"/>
                <w:b/>
                <w:sz w:val="48"/>
                <w:szCs w:val="48"/>
              </w:rPr>
              <w:t>☒</w:t>
            </w:r>
          </w:p>
          <w:p w14:paraId="248EF826" w14:textId="77777777" w:rsidR="003D73E6" w:rsidRPr="00276112" w:rsidRDefault="003D73E6" w:rsidP="0087304D">
            <w:pPr>
              <w:jc w:val="center"/>
              <w:cnfStyle w:val="000000100000" w:firstRow="0" w:lastRow="0" w:firstColumn="0" w:lastColumn="0" w:oddVBand="0" w:evenVBand="0" w:oddHBand="1" w:evenHBand="0" w:firstRowFirstColumn="0" w:firstRowLastColumn="0" w:lastRowFirstColumn="0" w:lastRowLastColumn="0"/>
              <w:rPr>
                <w:b/>
              </w:rPr>
            </w:pPr>
            <w:r>
              <w:t>(modèle de l’annexe 5.2)</w:t>
            </w:r>
          </w:p>
        </w:tc>
        <w:tc>
          <w:tcPr>
            <w:tcW w:w="2765" w:type="dxa"/>
          </w:tcPr>
          <w:p w14:paraId="248EF827" w14:textId="77777777" w:rsidR="00C7416C" w:rsidRPr="00276112" w:rsidRDefault="003D73E6" w:rsidP="00C7416C">
            <w:pPr>
              <w:pStyle w:val="Text1"/>
              <w:jc w:val="center"/>
              <w:cnfStyle w:val="000000100000" w:firstRow="0" w:lastRow="0" w:firstColumn="0" w:lastColumn="0" w:oddVBand="0" w:evenVBand="0" w:oddHBand="1" w:evenHBand="0" w:firstRowFirstColumn="0" w:firstRowLastColumn="0" w:lastRowFirstColumn="0" w:lastRowLastColumn="0"/>
              <w:rPr>
                <w:b w:val="0"/>
              </w:rPr>
            </w:pPr>
            <w:r>
              <w:rPr>
                <w:b w:val="0"/>
              </w:rPr>
              <w:t>Avec l’offre</w:t>
            </w:r>
          </w:p>
          <w:p w14:paraId="248EF828" w14:textId="4CEEA136" w:rsidR="003D73E6" w:rsidRPr="00276112" w:rsidRDefault="009725DF" w:rsidP="00C7416C">
            <w:pPr>
              <w:pStyle w:val="Text1"/>
              <w:jc w:val="center"/>
              <w:cnfStyle w:val="000000100000" w:firstRow="0" w:lastRow="0" w:firstColumn="0" w:lastColumn="0" w:oddVBand="0" w:evenVBand="0" w:oddHBand="1" w:evenHBand="0" w:firstRowFirstColumn="0" w:firstRowLastColumn="0" w:lastRowFirstColumn="0" w:lastRowLastColumn="0"/>
            </w:pPr>
            <w:r>
              <w:rPr>
                <w:b w:val="0"/>
              </w:rPr>
              <w:t>par courrier électronique</w:t>
            </w:r>
          </w:p>
        </w:tc>
        <w:tc>
          <w:tcPr>
            <w:tcW w:w="1615" w:type="dxa"/>
          </w:tcPr>
          <w:p w14:paraId="248EF829" w14:textId="77777777" w:rsidR="0097787D" w:rsidRPr="00276112" w:rsidRDefault="0097787D" w:rsidP="0097787D">
            <w:pPr>
              <w:cnfStyle w:val="000000100000" w:firstRow="0" w:lastRow="0" w:firstColumn="0" w:lastColumn="0" w:oddVBand="0" w:evenVBand="0" w:oddHBand="1" w:evenHBand="0" w:firstRowFirstColumn="0" w:firstRowLastColumn="0" w:lastRowFirstColumn="0" w:lastRowLastColumn="0"/>
            </w:pPr>
            <w:r>
              <w:t>«Lettre d’engagement»</w:t>
            </w:r>
          </w:p>
          <w:p w14:paraId="248EF82A" w14:textId="77777777" w:rsidR="003D73E6" w:rsidRPr="00276112" w:rsidRDefault="003D73E6" w:rsidP="00FA36B3">
            <w:pPr>
              <w:pStyle w:val="Text1"/>
              <w:cnfStyle w:val="000000100000" w:firstRow="0" w:lastRow="0" w:firstColumn="0" w:lastColumn="0" w:oddVBand="0" w:evenVBand="0" w:oddHBand="1" w:evenHBand="0" w:firstRowFirstColumn="0" w:firstRowLastColumn="0" w:lastRowFirstColumn="0" w:lastRowLastColumn="0"/>
            </w:pPr>
          </w:p>
        </w:tc>
        <w:tc>
          <w:tcPr>
            <w:tcW w:w="2466" w:type="dxa"/>
          </w:tcPr>
          <w:p w14:paraId="248EF82B" w14:textId="77777777" w:rsidR="003D73E6" w:rsidRPr="00276112" w:rsidRDefault="0097787D" w:rsidP="0097787D">
            <w:pPr>
              <w:pStyle w:val="Text1"/>
              <w:jc w:val="left"/>
              <w:cnfStyle w:val="000000100000" w:firstRow="0" w:lastRow="0" w:firstColumn="0" w:lastColumn="0" w:oddVBand="0" w:evenVBand="0" w:oddHBand="1" w:evenHBand="0" w:firstRowFirstColumn="0" w:firstRowLastColumn="0" w:lastRowFirstColumn="0" w:lastRowLastColumn="0"/>
            </w:pPr>
            <w:r>
              <w:rPr>
                <w:b w:val="0"/>
              </w:rPr>
              <w:t>Avec l’entité concernée sous «Parties»</w:t>
            </w:r>
            <w:r>
              <w:rPr>
                <w:b w:val="0"/>
              </w:rPr>
              <w:sym w:font="Wingdings" w:char="F0E0"/>
            </w:r>
            <w:r>
              <w:rPr>
                <w:b w:val="0"/>
              </w:rPr>
              <w:t xml:space="preserve">«Identification du soumissionnaire» </w:t>
            </w:r>
            <w:r>
              <w:rPr>
                <w:b w:val="0"/>
              </w:rPr>
              <w:sym w:font="Wingdings" w:char="F0E0"/>
            </w:r>
            <w:r>
              <w:rPr>
                <w:b w:val="0"/>
              </w:rPr>
              <w:t>«Pièces jointes»</w:t>
            </w:r>
            <w:r>
              <w:rPr>
                <w:b w:val="0"/>
              </w:rPr>
              <w:sym w:font="Wingdings" w:char="F0E0"/>
            </w:r>
            <w:r>
              <w:rPr>
                <w:b w:val="0"/>
              </w:rPr>
              <w:t>«Autres documents».</w:t>
            </w:r>
          </w:p>
        </w:tc>
      </w:tr>
      <w:tr w:rsidR="00751BC8" w:rsidRPr="00276112" w14:paraId="248EF837" w14:textId="77777777" w:rsidTr="003D73E6">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48EF82D" w14:textId="77777777" w:rsidR="00751BC8" w:rsidRPr="00276112" w:rsidRDefault="00751BC8" w:rsidP="00664409">
            <w:pPr>
              <w:pStyle w:val="Text1"/>
              <w:rPr>
                <w:b/>
              </w:rPr>
            </w:pPr>
            <w:r>
              <w:rPr>
                <w:b/>
              </w:rPr>
              <w:t>Preuve de non-exclusion</w:t>
            </w:r>
            <w:r>
              <w:t xml:space="preserve"> (voir la section 3.1)</w:t>
            </w:r>
          </w:p>
        </w:tc>
        <w:tc>
          <w:tcPr>
            <w:tcW w:w="996" w:type="dxa"/>
          </w:tcPr>
          <w:p w14:paraId="248EF82E" w14:textId="77777777" w:rsidR="00751BC8" w:rsidRPr="00276112" w:rsidRDefault="00751BC8" w:rsidP="00651E5A">
            <w:pPr>
              <w:pStyle w:val="Text1"/>
              <w:jc w:val="center"/>
              <w:cnfStyle w:val="000000000000" w:firstRow="0" w:lastRow="0" w:firstColumn="0" w:lastColumn="0" w:oddVBand="0" w:evenVBand="0" w:oddHBand="0" w:evenHBand="0" w:firstRowFirstColumn="0" w:firstRowLastColumn="0" w:lastRowFirstColumn="0" w:lastRowLastColumn="0"/>
              <w:rPr>
                <w:sz w:val="48"/>
                <w:szCs w:val="48"/>
              </w:rPr>
            </w:pPr>
            <w:r>
              <w:rPr>
                <w:rFonts w:ascii="MS Gothic" w:hAnsi="MS Gothic"/>
                <w:sz w:val="48"/>
                <w:szCs w:val="48"/>
              </w:rPr>
              <w:t>☒</w:t>
            </w:r>
          </w:p>
        </w:tc>
        <w:tc>
          <w:tcPr>
            <w:tcW w:w="871" w:type="dxa"/>
          </w:tcPr>
          <w:p w14:paraId="248EF82F" w14:textId="77777777" w:rsidR="00751BC8" w:rsidRPr="00276112" w:rsidRDefault="00751BC8" w:rsidP="00651E5A">
            <w:pPr>
              <w:jc w:val="center"/>
              <w:cnfStyle w:val="000000000000" w:firstRow="0" w:lastRow="0" w:firstColumn="0" w:lastColumn="0" w:oddVBand="0" w:evenVBand="0" w:oddHBand="0" w:evenHBand="0" w:firstRowFirstColumn="0" w:firstRowLastColumn="0" w:lastRowFirstColumn="0" w:lastRowLastColumn="0"/>
              <w:rPr>
                <w:b/>
              </w:rPr>
            </w:pPr>
            <w:r>
              <w:rPr>
                <w:rFonts w:ascii="MS Gothic" w:hAnsi="MS Gothic"/>
                <w:b/>
                <w:sz w:val="48"/>
                <w:szCs w:val="48"/>
              </w:rPr>
              <w:t>☒</w:t>
            </w:r>
          </w:p>
        </w:tc>
        <w:tc>
          <w:tcPr>
            <w:tcW w:w="996" w:type="dxa"/>
          </w:tcPr>
          <w:p w14:paraId="248EF830" w14:textId="77777777" w:rsidR="00751BC8" w:rsidRPr="00276112" w:rsidRDefault="00751BC8" w:rsidP="00651E5A">
            <w:pPr>
              <w:pStyle w:val="Text1"/>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8"/>
                <w:szCs w:val="48"/>
              </w:rPr>
            </w:pPr>
            <w:r>
              <w:rPr>
                <w:rFonts w:ascii="MS Gothic" w:hAnsi="MS Gothic"/>
                <w:sz w:val="48"/>
                <w:szCs w:val="48"/>
              </w:rPr>
              <w:t>☒</w:t>
            </w:r>
          </w:p>
        </w:tc>
        <w:tc>
          <w:tcPr>
            <w:tcW w:w="1368" w:type="dxa"/>
          </w:tcPr>
          <w:p w14:paraId="248EF831" w14:textId="77777777" w:rsidR="00751BC8" w:rsidRPr="00276112" w:rsidRDefault="00651E5A" w:rsidP="004016A6">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rPr>
            </w:pPr>
            <w:r>
              <w:rPr>
                <w:rFonts w:ascii="MS Gothic" w:hAnsi="MS Gothic"/>
                <w:b/>
                <w:color w:val="0070C0"/>
                <w:sz w:val="48"/>
                <w:szCs w:val="48"/>
              </w:rPr>
              <w:t>[</w:t>
            </w:r>
            <w:r>
              <w:rPr>
                <w:rFonts w:ascii="MS Gothic" w:hAnsi="MS Gothic"/>
                <w:b/>
                <w:sz w:val="48"/>
                <w:szCs w:val="48"/>
              </w:rPr>
              <w:t>☒</w:t>
            </w:r>
            <w:r>
              <w:rPr>
                <w:rFonts w:ascii="MS Gothic" w:hAnsi="MS Gothic"/>
                <w:b/>
                <w:color w:val="0070C0"/>
                <w:sz w:val="48"/>
                <w:szCs w:val="48"/>
              </w:rPr>
              <w:t>]</w:t>
            </w:r>
          </w:p>
        </w:tc>
        <w:tc>
          <w:tcPr>
            <w:tcW w:w="1620" w:type="dxa"/>
            <w:gridSpan w:val="2"/>
          </w:tcPr>
          <w:p w14:paraId="248EF832" w14:textId="77777777" w:rsidR="00751BC8" w:rsidRPr="00276112" w:rsidRDefault="00651E5A" w:rsidP="004016A6">
            <w:pPr>
              <w:pStyle w:val="Text1"/>
              <w:jc w:val="center"/>
              <w:cnfStyle w:val="000000000000" w:firstRow="0" w:lastRow="0" w:firstColumn="0" w:lastColumn="0" w:oddVBand="0" w:evenVBand="0" w:oddHBand="0" w:evenHBand="0" w:firstRowFirstColumn="0" w:firstRowLastColumn="0" w:lastRowFirstColumn="0" w:lastRowLastColumn="0"/>
              <w:rPr>
                <w:sz w:val="48"/>
                <w:szCs w:val="48"/>
              </w:rPr>
            </w:pPr>
            <w:r>
              <w:rPr>
                <w:rFonts w:ascii="MS Gothic" w:hAnsi="MS Gothic"/>
                <w:b w:val="0"/>
                <w:color w:val="0070C0"/>
                <w:sz w:val="48"/>
                <w:szCs w:val="48"/>
              </w:rPr>
              <w:t>[</w:t>
            </w:r>
            <w:r>
              <w:rPr>
                <w:rFonts w:ascii="MS Gothic" w:hAnsi="MS Gothic"/>
                <w:sz w:val="48"/>
                <w:szCs w:val="48"/>
              </w:rPr>
              <w:t>☒</w:t>
            </w:r>
            <w:r>
              <w:rPr>
                <w:rFonts w:ascii="MS Gothic" w:hAnsi="MS Gothic"/>
                <w:b w:val="0"/>
                <w:color w:val="0070C0"/>
                <w:sz w:val="48"/>
                <w:szCs w:val="48"/>
              </w:rPr>
              <w:t>]</w:t>
            </w:r>
          </w:p>
        </w:tc>
        <w:tc>
          <w:tcPr>
            <w:tcW w:w="2765" w:type="dxa"/>
          </w:tcPr>
          <w:p w14:paraId="7CB4081E" w14:textId="0DFE8CFE" w:rsidR="00224655" w:rsidRPr="009725DF" w:rsidRDefault="00224655" w:rsidP="00224655">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9725DF">
              <w:rPr>
                <w:b w:val="0"/>
              </w:rPr>
              <w:t>Avec l’offre</w:t>
            </w:r>
          </w:p>
          <w:p w14:paraId="248EF834" w14:textId="777F64FC" w:rsidR="00751BC8" w:rsidRPr="00276112" w:rsidRDefault="009725DF" w:rsidP="009725DF">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par courrier électronique</w:t>
            </w:r>
          </w:p>
        </w:tc>
        <w:tc>
          <w:tcPr>
            <w:tcW w:w="1615" w:type="dxa"/>
          </w:tcPr>
          <w:p w14:paraId="248EF835" w14:textId="77777777" w:rsidR="00751BC8" w:rsidRPr="00276112" w:rsidRDefault="00651E5A" w:rsidP="00651E5A">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s.o.</w:t>
            </w:r>
          </w:p>
        </w:tc>
        <w:tc>
          <w:tcPr>
            <w:tcW w:w="2466" w:type="dxa"/>
          </w:tcPr>
          <w:p w14:paraId="248EF836" w14:textId="77777777" w:rsidR="00751BC8" w:rsidRPr="00276112" w:rsidRDefault="00651E5A" w:rsidP="00651E5A">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s.o.</w:t>
            </w:r>
          </w:p>
        </w:tc>
      </w:tr>
      <w:tr w:rsidR="00BC06AC" w:rsidRPr="00276112" w14:paraId="248EF844" w14:textId="77777777" w:rsidTr="003D73E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48EF838" w14:textId="77777777" w:rsidR="00BC06AC" w:rsidRPr="00276112" w:rsidRDefault="00BC06AC" w:rsidP="00651E5A">
            <w:pPr>
              <w:pStyle w:val="Text1"/>
              <w:rPr>
                <w:b/>
              </w:rPr>
            </w:pPr>
            <w:r>
              <w:rPr>
                <w:b/>
              </w:rPr>
              <w:lastRenderedPageBreak/>
              <w:t>Preuve de l’existence et du statut juridiques</w:t>
            </w:r>
          </w:p>
        </w:tc>
        <w:tc>
          <w:tcPr>
            <w:tcW w:w="996" w:type="dxa"/>
          </w:tcPr>
          <w:p w14:paraId="248EF839" w14:textId="77777777" w:rsidR="00BC06AC" w:rsidRPr="00276112" w:rsidRDefault="00BC06AC" w:rsidP="00926D08">
            <w:pPr>
              <w:pStyle w:val="Text1"/>
              <w:jc w:val="center"/>
              <w:cnfStyle w:val="000000100000" w:firstRow="0" w:lastRow="0" w:firstColumn="0" w:lastColumn="0" w:oddVBand="0" w:evenVBand="0" w:oddHBand="1" w:evenHBand="0" w:firstRowFirstColumn="0" w:firstRowLastColumn="0" w:lastRowFirstColumn="0" w:lastRowLastColumn="0"/>
              <w:rPr>
                <w:sz w:val="48"/>
                <w:szCs w:val="48"/>
              </w:rPr>
            </w:pPr>
            <w:r>
              <w:rPr>
                <w:rFonts w:ascii="MS Gothic" w:hAnsi="MS Gothic"/>
                <w:sz w:val="48"/>
                <w:szCs w:val="48"/>
              </w:rPr>
              <w:t>☒</w:t>
            </w:r>
          </w:p>
        </w:tc>
        <w:tc>
          <w:tcPr>
            <w:tcW w:w="871" w:type="dxa"/>
          </w:tcPr>
          <w:p w14:paraId="248EF83A" w14:textId="77777777" w:rsidR="00BC06AC" w:rsidRPr="00276112" w:rsidRDefault="00BC06AC" w:rsidP="00926D08">
            <w:pPr>
              <w:jc w:val="center"/>
              <w:cnfStyle w:val="000000100000" w:firstRow="0" w:lastRow="0" w:firstColumn="0" w:lastColumn="0" w:oddVBand="0" w:evenVBand="0" w:oddHBand="1" w:evenHBand="0" w:firstRowFirstColumn="0" w:firstRowLastColumn="0" w:lastRowFirstColumn="0" w:lastRowLastColumn="0"/>
              <w:rPr>
                <w:b/>
              </w:rPr>
            </w:pPr>
            <w:r>
              <w:rPr>
                <w:rFonts w:ascii="MS Gothic" w:hAnsi="MS Gothic"/>
                <w:b/>
                <w:sz w:val="48"/>
                <w:szCs w:val="48"/>
              </w:rPr>
              <w:t>☒</w:t>
            </w:r>
          </w:p>
        </w:tc>
        <w:tc>
          <w:tcPr>
            <w:tcW w:w="996" w:type="dxa"/>
          </w:tcPr>
          <w:p w14:paraId="248EF83B" w14:textId="77777777" w:rsidR="00BC06AC" w:rsidRPr="00276112" w:rsidRDefault="00BC06AC" w:rsidP="00926D08">
            <w:pPr>
              <w:pStyle w:val="Text1"/>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8"/>
                <w:szCs w:val="48"/>
              </w:rPr>
            </w:pPr>
            <w:r>
              <w:rPr>
                <w:rFonts w:ascii="MS Gothic" w:hAnsi="MS Gothic"/>
                <w:sz w:val="48"/>
                <w:szCs w:val="48"/>
              </w:rPr>
              <w:t>☒</w:t>
            </w:r>
          </w:p>
        </w:tc>
        <w:tc>
          <w:tcPr>
            <w:tcW w:w="1368" w:type="dxa"/>
          </w:tcPr>
          <w:p w14:paraId="248EF83C" w14:textId="77777777" w:rsidR="00BC06AC" w:rsidRPr="00276112" w:rsidRDefault="00BC06AC" w:rsidP="004016A6">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color w:val="0070C0"/>
                <w:sz w:val="48"/>
                <w:szCs w:val="48"/>
              </w:rPr>
            </w:pPr>
          </w:p>
        </w:tc>
        <w:tc>
          <w:tcPr>
            <w:tcW w:w="1620" w:type="dxa"/>
            <w:gridSpan w:val="2"/>
          </w:tcPr>
          <w:p w14:paraId="248EF83D" w14:textId="77777777" w:rsidR="00BC06AC" w:rsidRPr="00276112" w:rsidRDefault="00BC06AC" w:rsidP="004016A6">
            <w:pPr>
              <w:pStyle w:val="Text1"/>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val="0"/>
                <w:color w:val="0070C0"/>
                <w:sz w:val="48"/>
                <w:szCs w:val="48"/>
              </w:rPr>
            </w:pPr>
          </w:p>
        </w:tc>
        <w:tc>
          <w:tcPr>
            <w:tcW w:w="2765" w:type="dxa"/>
          </w:tcPr>
          <w:p w14:paraId="36B15B5F" w14:textId="77777777" w:rsidR="00224655" w:rsidRPr="009725DF" w:rsidRDefault="00224655" w:rsidP="00224655">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9725DF">
              <w:rPr>
                <w:b w:val="0"/>
              </w:rPr>
              <w:t>Avec l’offre</w:t>
            </w:r>
          </w:p>
          <w:p w14:paraId="248EF841" w14:textId="4DD3CF5E" w:rsidR="00BC06AC" w:rsidRPr="00276112" w:rsidRDefault="009725DF" w:rsidP="009725DF">
            <w:pPr>
              <w:pStyle w:val="Text1"/>
              <w:jc w:val="center"/>
              <w:cnfStyle w:val="000000100000" w:firstRow="0" w:lastRow="0" w:firstColumn="0" w:lastColumn="0" w:oddVBand="0" w:evenVBand="0" w:oddHBand="1" w:evenHBand="0" w:firstRowFirstColumn="0" w:firstRowLastColumn="0" w:lastRowFirstColumn="0" w:lastRowLastColumn="0"/>
              <w:rPr>
                <w:b w:val="0"/>
              </w:rPr>
            </w:pPr>
            <w:r>
              <w:rPr>
                <w:b w:val="0"/>
              </w:rPr>
              <w:t>par courrier électronique</w:t>
            </w:r>
          </w:p>
        </w:tc>
        <w:tc>
          <w:tcPr>
            <w:tcW w:w="1615" w:type="dxa"/>
          </w:tcPr>
          <w:p w14:paraId="248EF842" w14:textId="77777777" w:rsidR="00BC06AC" w:rsidRPr="00276112" w:rsidRDefault="00BC06AC" w:rsidP="00651E5A">
            <w:pPr>
              <w:pStyle w:val="Text1"/>
              <w:jc w:val="center"/>
              <w:cnfStyle w:val="000000100000" w:firstRow="0" w:lastRow="0" w:firstColumn="0" w:lastColumn="0" w:oddVBand="0" w:evenVBand="0" w:oddHBand="1" w:evenHBand="0" w:firstRowFirstColumn="0" w:firstRowLastColumn="0" w:lastRowFirstColumn="0" w:lastRowLastColumn="0"/>
              <w:rPr>
                <w:b w:val="0"/>
              </w:rPr>
            </w:pPr>
            <w:r>
              <w:rPr>
                <w:b w:val="0"/>
              </w:rPr>
              <w:t>s.o.</w:t>
            </w:r>
          </w:p>
        </w:tc>
        <w:tc>
          <w:tcPr>
            <w:tcW w:w="2466" w:type="dxa"/>
          </w:tcPr>
          <w:p w14:paraId="248EF843" w14:textId="77777777" w:rsidR="00BC06AC" w:rsidRPr="00276112" w:rsidRDefault="00BC06AC" w:rsidP="00651E5A">
            <w:pPr>
              <w:pStyle w:val="Text1"/>
              <w:jc w:val="center"/>
              <w:cnfStyle w:val="000000100000" w:firstRow="0" w:lastRow="0" w:firstColumn="0" w:lastColumn="0" w:oddVBand="0" w:evenVBand="0" w:oddHBand="1" w:evenHBand="0" w:firstRowFirstColumn="0" w:firstRowLastColumn="0" w:lastRowFirstColumn="0" w:lastRowLastColumn="0"/>
              <w:rPr>
                <w:b w:val="0"/>
              </w:rPr>
            </w:pPr>
            <w:r>
              <w:rPr>
                <w:b w:val="0"/>
              </w:rPr>
              <w:t>s.o.</w:t>
            </w:r>
          </w:p>
        </w:tc>
      </w:tr>
      <w:tr w:rsidR="00651E5A" w:rsidRPr="00276112" w14:paraId="248EF855" w14:textId="77777777" w:rsidTr="003D73E6">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48EF846" w14:textId="141B3265" w:rsidR="0024199C" w:rsidRPr="00095103" w:rsidRDefault="00651E5A" w:rsidP="0024199C">
            <w:pPr>
              <w:pStyle w:val="Text1"/>
            </w:pPr>
            <w:r>
              <w:rPr>
                <w:b/>
              </w:rPr>
              <w:t>Preuve de la capacité juridique</w:t>
            </w:r>
            <w:r>
              <w:t xml:space="preserve"> (voir la section 3.2.1)</w:t>
            </w:r>
          </w:p>
          <w:p w14:paraId="248EF847" w14:textId="77777777" w:rsidR="0024199C" w:rsidRPr="00276112" w:rsidRDefault="0024199C" w:rsidP="004E1244">
            <w:pPr>
              <w:pStyle w:val="Text1"/>
              <w:rPr>
                <w:b/>
              </w:rPr>
            </w:pPr>
          </w:p>
        </w:tc>
        <w:tc>
          <w:tcPr>
            <w:tcW w:w="996" w:type="dxa"/>
          </w:tcPr>
          <w:p w14:paraId="248EF848" w14:textId="77777777" w:rsidR="00651E5A" w:rsidRPr="00276112" w:rsidRDefault="00651E5A" w:rsidP="00651E5A">
            <w:pPr>
              <w:pStyle w:val="Text1"/>
              <w:jc w:val="center"/>
              <w:cnfStyle w:val="000000000000" w:firstRow="0" w:lastRow="0" w:firstColumn="0" w:lastColumn="0" w:oddVBand="0" w:evenVBand="0" w:oddHBand="0" w:evenHBand="0" w:firstRowFirstColumn="0" w:firstRowLastColumn="0" w:lastRowFirstColumn="0" w:lastRowLastColumn="0"/>
            </w:pPr>
          </w:p>
        </w:tc>
        <w:tc>
          <w:tcPr>
            <w:tcW w:w="871" w:type="dxa"/>
          </w:tcPr>
          <w:p w14:paraId="248EF849" w14:textId="77777777" w:rsidR="00651E5A" w:rsidRPr="00276112" w:rsidRDefault="00651E5A" w:rsidP="00651E5A">
            <w:pPr>
              <w:pStyle w:val="Text1"/>
              <w:jc w:val="center"/>
              <w:cnfStyle w:val="000000000000" w:firstRow="0" w:lastRow="0" w:firstColumn="0" w:lastColumn="0" w:oddVBand="0" w:evenVBand="0" w:oddHBand="0" w:evenHBand="0" w:firstRowFirstColumn="0" w:firstRowLastColumn="0" w:lastRowFirstColumn="0" w:lastRowLastColumn="0"/>
            </w:pPr>
          </w:p>
        </w:tc>
        <w:tc>
          <w:tcPr>
            <w:tcW w:w="996" w:type="dxa"/>
          </w:tcPr>
          <w:p w14:paraId="248EF84A" w14:textId="77777777" w:rsidR="00651E5A" w:rsidRPr="00276112" w:rsidRDefault="00651E5A" w:rsidP="00651E5A">
            <w:pPr>
              <w:pStyle w:val="Text1"/>
              <w:jc w:val="center"/>
              <w:cnfStyle w:val="000000000000" w:firstRow="0" w:lastRow="0" w:firstColumn="0" w:lastColumn="0" w:oddVBand="0" w:evenVBand="0" w:oddHBand="0" w:evenHBand="0" w:firstRowFirstColumn="0" w:firstRowLastColumn="0" w:lastRowFirstColumn="0" w:lastRowLastColumn="0"/>
            </w:pPr>
          </w:p>
        </w:tc>
        <w:tc>
          <w:tcPr>
            <w:tcW w:w="1368" w:type="dxa"/>
          </w:tcPr>
          <w:p w14:paraId="248EF84B" w14:textId="77777777" w:rsidR="00651E5A" w:rsidRPr="00276112" w:rsidRDefault="00651E5A" w:rsidP="004016A6">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rPr>
            </w:pPr>
          </w:p>
        </w:tc>
        <w:tc>
          <w:tcPr>
            <w:tcW w:w="1620" w:type="dxa"/>
            <w:gridSpan w:val="2"/>
          </w:tcPr>
          <w:p w14:paraId="248EF84C" w14:textId="77777777" w:rsidR="00651E5A" w:rsidRPr="00276112" w:rsidRDefault="00651E5A" w:rsidP="004016A6">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rPr>
            </w:pPr>
          </w:p>
        </w:tc>
        <w:tc>
          <w:tcPr>
            <w:tcW w:w="2765" w:type="dxa"/>
          </w:tcPr>
          <w:p w14:paraId="49C68142" w14:textId="77777777" w:rsidR="003968EB" w:rsidRPr="00276112" w:rsidRDefault="003968EB" w:rsidP="003968EB">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Avec l’offre</w:t>
            </w:r>
          </w:p>
          <w:p w14:paraId="248EF852" w14:textId="1A623783" w:rsidR="00651E5A" w:rsidRPr="00276112" w:rsidRDefault="009725DF" w:rsidP="003968EB">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par courrier électronique</w:t>
            </w:r>
          </w:p>
        </w:tc>
        <w:tc>
          <w:tcPr>
            <w:tcW w:w="1615" w:type="dxa"/>
          </w:tcPr>
          <w:p w14:paraId="248EF853" w14:textId="77777777" w:rsidR="00651E5A" w:rsidRPr="00276112" w:rsidRDefault="00651E5A" w:rsidP="00651E5A">
            <w:pPr>
              <w:jc w:val="center"/>
              <w:cnfStyle w:val="000000000000" w:firstRow="0" w:lastRow="0" w:firstColumn="0" w:lastColumn="0" w:oddVBand="0" w:evenVBand="0" w:oddHBand="0" w:evenHBand="0" w:firstRowFirstColumn="0" w:firstRowLastColumn="0" w:lastRowFirstColumn="0" w:lastRowLastColumn="0"/>
            </w:pPr>
          </w:p>
        </w:tc>
        <w:tc>
          <w:tcPr>
            <w:tcW w:w="2466" w:type="dxa"/>
          </w:tcPr>
          <w:p w14:paraId="248EF854" w14:textId="77777777" w:rsidR="00651E5A" w:rsidRPr="00276112" w:rsidRDefault="00651E5A" w:rsidP="00651E5A">
            <w:pPr>
              <w:jc w:val="center"/>
              <w:cnfStyle w:val="000000000000" w:firstRow="0" w:lastRow="0" w:firstColumn="0" w:lastColumn="0" w:oddVBand="0" w:evenVBand="0" w:oddHBand="0" w:evenHBand="0" w:firstRowFirstColumn="0" w:firstRowLastColumn="0" w:lastRowFirstColumn="0" w:lastRowLastColumn="0"/>
            </w:pPr>
            <w:r>
              <w:t>s.o.</w:t>
            </w:r>
          </w:p>
        </w:tc>
      </w:tr>
      <w:tr w:rsidR="00751BC8" w:rsidRPr="00276112" w14:paraId="248EF86C" w14:textId="77777777" w:rsidTr="004016A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48EF856" w14:textId="77777777" w:rsidR="00751BC8" w:rsidRPr="00276112" w:rsidRDefault="00751BC8" w:rsidP="0097787D">
            <w:pPr>
              <w:pStyle w:val="Text1"/>
              <w:rPr>
                <w:b/>
              </w:rPr>
            </w:pPr>
            <w:r>
              <w:rPr>
                <w:b/>
              </w:rPr>
              <w:t>Preuve de la capacité économique et financière F1</w:t>
            </w:r>
          </w:p>
          <w:p w14:paraId="248EF857" w14:textId="77777777" w:rsidR="00751BC8" w:rsidRPr="00276112" w:rsidRDefault="00751BC8" w:rsidP="00664409">
            <w:pPr>
              <w:pStyle w:val="Text1"/>
              <w:rPr>
                <w:b/>
              </w:rPr>
            </w:pPr>
            <w:r>
              <w:t>(voir la section 3.2.2)</w:t>
            </w:r>
          </w:p>
        </w:tc>
        <w:tc>
          <w:tcPr>
            <w:tcW w:w="5851" w:type="dxa"/>
            <w:gridSpan w:val="6"/>
          </w:tcPr>
          <w:p w14:paraId="248EF85A" w14:textId="7BC745DF" w:rsidR="00751BC8" w:rsidRPr="00276112" w:rsidRDefault="00751BC8" w:rsidP="00C7416C">
            <w:pPr>
              <w:jc w:val="center"/>
              <w:cnfStyle w:val="000000100000" w:firstRow="0" w:lastRow="0" w:firstColumn="0" w:lastColumn="0" w:oddVBand="0" w:evenVBand="0" w:oddHBand="1" w:evenHBand="0" w:firstRowFirstColumn="0" w:firstRowLastColumn="0" w:lastRowFirstColumn="0" w:lastRowLastColumn="0"/>
              <w:rPr>
                <w:b/>
              </w:rPr>
            </w:pPr>
            <w:r>
              <w:rPr>
                <w:b/>
              </w:rPr>
              <w:t>Les documents doivent être soumis</w:t>
            </w:r>
          </w:p>
          <w:p w14:paraId="248EF85B" w14:textId="77777777" w:rsidR="00751BC8" w:rsidRPr="00276112" w:rsidRDefault="00751BC8" w:rsidP="00C7416C">
            <w:pPr>
              <w:jc w:val="center"/>
              <w:cnfStyle w:val="000000100000" w:firstRow="0" w:lastRow="0" w:firstColumn="0" w:lastColumn="0" w:oddVBand="0" w:evenVBand="0" w:oddHBand="1" w:evenHBand="0" w:firstRowFirstColumn="0" w:firstRowLastColumn="0" w:lastRowFirstColumn="0" w:lastRowLastColumn="0"/>
              <w:rPr>
                <w:b/>
                <w:i/>
              </w:rPr>
            </w:pPr>
            <w:r>
              <w:rPr>
                <w:b/>
              </w:rPr>
              <w:t xml:space="preserve">uniquement par les </w:t>
            </w:r>
            <w:r>
              <w:rPr>
                <w:b/>
                <w:i/>
              </w:rPr>
              <w:t>entités associées</w:t>
            </w:r>
          </w:p>
          <w:p w14:paraId="248EF85C" w14:textId="4DB3AF59" w:rsidR="00751BC8" w:rsidRPr="00276112" w:rsidRDefault="00751BC8" w:rsidP="00081588">
            <w:pPr>
              <w:jc w:val="center"/>
              <w:cnfStyle w:val="000000100000" w:firstRow="0" w:lastRow="0" w:firstColumn="0" w:lastColumn="0" w:oddVBand="0" w:evenVBand="0" w:oddHBand="1" w:evenHBand="0" w:firstRowFirstColumn="0" w:firstRowLastColumn="0" w:lastRowFirstColumn="0" w:lastRowLastColumn="0"/>
              <w:rPr>
                <w:b/>
              </w:rPr>
            </w:pPr>
            <w:r>
              <w:rPr>
                <w:b/>
              </w:rPr>
              <w:t>qui contribuent à atteindre le niveau de capacité minimal</w:t>
            </w:r>
          </w:p>
          <w:p w14:paraId="248EF85E" w14:textId="7F9E6906" w:rsidR="00751BC8" w:rsidRPr="009725DF" w:rsidRDefault="00A37412" w:rsidP="00081588">
            <w:pPr>
              <w:jc w:val="center"/>
              <w:cnfStyle w:val="000000100000" w:firstRow="0" w:lastRow="0" w:firstColumn="0" w:lastColumn="0" w:oddVBand="0" w:evenVBand="0" w:oddHBand="1" w:evenHBand="0" w:firstRowFirstColumn="0" w:firstRowLastColumn="0" w:lastRowFirstColumn="0" w:lastRowLastColumn="0"/>
              <w:rPr>
                <w:b/>
              </w:rPr>
            </w:pPr>
            <w:r>
              <w:rPr>
                <w:b/>
              </w:rPr>
              <w:t>pour le critère F1</w:t>
            </w:r>
          </w:p>
        </w:tc>
        <w:tc>
          <w:tcPr>
            <w:tcW w:w="2765" w:type="dxa"/>
          </w:tcPr>
          <w:p w14:paraId="08CE5512" w14:textId="77777777" w:rsidR="003968EB" w:rsidRPr="00276112" w:rsidRDefault="003968EB" w:rsidP="003968EB">
            <w:pPr>
              <w:pStyle w:val="Text1"/>
              <w:jc w:val="center"/>
              <w:cnfStyle w:val="000000100000" w:firstRow="0" w:lastRow="0" w:firstColumn="0" w:lastColumn="0" w:oddVBand="0" w:evenVBand="0" w:oddHBand="1" w:evenHBand="0" w:firstRowFirstColumn="0" w:firstRowLastColumn="0" w:lastRowFirstColumn="0" w:lastRowLastColumn="0"/>
              <w:rPr>
                <w:b w:val="0"/>
              </w:rPr>
            </w:pPr>
            <w:r>
              <w:rPr>
                <w:b w:val="0"/>
              </w:rPr>
              <w:t>Avec l’offre</w:t>
            </w:r>
          </w:p>
          <w:p w14:paraId="248EF865" w14:textId="60549F3C" w:rsidR="00751BC8" w:rsidRPr="00276112" w:rsidRDefault="009725DF" w:rsidP="003968EB">
            <w:pPr>
              <w:pStyle w:val="Text1"/>
              <w:jc w:val="center"/>
              <w:cnfStyle w:val="000000100000" w:firstRow="0" w:lastRow="0" w:firstColumn="0" w:lastColumn="0" w:oddVBand="0" w:evenVBand="0" w:oddHBand="1" w:evenHBand="0" w:firstRowFirstColumn="0" w:firstRowLastColumn="0" w:lastRowFirstColumn="0" w:lastRowLastColumn="0"/>
              <w:rPr>
                <w:b w:val="0"/>
              </w:rPr>
            </w:pPr>
            <w:r>
              <w:rPr>
                <w:b w:val="0"/>
              </w:rPr>
              <w:t>par courrier électronique</w:t>
            </w:r>
          </w:p>
        </w:tc>
        <w:tc>
          <w:tcPr>
            <w:tcW w:w="1615" w:type="dxa"/>
          </w:tcPr>
          <w:p w14:paraId="248EF869" w14:textId="766F3317" w:rsidR="00751BC8" w:rsidRPr="00276112" w:rsidRDefault="009D56C3" w:rsidP="00C7416C">
            <w:pPr>
              <w:pStyle w:val="Text1"/>
              <w:cnfStyle w:val="000000100000" w:firstRow="0" w:lastRow="0" w:firstColumn="0" w:lastColumn="0" w:oddVBand="0" w:evenVBand="0" w:oddHBand="1" w:evenHBand="0" w:firstRowFirstColumn="0" w:firstRowLastColumn="0" w:lastRowFirstColumn="0" w:lastRowLastColumn="0"/>
              <w:rPr>
                <w:b w:val="0"/>
              </w:rPr>
            </w:pPr>
            <w:r>
              <w:rPr>
                <w:b w:val="0"/>
              </w:rPr>
              <w:t xml:space="preserve"> </w:t>
            </w:r>
            <w:r w:rsidR="00751BC8">
              <w:rPr>
                <w:b w:val="0"/>
              </w:rPr>
              <w:t>«Bilan_ entité_année»</w:t>
            </w:r>
          </w:p>
          <w:p w14:paraId="248EF86A" w14:textId="77777777" w:rsidR="00751BC8" w:rsidRPr="00276112" w:rsidRDefault="00751BC8" w:rsidP="00C7416C">
            <w:pPr>
              <w:pStyle w:val="Text1"/>
              <w:cnfStyle w:val="000000100000" w:firstRow="0" w:lastRow="0" w:firstColumn="0" w:lastColumn="0" w:oddVBand="0" w:evenVBand="0" w:oddHBand="1" w:evenHBand="0" w:firstRowFirstColumn="0" w:firstRowLastColumn="0" w:lastRowFirstColumn="0" w:lastRowLastColumn="0"/>
              <w:rPr>
                <w:b w:val="0"/>
              </w:rPr>
            </w:pPr>
            <w:r>
              <w:rPr>
                <w:b w:val="0"/>
              </w:rPr>
              <w:t>«Compte_de_résultat_entité_année»</w:t>
            </w:r>
          </w:p>
        </w:tc>
        <w:tc>
          <w:tcPr>
            <w:tcW w:w="2466" w:type="dxa"/>
          </w:tcPr>
          <w:p w14:paraId="248EF86B" w14:textId="77777777" w:rsidR="00751BC8" w:rsidRPr="00276112" w:rsidRDefault="00751BC8" w:rsidP="00C7416C">
            <w:pPr>
              <w:pStyle w:val="Text1"/>
              <w:cnfStyle w:val="000000100000" w:firstRow="0" w:lastRow="0" w:firstColumn="0" w:lastColumn="0" w:oddVBand="0" w:evenVBand="0" w:oddHBand="1" w:evenHBand="0" w:firstRowFirstColumn="0" w:firstRowLastColumn="0" w:lastRowFirstColumn="0" w:lastRowLastColumn="0"/>
              <w:rPr>
                <w:b w:val="0"/>
              </w:rPr>
            </w:pPr>
            <w:r>
              <w:rPr>
                <w:b w:val="0"/>
              </w:rPr>
              <w:t>Avec le chef du groupement ou le soumissionnaire unique sous «Parties»</w:t>
            </w:r>
            <w:r>
              <w:rPr>
                <w:b w:val="0"/>
              </w:rPr>
              <w:sym w:font="Wingdings" w:char="F0E0"/>
            </w:r>
            <w:r>
              <w:rPr>
                <w:b w:val="0"/>
              </w:rPr>
              <w:t>«Identification du soumissionnaire»</w:t>
            </w:r>
            <w:r>
              <w:rPr>
                <w:b w:val="0"/>
              </w:rPr>
              <w:sym w:font="Wingdings" w:char="F0E0"/>
            </w:r>
            <w:r>
              <w:rPr>
                <w:b w:val="0"/>
              </w:rPr>
              <w:t>«Pièces jointes»</w:t>
            </w:r>
            <w:r>
              <w:rPr>
                <w:b w:val="0"/>
              </w:rPr>
              <w:sym w:font="Wingdings" w:char="F0E0"/>
            </w:r>
            <w:r>
              <w:rPr>
                <w:b w:val="0"/>
              </w:rPr>
              <w:t>«Capacité économique et financière ».</w:t>
            </w:r>
          </w:p>
        </w:tc>
      </w:tr>
      <w:tr w:rsidR="009725DF" w:rsidRPr="00276112" w14:paraId="248EF89B" w14:textId="77777777" w:rsidTr="004016A6">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48EF884" w14:textId="77777777" w:rsidR="009725DF" w:rsidRPr="00276112" w:rsidRDefault="009725DF" w:rsidP="009725DF">
            <w:pPr>
              <w:pStyle w:val="Text1"/>
              <w:rPr>
                <w:rFonts w:ascii="Times New Roman Bold" w:hAnsi="Times New Roman Bold"/>
                <w:b/>
                <w:vertAlign w:val="superscript"/>
              </w:rPr>
            </w:pPr>
            <w:r>
              <w:rPr>
                <w:b/>
              </w:rPr>
              <w:t>Preuve de la capacité technique et professionnelle T1</w:t>
            </w:r>
          </w:p>
          <w:p w14:paraId="248EF885" w14:textId="77777777" w:rsidR="009725DF" w:rsidRPr="00276112" w:rsidRDefault="009725DF" w:rsidP="009725DF">
            <w:pPr>
              <w:pStyle w:val="Text1"/>
            </w:pPr>
            <w:r>
              <w:t>(voir la section 3.2.3)</w:t>
            </w:r>
          </w:p>
          <w:p w14:paraId="248EF886" w14:textId="77777777" w:rsidR="009725DF" w:rsidRPr="00276112" w:rsidRDefault="009725DF" w:rsidP="009725DF">
            <w:pPr>
              <w:pStyle w:val="Text1"/>
              <w:rPr>
                <w:b/>
              </w:rPr>
            </w:pPr>
          </w:p>
        </w:tc>
        <w:tc>
          <w:tcPr>
            <w:tcW w:w="5851" w:type="dxa"/>
            <w:gridSpan w:val="6"/>
          </w:tcPr>
          <w:p w14:paraId="248EF888" w14:textId="35B4220E" w:rsidR="009725DF" w:rsidRPr="00276112" w:rsidRDefault="009725DF" w:rsidP="009725DF">
            <w:pPr>
              <w:jc w:val="center"/>
              <w:cnfStyle w:val="000000000000" w:firstRow="0" w:lastRow="0" w:firstColumn="0" w:lastColumn="0" w:oddVBand="0" w:evenVBand="0" w:oddHBand="0" w:evenHBand="0" w:firstRowFirstColumn="0" w:firstRowLastColumn="0" w:lastRowFirstColumn="0" w:lastRowLastColumn="0"/>
              <w:rPr>
                <w:b/>
              </w:rPr>
            </w:pPr>
            <w:r>
              <w:rPr>
                <w:b/>
              </w:rPr>
              <w:t>Les documents doivent être soumis</w:t>
            </w:r>
          </w:p>
          <w:p w14:paraId="248EF889" w14:textId="77777777" w:rsidR="009725DF" w:rsidRPr="00276112" w:rsidRDefault="009725DF" w:rsidP="009725DF">
            <w:pPr>
              <w:jc w:val="center"/>
              <w:cnfStyle w:val="000000000000" w:firstRow="0" w:lastRow="0" w:firstColumn="0" w:lastColumn="0" w:oddVBand="0" w:evenVBand="0" w:oddHBand="0" w:evenHBand="0" w:firstRowFirstColumn="0" w:firstRowLastColumn="0" w:lastRowFirstColumn="0" w:lastRowLastColumn="0"/>
              <w:rPr>
                <w:b/>
                <w:i/>
              </w:rPr>
            </w:pPr>
            <w:r>
              <w:rPr>
                <w:b/>
              </w:rPr>
              <w:t xml:space="preserve">uniquement par les </w:t>
            </w:r>
            <w:r>
              <w:rPr>
                <w:b/>
                <w:i/>
              </w:rPr>
              <w:t>entités associées</w:t>
            </w:r>
          </w:p>
          <w:p w14:paraId="248EF88A" w14:textId="2CF2C48A" w:rsidR="009725DF" w:rsidRPr="00276112" w:rsidRDefault="009725DF" w:rsidP="009725DF">
            <w:pPr>
              <w:jc w:val="center"/>
              <w:cnfStyle w:val="000000000000" w:firstRow="0" w:lastRow="0" w:firstColumn="0" w:lastColumn="0" w:oddVBand="0" w:evenVBand="0" w:oddHBand="0" w:evenHBand="0" w:firstRowFirstColumn="0" w:firstRowLastColumn="0" w:lastRowFirstColumn="0" w:lastRowLastColumn="0"/>
              <w:rPr>
                <w:b/>
              </w:rPr>
            </w:pPr>
            <w:r>
              <w:rPr>
                <w:b/>
              </w:rPr>
              <w:t>qui contribuent à atteindre le niveau de capacité minimal</w:t>
            </w:r>
          </w:p>
          <w:p w14:paraId="248EF88D" w14:textId="30B0B16F" w:rsidR="009725DF" w:rsidRPr="009725DF" w:rsidRDefault="009725DF" w:rsidP="009725DF">
            <w:pPr>
              <w:jc w:val="center"/>
              <w:cnfStyle w:val="000000000000" w:firstRow="0" w:lastRow="0" w:firstColumn="0" w:lastColumn="0" w:oddVBand="0" w:evenVBand="0" w:oddHBand="0" w:evenHBand="0" w:firstRowFirstColumn="0" w:firstRowLastColumn="0" w:lastRowFirstColumn="0" w:lastRowLastColumn="0"/>
              <w:rPr>
                <w:b/>
              </w:rPr>
            </w:pPr>
            <w:r>
              <w:rPr>
                <w:b/>
              </w:rPr>
              <w:t>pour le critère T1</w:t>
            </w:r>
          </w:p>
        </w:tc>
        <w:tc>
          <w:tcPr>
            <w:tcW w:w="2765" w:type="dxa"/>
          </w:tcPr>
          <w:p w14:paraId="20F26DD9" w14:textId="77777777" w:rsidR="009725DF" w:rsidRPr="009725DF" w:rsidRDefault="009725DF" w:rsidP="009725DF">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9725DF">
              <w:rPr>
                <w:b w:val="0"/>
              </w:rPr>
              <w:t>Avec l’offre</w:t>
            </w:r>
          </w:p>
          <w:p w14:paraId="248EF893" w14:textId="0F6CD5BB" w:rsidR="009725DF" w:rsidRPr="00276112" w:rsidRDefault="009725DF" w:rsidP="009725DF">
            <w:pPr>
              <w:pStyle w:val="Text1"/>
              <w:jc w:val="center"/>
              <w:cnfStyle w:val="000000000000" w:firstRow="0" w:lastRow="0" w:firstColumn="0" w:lastColumn="0" w:oddVBand="0" w:evenVBand="0" w:oddHBand="0" w:evenHBand="0" w:firstRowFirstColumn="0" w:firstRowLastColumn="0" w:lastRowFirstColumn="0" w:lastRowLastColumn="0"/>
              <w:rPr>
                <w:i/>
                <w:color w:val="0070C0"/>
              </w:rPr>
            </w:pPr>
            <w:r>
              <w:rPr>
                <w:b w:val="0"/>
              </w:rPr>
              <w:t>par courrier électronique</w:t>
            </w:r>
          </w:p>
        </w:tc>
        <w:tc>
          <w:tcPr>
            <w:tcW w:w="1615" w:type="dxa"/>
          </w:tcPr>
          <w:p w14:paraId="248EF895" w14:textId="37E08C35" w:rsidR="009725DF" w:rsidRPr="00276112" w:rsidRDefault="009725DF" w:rsidP="009725DF">
            <w:pPr>
              <w:pStyle w:val="Text1"/>
              <w:cnfStyle w:val="000000000000" w:firstRow="0" w:lastRow="0" w:firstColumn="0" w:lastColumn="0" w:oddVBand="0" w:evenVBand="0" w:oddHBand="0" w:evenHBand="0" w:firstRowFirstColumn="0" w:firstRowLastColumn="0" w:lastRowFirstColumn="0" w:lastRowLastColumn="0"/>
              <w:rPr>
                <w:b w:val="0"/>
              </w:rPr>
            </w:pPr>
            <w:r>
              <w:rPr>
                <w:b w:val="0"/>
              </w:rPr>
              <w:t xml:space="preserve"> «Projet_ référence_Nº 1»</w:t>
            </w:r>
          </w:p>
          <w:p w14:paraId="248EF896" w14:textId="77777777" w:rsidR="009725DF" w:rsidRPr="00276112" w:rsidRDefault="009725DF" w:rsidP="009725DF">
            <w:pPr>
              <w:pStyle w:val="Text1"/>
              <w:cnfStyle w:val="000000000000" w:firstRow="0" w:lastRow="0" w:firstColumn="0" w:lastColumn="0" w:oddVBand="0" w:evenVBand="0" w:oddHBand="0" w:evenHBand="0" w:firstRowFirstColumn="0" w:firstRowLastColumn="0" w:lastRowFirstColumn="0" w:lastRowLastColumn="0"/>
              <w:rPr>
                <w:b w:val="0"/>
              </w:rPr>
            </w:pPr>
            <w:r>
              <w:rPr>
                <w:b w:val="0"/>
              </w:rPr>
              <w:t>«Projet_ référence_Nº 2»</w:t>
            </w:r>
          </w:p>
          <w:p w14:paraId="248EF897" w14:textId="77777777" w:rsidR="009725DF" w:rsidRPr="00276112" w:rsidRDefault="009725DF" w:rsidP="009725DF">
            <w:pPr>
              <w:pStyle w:val="Text1"/>
              <w:cnfStyle w:val="000000000000" w:firstRow="0" w:lastRow="0" w:firstColumn="0" w:lastColumn="0" w:oddVBand="0" w:evenVBand="0" w:oddHBand="0" w:evenHBand="0" w:firstRowFirstColumn="0" w:firstRowLastColumn="0" w:lastRowFirstColumn="0" w:lastRowLastColumn="0"/>
              <w:rPr>
                <w:b w:val="0"/>
              </w:rPr>
            </w:pPr>
            <w:r>
              <w:rPr>
                <w:b w:val="0"/>
              </w:rPr>
              <w:t>….</w:t>
            </w:r>
          </w:p>
          <w:p w14:paraId="248EF898" w14:textId="77777777" w:rsidR="009725DF" w:rsidRPr="00276112" w:rsidRDefault="009725DF" w:rsidP="009725DF">
            <w:pPr>
              <w:pStyle w:val="Text1"/>
              <w:cnfStyle w:val="000000000000" w:firstRow="0" w:lastRow="0" w:firstColumn="0" w:lastColumn="0" w:oddVBand="0" w:evenVBand="0" w:oddHBand="0" w:evenHBand="0" w:firstRowFirstColumn="0" w:firstRowLastColumn="0" w:lastRowFirstColumn="0" w:lastRowLastColumn="0"/>
              <w:rPr>
                <w:b w:val="0"/>
              </w:rPr>
            </w:pPr>
          </w:p>
          <w:p w14:paraId="248EF899" w14:textId="77777777" w:rsidR="009725DF" w:rsidRPr="00276112" w:rsidRDefault="009725DF" w:rsidP="009725DF">
            <w:pPr>
              <w:pStyle w:val="Text1"/>
              <w:cnfStyle w:val="000000000000" w:firstRow="0" w:lastRow="0" w:firstColumn="0" w:lastColumn="0" w:oddVBand="0" w:evenVBand="0" w:oddHBand="0" w:evenHBand="0" w:firstRowFirstColumn="0" w:firstRowLastColumn="0" w:lastRowFirstColumn="0" w:lastRowLastColumn="0"/>
              <w:rPr>
                <w:i/>
                <w:color w:val="0070C0"/>
              </w:rPr>
            </w:pPr>
          </w:p>
        </w:tc>
        <w:tc>
          <w:tcPr>
            <w:tcW w:w="2466" w:type="dxa"/>
          </w:tcPr>
          <w:p w14:paraId="248EF89A" w14:textId="77777777" w:rsidR="009725DF" w:rsidRPr="00276112" w:rsidRDefault="009725DF" w:rsidP="009725DF">
            <w:pPr>
              <w:pStyle w:val="Text1"/>
              <w:cnfStyle w:val="000000000000" w:firstRow="0" w:lastRow="0" w:firstColumn="0" w:lastColumn="0" w:oddVBand="0" w:evenVBand="0" w:oddHBand="0" w:evenHBand="0" w:firstRowFirstColumn="0" w:firstRowLastColumn="0" w:lastRowFirstColumn="0" w:lastRowLastColumn="0"/>
              <w:rPr>
                <w:b w:val="0"/>
              </w:rPr>
            </w:pPr>
            <w:r>
              <w:rPr>
                <w:b w:val="0"/>
              </w:rPr>
              <w:t>Avec le chef du groupement ou le soumissionnaire unique sous «Parties»</w:t>
            </w:r>
            <w:r>
              <w:rPr>
                <w:b w:val="0"/>
              </w:rPr>
              <w:sym w:font="Wingdings" w:char="F0E0"/>
            </w:r>
            <w:r>
              <w:rPr>
                <w:b w:val="0"/>
              </w:rPr>
              <w:t>«Identification du soumissionnaire»</w:t>
            </w:r>
            <w:r>
              <w:rPr>
                <w:b w:val="0"/>
              </w:rPr>
              <w:sym w:font="Wingdings" w:char="F0E0"/>
            </w:r>
            <w:r>
              <w:rPr>
                <w:b w:val="0"/>
              </w:rPr>
              <w:t>«Pièces jointes»</w:t>
            </w:r>
            <w:r>
              <w:rPr>
                <w:b w:val="0"/>
              </w:rPr>
              <w:sym w:font="Wingdings" w:char="F0E0"/>
            </w:r>
            <w:r>
              <w:rPr>
                <w:b w:val="0"/>
              </w:rPr>
              <w:t>«Capacité technique et professionnelle».</w:t>
            </w:r>
          </w:p>
        </w:tc>
      </w:tr>
      <w:tr w:rsidR="009725DF" w:rsidRPr="00276112" w14:paraId="248EF8A0" w14:textId="77777777" w:rsidTr="005F5E7F">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15174" w:type="dxa"/>
            <w:gridSpan w:val="10"/>
            <w:shd w:val="clear" w:color="auto" w:fill="C6D9F1" w:themeFill="text2" w:themeFillTint="33"/>
          </w:tcPr>
          <w:p w14:paraId="248EF89C" w14:textId="5ADE4F0B" w:rsidR="009725DF" w:rsidRPr="00276112" w:rsidRDefault="009725DF" w:rsidP="009725DF">
            <w:pPr>
              <w:pStyle w:val="Text1"/>
              <w:numPr>
                <w:ilvl w:val="0"/>
                <w:numId w:val="31"/>
              </w:numPr>
              <w:spacing w:before="60" w:beforeAutospacing="0"/>
              <w:rPr>
                <w:b/>
              </w:rPr>
            </w:pPr>
            <w:r>
              <w:rPr>
                <w:b/>
              </w:rPr>
              <w:t>Données relatives à l’offre</w:t>
            </w:r>
          </w:p>
          <w:p w14:paraId="248EF89F" w14:textId="6AFBC07F" w:rsidR="009725DF" w:rsidRPr="009725DF" w:rsidRDefault="009725DF" w:rsidP="009725DF">
            <w:pPr>
              <w:pStyle w:val="Text1"/>
              <w:spacing w:before="60" w:beforeAutospacing="0"/>
              <w:ind w:left="360"/>
              <w:rPr>
                <w:b/>
                <w:i/>
                <w:color w:val="FF0000"/>
              </w:rPr>
            </w:pPr>
            <w:r>
              <w:rPr>
                <w:b/>
                <w:i/>
                <w:color w:val="FF0000"/>
              </w:rPr>
              <w:t>Si les documents suivants ne sont pas envoyés par courriel, l’offre sera rejetée.</w:t>
            </w:r>
          </w:p>
        </w:tc>
      </w:tr>
      <w:tr w:rsidR="009725DF" w:rsidRPr="00276112" w14:paraId="248EF8AC" w14:textId="77777777" w:rsidTr="004E1244">
        <w:trPr>
          <w:trHeight w:val="854"/>
        </w:trPr>
        <w:tc>
          <w:tcPr>
            <w:cnfStyle w:val="001000000000" w:firstRow="0" w:lastRow="0" w:firstColumn="1" w:lastColumn="0" w:oddVBand="0" w:evenVBand="0" w:oddHBand="0" w:evenHBand="0" w:firstRowFirstColumn="0" w:firstRowLastColumn="0" w:lastRowFirstColumn="0" w:lastRowLastColumn="0"/>
            <w:tcW w:w="2477" w:type="dxa"/>
          </w:tcPr>
          <w:p w14:paraId="248EF8A1" w14:textId="0584515E" w:rsidR="009725DF" w:rsidRPr="00276112" w:rsidRDefault="009725DF" w:rsidP="009725DF">
            <w:pPr>
              <w:pStyle w:val="Text1"/>
              <w:shd w:val="clear" w:color="auto" w:fill="D9D9D9" w:themeFill="background1" w:themeFillShade="D9"/>
              <w:rPr>
                <w:b/>
              </w:rPr>
            </w:pPr>
            <w:r>
              <w:rPr>
                <w:b/>
              </w:rPr>
              <w:t>[Offre technique</w:t>
            </w:r>
          </w:p>
          <w:p w14:paraId="2E548ABC" w14:textId="77777777" w:rsidR="009725DF" w:rsidRDefault="009725DF" w:rsidP="009725DF">
            <w:pPr>
              <w:pStyle w:val="Text1"/>
              <w:shd w:val="clear" w:color="auto" w:fill="D9D9D9" w:themeFill="background1" w:themeFillShade="D9"/>
            </w:pPr>
            <w:r>
              <w:t>(voir la section 4.2)]</w:t>
            </w:r>
          </w:p>
          <w:p w14:paraId="248EF8A2" w14:textId="6F471E77" w:rsidR="009725DF" w:rsidRPr="00276112" w:rsidRDefault="009725DF" w:rsidP="009725DF">
            <w:pPr>
              <w:pStyle w:val="Text1"/>
              <w:shd w:val="clear" w:color="auto" w:fill="D9D9D9" w:themeFill="background1" w:themeFillShade="D9"/>
              <w:rPr>
                <w:b/>
              </w:rPr>
            </w:pPr>
            <w:r>
              <w:lastRenderedPageBreak/>
              <w:t>[</w:t>
            </w:r>
            <w:r>
              <w:rPr>
                <w:shd w:val="clear" w:color="auto" w:fill="FFFFFF" w:themeFill="background1"/>
              </w:rPr>
              <w:t>modèle fourni</w:t>
            </w:r>
            <w:r>
              <w:t>]</w:t>
            </w:r>
          </w:p>
        </w:tc>
        <w:tc>
          <w:tcPr>
            <w:tcW w:w="996" w:type="dxa"/>
          </w:tcPr>
          <w:p w14:paraId="248EF8A3" w14:textId="77777777" w:rsidR="009725DF" w:rsidRPr="00276112" w:rsidRDefault="009725DF" w:rsidP="009725DF">
            <w:pPr>
              <w:pStyle w:val="Text1"/>
              <w:cnfStyle w:val="000000000000" w:firstRow="0" w:lastRow="0" w:firstColumn="0" w:lastColumn="0" w:oddVBand="0" w:evenVBand="0" w:oddHBand="0" w:evenHBand="0" w:firstRowFirstColumn="0" w:firstRowLastColumn="0" w:lastRowFirstColumn="0" w:lastRowLastColumn="0"/>
            </w:pPr>
            <w:r>
              <w:rPr>
                <w:rFonts w:ascii="MS Gothic" w:hAnsi="MS Gothic"/>
                <w:sz w:val="48"/>
                <w:szCs w:val="48"/>
              </w:rPr>
              <w:lastRenderedPageBreak/>
              <w:t>☒</w:t>
            </w:r>
          </w:p>
        </w:tc>
        <w:tc>
          <w:tcPr>
            <w:tcW w:w="871" w:type="dxa"/>
          </w:tcPr>
          <w:p w14:paraId="248EF8A4" w14:textId="77777777" w:rsidR="009725DF" w:rsidRPr="00276112" w:rsidRDefault="009725DF" w:rsidP="009725DF">
            <w:pPr>
              <w:pStyle w:val="Text1"/>
              <w:cnfStyle w:val="000000000000" w:firstRow="0" w:lastRow="0" w:firstColumn="0" w:lastColumn="0" w:oddVBand="0" w:evenVBand="0" w:oddHBand="0" w:evenHBand="0" w:firstRowFirstColumn="0" w:firstRowLastColumn="0" w:lastRowFirstColumn="0" w:lastRowLastColumn="0"/>
            </w:pPr>
            <w:r>
              <w:rPr>
                <w:rFonts w:ascii="MS Gothic" w:hAnsi="MS Gothic"/>
                <w:sz w:val="48"/>
                <w:szCs w:val="48"/>
              </w:rPr>
              <w:t>☒</w:t>
            </w:r>
          </w:p>
        </w:tc>
        <w:tc>
          <w:tcPr>
            <w:tcW w:w="996" w:type="dxa"/>
          </w:tcPr>
          <w:p w14:paraId="248EF8A5" w14:textId="77777777" w:rsidR="009725DF" w:rsidRPr="00276112" w:rsidRDefault="009725DF" w:rsidP="009725DF">
            <w:pPr>
              <w:pStyle w:val="Text1"/>
              <w:cnfStyle w:val="000000000000" w:firstRow="0" w:lastRow="0" w:firstColumn="0" w:lastColumn="0" w:oddVBand="0" w:evenVBand="0" w:oddHBand="0" w:evenHBand="0" w:firstRowFirstColumn="0" w:firstRowLastColumn="0" w:lastRowFirstColumn="0" w:lastRowLastColumn="0"/>
            </w:pPr>
          </w:p>
        </w:tc>
        <w:tc>
          <w:tcPr>
            <w:tcW w:w="1368" w:type="dxa"/>
          </w:tcPr>
          <w:p w14:paraId="248EF8A6" w14:textId="77777777" w:rsidR="009725DF" w:rsidRPr="00276112" w:rsidRDefault="009725DF" w:rsidP="009725DF">
            <w:pPr>
              <w:pStyle w:val="Text1"/>
              <w:cnfStyle w:val="000000000000" w:firstRow="0" w:lastRow="0" w:firstColumn="0" w:lastColumn="0" w:oddVBand="0" w:evenVBand="0" w:oddHBand="0" w:evenHBand="0" w:firstRowFirstColumn="0" w:firstRowLastColumn="0" w:lastRowFirstColumn="0" w:lastRowLastColumn="0"/>
            </w:pPr>
          </w:p>
        </w:tc>
        <w:tc>
          <w:tcPr>
            <w:tcW w:w="1620" w:type="dxa"/>
            <w:gridSpan w:val="2"/>
          </w:tcPr>
          <w:p w14:paraId="248EF8A7" w14:textId="77777777" w:rsidR="009725DF" w:rsidRPr="00276112" w:rsidRDefault="009725DF" w:rsidP="009725DF">
            <w:pPr>
              <w:pStyle w:val="Text1"/>
              <w:cnfStyle w:val="000000000000" w:firstRow="0" w:lastRow="0" w:firstColumn="0" w:lastColumn="0" w:oddVBand="0" w:evenVBand="0" w:oddHBand="0" w:evenHBand="0" w:firstRowFirstColumn="0" w:firstRowLastColumn="0" w:lastRowFirstColumn="0" w:lastRowLastColumn="0"/>
            </w:pPr>
          </w:p>
        </w:tc>
        <w:tc>
          <w:tcPr>
            <w:tcW w:w="2765" w:type="dxa"/>
          </w:tcPr>
          <w:p w14:paraId="70EE44F0" w14:textId="77777777" w:rsidR="009725DF" w:rsidRPr="009725DF" w:rsidRDefault="009725DF" w:rsidP="009725DF">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9725DF">
              <w:rPr>
                <w:b w:val="0"/>
              </w:rPr>
              <w:t>Avec l’offre</w:t>
            </w:r>
          </w:p>
          <w:p w14:paraId="248EF8A9" w14:textId="7FD7AB50" w:rsidR="009725DF" w:rsidRPr="00276112" w:rsidRDefault="009725DF" w:rsidP="009725DF">
            <w:pPr>
              <w:pStyle w:val="Text1"/>
              <w:jc w:val="center"/>
              <w:cnfStyle w:val="000000000000" w:firstRow="0" w:lastRow="0" w:firstColumn="0" w:lastColumn="0" w:oddVBand="0" w:evenVBand="0" w:oddHBand="0" w:evenHBand="0" w:firstRowFirstColumn="0" w:firstRowLastColumn="0" w:lastRowFirstColumn="0" w:lastRowLastColumn="0"/>
              <w:rPr>
                <w:b w:val="0"/>
                <w:i/>
                <w:color w:val="0070C0"/>
              </w:rPr>
            </w:pPr>
            <w:r>
              <w:rPr>
                <w:b w:val="0"/>
              </w:rPr>
              <w:t>par courrier électronique</w:t>
            </w:r>
          </w:p>
        </w:tc>
        <w:tc>
          <w:tcPr>
            <w:tcW w:w="1615" w:type="dxa"/>
          </w:tcPr>
          <w:p w14:paraId="248EF8AA" w14:textId="77777777" w:rsidR="009725DF" w:rsidRPr="00276112" w:rsidRDefault="009725DF" w:rsidP="009725DF">
            <w:pPr>
              <w:pStyle w:val="Text1"/>
              <w:cnfStyle w:val="000000000000" w:firstRow="0" w:lastRow="0" w:firstColumn="0" w:lastColumn="0" w:oddVBand="0" w:evenVBand="0" w:oddHBand="0" w:evenHBand="0" w:firstRowFirstColumn="0" w:firstRowLastColumn="0" w:lastRowFirstColumn="0" w:lastRowLastColumn="0"/>
              <w:rPr>
                <w:b w:val="0"/>
                <w:i/>
                <w:color w:val="0070C0"/>
              </w:rPr>
            </w:pPr>
            <w:r>
              <w:rPr>
                <w:b w:val="0"/>
              </w:rPr>
              <w:t>«Offre technique»</w:t>
            </w:r>
          </w:p>
        </w:tc>
        <w:tc>
          <w:tcPr>
            <w:tcW w:w="2466" w:type="dxa"/>
          </w:tcPr>
          <w:p w14:paraId="248EF8AB" w14:textId="77777777" w:rsidR="009725DF" w:rsidRPr="00276112" w:rsidRDefault="009725DF" w:rsidP="009725DF">
            <w:pPr>
              <w:pStyle w:val="Text1"/>
              <w:jc w:val="left"/>
              <w:cnfStyle w:val="000000000000" w:firstRow="0" w:lastRow="0" w:firstColumn="0" w:lastColumn="0" w:oddVBand="0" w:evenVBand="0" w:oddHBand="0" w:evenHBand="0" w:firstRowFirstColumn="0" w:firstRowLastColumn="0" w:lastRowFirstColumn="0" w:lastRowLastColumn="0"/>
              <w:rPr>
                <w:b w:val="0"/>
              </w:rPr>
            </w:pPr>
            <w:r>
              <w:rPr>
                <w:b w:val="0"/>
              </w:rPr>
              <w:t>Sous «Données relatives à l’offre»</w:t>
            </w:r>
            <w:r>
              <w:rPr>
                <w:b w:val="0"/>
              </w:rPr>
              <w:sym w:font="Wingdings" w:char="F0E0"/>
            </w:r>
            <w:r>
              <w:rPr>
                <w:b w:val="0"/>
              </w:rPr>
              <w:t>«Offre technique»</w:t>
            </w:r>
          </w:p>
        </w:tc>
      </w:tr>
      <w:tr w:rsidR="009725DF" w:rsidRPr="00276112" w14:paraId="248EF8B9" w14:textId="77777777" w:rsidTr="004E1244">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477" w:type="dxa"/>
          </w:tcPr>
          <w:p w14:paraId="248EF8AD" w14:textId="46A984CB" w:rsidR="009725DF" w:rsidRPr="00276112" w:rsidRDefault="009725DF" w:rsidP="009725DF">
            <w:pPr>
              <w:pStyle w:val="Text1"/>
              <w:rPr>
                <w:b/>
              </w:rPr>
            </w:pPr>
            <w:r>
              <w:rPr>
                <w:b/>
              </w:rPr>
              <w:t>Offre financière</w:t>
            </w:r>
          </w:p>
          <w:p w14:paraId="248EF8AE" w14:textId="77777777" w:rsidR="009725DF" w:rsidRPr="00276112" w:rsidRDefault="009725DF" w:rsidP="009725DF">
            <w:pPr>
              <w:pStyle w:val="Text1"/>
            </w:pPr>
            <w:r>
              <w:t>(voir la section 4.2)]</w:t>
            </w:r>
          </w:p>
          <w:p w14:paraId="248EF8AF" w14:textId="77777777" w:rsidR="009725DF" w:rsidRPr="00276112" w:rsidRDefault="009725DF" w:rsidP="009725DF">
            <w:pPr>
              <w:pStyle w:val="Text1"/>
              <w:rPr>
                <w:b/>
              </w:rPr>
            </w:pPr>
            <w:r>
              <w:t>[</w:t>
            </w:r>
            <w:r>
              <w:rPr>
                <w:shd w:val="clear" w:color="auto" w:fill="FFFFFF" w:themeFill="background1"/>
              </w:rPr>
              <w:t>modèle à l’annexe 6</w:t>
            </w:r>
            <w:r>
              <w:t>]</w:t>
            </w:r>
          </w:p>
        </w:tc>
        <w:tc>
          <w:tcPr>
            <w:tcW w:w="996" w:type="dxa"/>
          </w:tcPr>
          <w:p w14:paraId="248EF8B0" w14:textId="77777777" w:rsidR="009725DF" w:rsidRPr="00276112" w:rsidRDefault="009725DF" w:rsidP="009725DF">
            <w:pPr>
              <w:pStyle w:val="Text1"/>
              <w:cnfStyle w:val="000000100000" w:firstRow="0" w:lastRow="0" w:firstColumn="0" w:lastColumn="0" w:oddVBand="0" w:evenVBand="0" w:oddHBand="1" w:evenHBand="0" w:firstRowFirstColumn="0" w:firstRowLastColumn="0" w:lastRowFirstColumn="0" w:lastRowLastColumn="0"/>
            </w:pPr>
            <w:r>
              <w:rPr>
                <w:rFonts w:ascii="MS Gothic" w:hAnsi="MS Gothic"/>
                <w:sz w:val="48"/>
                <w:szCs w:val="48"/>
              </w:rPr>
              <w:t>☒</w:t>
            </w:r>
          </w:p>
        </w:tc>
        <w:tc>
          <w:tcPr>
            <w:tcW w:w="871" w:type="dxa"/>
          </w:tcPr>
          <w:p w14:paraId="248EF8B1" w14:textId="77777777" w:rsidR="009725DF" w:rsidRPr="00276112" w:rsidRDefault="009725DF" w:rsidP="009725DF">
            <w:pPr>
              <w:pStyle w:val="Text1"/>
              <w:cnfStyle w:val="000000100000" w:firstRow="0" w:lastRow="0" w:firstColumn="0" w:lastColumn="0" w:oddVBand="0" w:evenVBand="0" w:oddHBand="1" w:evenHBand="0" w:firstRowFirstColumn="0" w:firstRowLastColumn="0" w:lastRowFirstColumn="0" w:lastRowLastColumn="0"/>
            </w:pPr>
            <w:r>
              <w:rPr>
                <w:rFonts w:ascii="MS Gothic" w:hAnsi="MS Gothic"/>
                <w:sz w:val="48"/>
                <w:szCs w:val="48"/>
              </w:rPr>
              <w:t>☒</w:t>
            </w:r>
          </w:p>
        </w:tc>
        <w:tc>
          <w:tcPr>
            <w:tcW w:w="996" w:type="dxa"/>
          </w:tcPr>
          <w:p w14:paraId="248EF8B2" w14:textId="77777777" w:rsidR="009725DF" w:rsidRPr="00276112" w:rsidRDefault="009725DF" w:rsidP="009725DF">
            <w:pPr>
              <w:pStyle w:val="Text1"/>
              <w:cnfStyle w:val="000000100000" w:firstRow="0" w:lastRow="0" w:firstColumn="0" w:lastColumn="0" w:oddVBand="0" w:evenVBand="0" w:oddHBand="1" w:evenHBand="0" w:firstRowFirstColumn="0" w:firstRowLastColumn="0" w:lastRowFirstColumn="0" w:lastRowLastColumn="0"/>
            </w:pPr>
          </w:p>
        </w:tc>
        <w:tc>
          <w:tcPr>
            <w:tcW w:w="1368" w:type="dxa"/>
          </w:tcPr>
          <w:p w14:paraId="248EF8B3" w14:textId="77777777" w:rsidR="009725DF" w:rsidRPr="00276112" w:rsidRDefault="009725DF" w:rsidP="009725DF">
            <w:pPr>
              <w:pStyle w:val="Text1"/>
              <w:cnfStyle w:val="000000100000" w:firstRow="0" w:lastRow="0" w:firstColumn="0" w:lastColumn="0" w:oddVBand="0" w:evenVBand="0" w:oddHBand="1" w:evenHBand="0" w:firstRowFirstColumn="0" w:firstRowLastColumn="0" w:lastRowFirstColumn="0" w:lastRowLastColumn="0"/>
            </w:pPr>
          </w:p>
        </w:tc>
        <w:tc>
          <w:tcPr>
            <w:tcW w:w="1620" w:type="dxa"/>
            <w:gridSpan w:val="2"/>
          </w:tcPr>
          <w:p w14:paraId="248EF8B4" w14:textId="77777777" w:rsidR="009725DF" w:rsidRPr="00276112" w:rsidRDefault="009725DF" w:rsidP="009725DF">
            <w:pPr>
              <w:pStyle w:val="Text1"/>
              <w:cnfStyle w:val="000000100000" w:firstRow="0" w:lastRow="0" w:firstColumn="0" w:lastColumn="0" w:oddVBand="0" w:evenVBand="0" w:oddHBand="1" w:evenHBand="0" w:firstRowFirstColumn="0" w:firstRowLastColumn="0" w:lastRowFirstColumn="0" w:lastRowLastColumn="0"/>
            </w:pPr>
          </w:p>
        </w:tc>
        <w:tc>
          <w:tcPr>
            <w:tcW w:w="2765" w:type="dxa"/>
          </w:tcPr>
          <w:p w14:paraId="5336F623" w14:textId="77777777" w:rsidR="009725DF" w:rsidRPr="009725DF" w:rsidRDefault="009725DF" w:rsidP="009725DF">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9725DF">
              <w:rPr>
                <w:b w:val="0"/>
              </w:rPr>
              <w:t>Avec l’offre</w:t>
            </w:r>
          </w:p>
          <w:p w14:paraId="248EF8B6" w14:textId="7E8D74E7" w:rsidR="009725DF" w:rsidRPr="00276112" w:rsidRDefault="009725DF" w:rsidP="009725DF">
            <w:pPr>
              <w:pStyle w:val="Text1"/>
              <w:jc w:val="center"/>
              <w:cnfStyle w:val="000000100000" w:firstRow="0" w:lastRow="0" w:firstColumn="0" w:lastColumn="0" w:oddVBand="0" w:evenVBand="0" w:oddHBand="1" w:evenHBand="0" w:firstRowFirstColumn="0" w:firstRowLastColumn="0" w:lastRowFirstColumn="0" w:lastRowLastColumn="0"/>
              <w:rPr>
                <w:b w:val="0"/>
                <w:i/>
                <w:color w:val="0070C0"/>
              </w:rPr>
            </w:pPr>
            <w:r>
              <w:rPr>
                <w:b w:val="0"/>
              </w:rPr>
              <w:t>par courrier électronique</w:t>
            </w:r>
          </w:p>
        </w:tc>
        <w:tc>
          <w:tcPr>
            <w:tcW w:w="1615" w:type="dxa"/>
          </w:tcPr>
          <w:p w14:paraId="248EF8B7" w14:textId="77777777" w:rsidR="009725DF" w:rsidRPr="00276112" w:rsidRDefault="009725DF" w:rsidP="009725DF">
            <w:pPr>
              <w:pStyle w:val="Text1"/>
              <w:cnfStyle w:val="000000100000" w:firstRow="0" w:lastRow="0" w:firstColumn="0" w:lastColumn="0" w:oddVBand="0" w:evenVBand="0" w:oddHBand="1" w:evenHBand="0" w:firstRowFirstColumn="0" w:firstRowLastColumn="0" w:lastRowFirstColumn="0" w:lastRowLastColumn="0"/>
              <w:rPr>
                <w:b w:val="0"/>
                <w:i/>
                <w:color w:val="0070C0"/>
              </w:rPr>
            </w:pPr>
            <w:r>
              <w:rPr>
                <w:b w:val="0"/>
              </w:rPr>
              <w:t>«Offre financière»</w:t>
            </w:r>
          </w:p>
        </w:tc>
        <w:tc>
          <w:tcPr>
            <w:tcW w:w="2466" w:type="dxa"/>
          </w:tcPr>
          <w:p w14:paraId="248EF8B8" w14:textId="77777777" w:rsidR="009725DF" w:rsidRPr="00276112" w:rsidRDefault="009725DF" w:rsidP="009725DF">
            <w:pPr>
              <w:pStyle w:val="Text1"/>
              <w:jc w:val="left"/>
              <w:cnfStyle w:val="000000100000" w:firstRow="0" w:lastRow="0" w:firstColumn="0" w:lastColumn="0" w:oddVBand="0" w:evenVBand="0" w:oddHBand="1" w:evenHBand="0" w:firstRowFirstColumn="0" w:firstRowLastColumn="0" w:lastRowFirstColumn="0" w:lastRowLastColumn="0"/>
              <w:rPr>
                <w:b w:val="0"/>
              </w:rPr>
            </w:pPr>
            <w:r>
              <w:rPr>
                <w:b w:val="0"/>
              </w:rPr>
              <w:t xml:space="preserve">Sous «Données relatives à l’offre» </w:t>
            </w:r>
            <w:r>
              <w:rPr>
                <w:b w:val="0"/>
              </w:rPr>
              <w:sym w:font="Wingdings" w:char="F0E0"/>
            </w:r>
            <w:r>
              <w:rPr>
                <w:b w:val="0"/>
              </w:rPr>
              <w:t>«Offre financière»</w:t>
            </w:r>
          </w:p>
        </w:tc>
      </w:tr>
    </w:tbl>
    <w:p w14:paraId="248EF8BA" w14:textId="77777777" w:rsidR="00FA36B3" w:rsidRPr="00276112" w:rsidRDefault="00FA36B3" w:rsidP="00FA36B3">
      <w:pPr>
        <w:pStyle w:val="Text1"/>
      </w:pPr>
    </w:p>
    <w:p w14:paraId="248EF8BB" w14:textId="77777777" w:rsidR="00A37412" w:rsidRPr="00276112" w:rsidRDefault="00A37412" w:rsidP="00A37412">
      <w:pPr>
        <w:pStyle w:val="Text1"/>
        <w:sectPr w:rsidR="00A37412" w:rsidRPr="00276112" w:rsidSect="00FA36B3">
          <w:pgSz w:w="16838" w:h="11906" w:orient="landscape" w:code="9"/>
          <w:pgMar w:top="1418" w:right="1247" w:bottom="1418" w:left="1247" w:header="567" w:footer="567" w:gutter="0"/>
          <w:cols w:space="720"/>
          <w:docGrid w:linePitch="326"/>
        </w:sectPr>
      </w:pPr>
    </w:p>
    <w:p w14:paraId="248EF8BC" w14:textId="77777777" w:rsidR="00C52158" w:rsidRPr="00276112" w:rsidRDefault="00FA36B3" w:rsidP="00C52158">
      <w:pPr>
        <w:pStyle w:val="Heading2"/>
        <w:numPr>
          <w:ilvl w:val="0"/>
          <w:numId w:val="0"/>
        </w:numPr>
        <w:rPr>
          <w:u w:val="none"/>
        </w:rPr>
      </w:pPr>
      <w:bookmarkStart w:id="67" w:name="_Ref527984244"/>
      <w:bookmarkStart w:id="68" w:name="_Ref527984652"/>
      <w:bookmarkStart w:id="69" w:name="_Toc96697856"/>
      <w:r>
        <w:rPr>
          <w:u w:val="none"/>
        </w:rPr>
        <w:lastRenderedPageBreak/>
        <w:t>Annexe 2. Déclaration sur l’honneur relative aux critères d’exclusion et de sélection</w:t>
      </w:r>
      <w:bookmarkEnd w:id="67"/>
      <w:bookmarkEnd w:id="68"/>
      <w:bookmarkEnd w:id="69"/>
    </w:p>
    <w:p w14:paraId="248EF8BD" w14:textId="41846CA0" w:rsidR="00664409" w:rsidRDefault="00664409" w:rsidP="00FA36B3">
      <w:pPr>
        <w:pStyle w:val="Text1"/>
      </w:pPr>
    </w:p>
    <w:bookmarkStart w:id="70" w:name="_MON_1707287173"/>
    <w:bookmarkEnd w:id="70"/>
    <w:p w14:paraId="10481B5B" w14:textId="77F27C71" w:rsidR="00B2503C" w:rsidRPr="00276112" w:rsidRDefault="009725DF" w:rsidP="00FA36B3">
      <w:pPr>
        <w:pStyle w:val="Text1"/>
        <w:sectPr w:rsidR="00B2503C" w:rsidRPr="00276112" w:rsidSect="00DE7DB9">
          <w:footerReference w:type="default" r:id="rId37"/>
          <w:pgSz w:w="11906" w:h="16838"/>
          <w:pgMar w:top="1134" w:right="1418" w:bottom="1134" w:left="1134" w:header="709" w:footer="709" w:gutter="0"/>
          <w:cols w:space="708"/>
          <w:docGrid w:linePitch="360"/>
        </w:sectPr>
      </w:pPr>
      <w:r>
        <w:object w:dxaOrig="1508" w:dyaOrig="982" w14:anchorId="2C9CE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38" o:title=""/>
          </v:shape>
          <o:OLEObject Type="Embed" ProgID="Word.Document.8" ShapeID="_x0000_i1025" DrawAspect="Icon" ObjectID="_1708774779" r:id="rId39">
            <o:FieldCodes>\s</o:FieldCodes>
          </o:OLEObject>
        </w:object>
      </w:r>
    </w:p>
    <w:p w14:paraId="248EF8BE" w14:textId="77777777" w:rsidR="00FA36B3" w:rsidRPr="00276112" w:rsidRDefault="00FA36B3" w:rsidP="00B72EBE">
      <w:pPr>
        <w:pStyle w:val="Heading2"/>
        <w:numPr>
          <w:ilvl w:val="0"/>
          <w:numId w:val="0"/>
        </w:numPr>
        <w:rPr>
          <w:u w:val="none"/>
        </w:rPr>
      </w:pPr>
      <w:bookmarkStart w:id="71" w:name="_Ref527983932"/>
      <w:bookmarkStart w:id="72" w:name="_Ref527983934"/>
      <w:bookmarkStart w:id="73" w:name="_Ref527984767"/>
      <w:bookmarkStart w:id="74" w:name="_Ref527984770"/>
      <w:bookmarkStart w:id="75" w:name="_Toc96697857"/>
      <w:r>
        <w:rPr>
          <w:u w:val="none"/>
        </w:rPr>
        <w:lastRenderedPageBreak/>
        <w:t>Annexe 3. Procuration</w:t>
      </w:r>
      <w:bookmarkEnd w:id="71"/>
      <w:bookmarkEnd w:id="72"/>
      <w:bookmarkEnd w:id="73"/>
      <w:bookmarkEnd w:id="74"/>
      <w:bookmarkEnd w:id="75"/>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F7761D" w:rsidRPr="00276112" w14:paraId="248EF8D7" w14:textId="77777777" w:rsidTr="00F7761D">
        <w:tc>
          <w:tcPr>
            <w:tcW w:w="9570" w:type="dxa"/>
          </w:tcPr>
          <w:p w14:paraId="248EF8BF" w14:textId="2D9566A2" w:rsidR="00F7761D" w:rsidRPr="00276112" w:rsidRDefault="00F7761D" w:rsidP="00F7761D">
            <w:pPr>
              <w:spacing w:before="60" w:beforeAutospacing="0" w:after="60" w:afterAutospacing="0"/>
            </w:pPr>
            <w:r>
              <w:t>Appel d’offres XXX/XX/XX/20XY/XYZ -</w:t>
            </w:r>
          </w:p>
          <w:p w14:paraId="248EF8C1" w14:textId="286387A7" w:rsidR="00F7761D" w:rsidRPr="00276112" w:rsidRDefault="009D56C3" w:rsidP="00F7761D">
            <w:pPr>
              <w:spacing w:before="60" w:beforeAutospacing="0" w:after="60" w:afterAutospacing="0"/>
            </w:pPr>
            <w:r w:rsidRPr="009D56C3">
              <w:t xml:space="preserve">SERVICES DE GARDIENNAGE ET </w:t>
            </w:r>
            <w:r w:rsidR="00D00FE6" w:rsidRPr="009D56C3">
              <w:t>D’ACCUEIL POUR</w:t>
            </w:r>
            <w:r w:rsidRPr="009D56C3">
              <w:t xml:space="preserve"> LA REPRÉSENTATION DE LA COMMISSION EUROPÉENNE ET LE BUREAU DU PARLEMENT EUROPÉEN À MARSEILLE </w:t>
            </w:r>
          </w:p>
          <w:p w14:paraId="648D0C1D" w14:textId="77777777" w:rsidR="009D56C3" w:rsidRDefault="009D56C3" w:rsidP="00F7761D">
            <w:pPr>
              <w:spacing w:before="60" w:beforeAutospacing="0" w:after="60" w:afterAutospacing="0"/>
              <w:jc w:val="center"/>
              <w:rPr>
                <w:b/>
              </w:rPr>
            </w:pPr>
          </w:p>
          <w:p w14:paraId="248EF8C2" w14:textId="7C625CBF" w:rsidR="00F7761D" w:rsidRPr="00276112" w:rsidRDefault="00F7761D" w:rsidP="00F7761D">
            <w:pPr>
              <w:spacing w:before="60" w:beforeAutospacing="0" w:after="60" w:afterAutospacing="0"/>
              <w:jc w:val="center"/>
              <w:rPr>
                <w:b/>
              </w:rPr>
            </w:pPr>
            <w:r>
              <w:rPr>
                <w:b/>
              </w:rPr>
              <w:t>PROCURATION</w:t>
            </w:r>
          </w:p>
          <w:p w14:paraId="248EF8C3" w14:textId="77777777" w:rsidR="00F7761D" w:rsidRPr="00276112" w:rsidRDefault="00F7761D" w:rsidP="00F7761D">
            <w:pPr>
              <w:spacing w:before="60" w:beforeAutospacing="0" w:after="60" w:afterAutospacing="0"/>
              <w:jc w:val="left"/>
            </w:pPr>
          </w:p>
          <w:p w14:paraId="248EF8C4" w14:textId="5BF92EDD" w:rsidR="00F7761D" w:rsidRPr="00276112" w:rsidRDefault="00F7761D" w:rsidP="00F7761D">
            <w:pPr>
              <w:spacing w:before="60" w:beforeAutospacing="0" w:after="60" w:afterAutospacing="0"/>
              <w:jc w:val="left"/>
            </w:pPr>
            <w:r>
              <w:br/>
              <w:t>Je soussigné(e):</w:t>
            </w:r>
          </w:p>
          <w:p w14:paraId="248EF8C5" w14:textId="0187ACEE" w:rsidR="00F7761D" w:rsidRPr="00276112" w:rsidRDefault="00F7761D" w:rsidP="00F7761D">
            <w:pPr>
              <w:spacing w:before="60" w:beforeAutospacing="0" w:after="60" w:afterAutospacing="0"/>
              <w:rPr>
                <w:highlight w:val="lightGray"/>
              </w:rPr>
            </w:pPr>
            <w:r>
              <w:rPr>
                <w:highlight w:val="lightGray"/>
              </w:rPr>
              <w:t>– Signataire (nom, fonction, société, siège social, numéro de TVA)</w:t>
            </w:r>
          </w:p>
          <w:p w14:paraId="248EF8C6" w14:textId="77777777" w:rsidR="00F7761D" w:rsidRPr="00276112" w:rsidRDefault="00F7761D" w:rsidP="00F7761D">
            <w:pPr>
              <w:spacing w:before="60" w:beforeAutospacing="0" w:after="60" w:afterAutospacing="0"/>
            </w:pPr>
            <w:r>
              <w:t>ayant la capacité juridique nécessaire pour agir au nom de son entreprise,</w:t>
            </w:r>
          </w:p>
          <w:p w14:paraId="248EF8C7" w14:textId="77777777" w:rsidR="00F7761D" w:rsidRPr="00276112" w:rsidRDefault="00F7761D" w:rsidP="00F7761D">
            <w:pPr>
              <w:spacing w:before="60" w:beforeAutospacing="0" w:after="60" w:afterAutospacing="0"/>
            </w:pPr>
          </w:p>
          <w:p w14:paraId="248EF8C8" w14:textId="77777777" w:rsidR="00F7761D" w:rsidRPr="00276112" w:rsidRDefault="00F7761D" w:rsidP="00F7761D">
            <w:pPr>
              <w:spacing w:before="60" w:beforeAutospacing="0" w:after="60" w:afterAutospacing="0"/>
            </w:pPr>
            <w:r>
              <w:t>SOUSCRIT AUX ENGAGEMENTS SUIVANTS:</w:t>
            </w:r>
          </w:p>
          <w:p w14:paraId="248EF8C9" w14:textId="77777777" w:rsidR="00F7761D" w:rsidRPr="00276112" w:rsidRDefault="00F7761D" w:rsidP="00F7761D">
            <w:pPr>
              <w:spacing w:before="60" w:beforeAutospacing="0" w:after="60" w:afterAutospacing="0"/>
            </w:pPr>
          </w:p>
          <w:p w14:paraId="248EF8CA" w14:textId="4D01D55E" w:rsidR="0077148E" w:rsidRPr="00276112" w:rsidRDefault="00F7761D" w:rsidP="002A1E30">
            <w:pPr>
              <w:numPr>
                <w:ilvl w:val="0"/>
                <w:numId w:val="34"/>
              </w:numPr>
              <w:spacing w:before="0" w:beforeAutospacing="0" w:after="0" w:afterAutospacing="0" w:line="276" w:lineRule="auto"/>
              <w:contextualSpacing/>
              <w:jc w:val="left"/>
            </w:pPr>
            <w:r>
              <w:t>Je reconnais soumettre une offre conjointe en tant que membre d’un groupement de soumissionnaires (ci-après le «groupement»), constitué par la société 1, la société 2, la société N (ci-après les «membres du groupement»), et dirigé par la société 1 (ci-après le «chef du groupement»), conformément aux conditions spécifiées dans le cahier des charges et aux termes spécifiés dans l’offre à laquelle cette procuration est jointe.</w:t>
            </w:r>
          </w:p>
          <w:p w14:paraId="248EF8CB" w14:textId="77777777" w:rsidR="00F7761D" w:rsidRPr="00276112" w:rsidRDefault="00F7761D" w:rsidP="0087304D">
            <w:pPr>
              <w:numPr>
                <w:ilvl w:val="0"/>
                <w:numId w:val="34"/>
              </w:numPr>
              <w:spacing w:before="0" w:beforeAutospacing="0" w:after="0" w:afterAutospacing="0" w:line="276" w:lineRule="auto"/>
              <w:jc w:val="left"/>
            </w:pPr>
            <w:r>
              <w:t xml:space="preserve">Si le </w:t>
            </w:r>
            <w:r>
              <w:rPr>
                <w:i/>
              </w:rPr>
              <w:t>pouvoir adjudicateur</w:t>
            </w:r>
            <w:r>
              <w:t xml:space="preserve"> attribue le contrat résultant du présent appel d’offres au </w:t>
            </w:r>
            <w:r>
              <w:rPr>
                <w:i/>
              </w:rPr>
              <w:t>groupement</w:t>
            </w:r>
            <w:r>
              <w:t xml:space="preserve"> sur la base de l’offre conjointe à laquelle la présente procuration est jointe, tous les </w:t>
            </w:r>
            <w:r>
              <w:rPr>
                <w:i/>
              </w:rPr>
              <w:t>membres du groupement</w:t>
            </w:r>
            <w:r>
              <w:t xml:space="preserve"> sont considérés comme parties au contrat, conformément aux conditions suivantes:</w:t>
            </w:r>
          </w:p>
          <w:p w14:paraId="248EF8CC" w14:textId="77777777" w:rsidR="00F7761D" w:rsidRPr="00276112" w:rsidRDefault="00F7761D" w:rsidP="0087304D">
            <w:pPr>
              <w:numPr>
                <w:ilvl w:val="0"/>
                <w:numId w:val="32"/>
              </w:numPr>
              <w:spacing w:before="0" w:beforeAutospacing="0" w:after="0" w:afterAutospacing="0" w:line="276" w:lineRule="auto"/>
              <w:jc w:val="left"/>
            </w:pPr>
            <w:r>
              <w:t xml:space="preserve">tous les </w:t>
            </w:r>
            <w:r>
              <w:rPr>
                <w:i/>
              </w:rPr>
              <w:t>membres du groupement</w:t>
            </w:r>
            <w:r>
              <w:t xml:space="preserve"> sont solidairement responsables envers le </w:t>
            </w:r>
            <w:r>
              <w:rPr>
                <w:i/>
              </w:rPr>
              <w:t>pouvoir adjudicateur</w:t>
            </w:r>
            <w:r>
              <w:t xml:space="preserve"> en ce qui concerne l’exécution du contrat;</w:t>
            </w:r>
          </w:p>
          <w:p w14:paraId="248EF8CD" w14:textId="77777777" w:rsidR="00F7761D" w:rsidRPr="00276112" w:rsidRDefault="00F7761D" w:rsidP="0087304D">
            <w:pPr>
              <w:numPr>
                <w:ilvl w:val="0"/>
                <w:numId w:val="32"/>
              </w:numPr>
              <w:spacing w:before="0" w:beforeAutospacing="0" w:after="0" w:afterAutospacing="0" w:line="276" w:lineRule="auto"/>
              <w:jc w:val="left"/>
            </w:pPr>
            <w:r>
              <w:t xml:space="preserve">tous les </w:t>
            </w:r>
            <w:r>
              <w:rPr>
                <w:i/>
              </w:rPr>
              <w:t>membres du groupement</w:t>
            </w:r>
            <w:r>
              <w:t xml:space="preserve"> respectent les conditions du contrat et veillent à la bonne exécution de leur part respective des prestations à fournir au titre du contrat.</w:t>
            </w:r>
          </w:p>
          <w:p w14:paraId="248EF8CE" w14:textId="77777777" w:rsidR="00F7761D" w:rsidRPr="00276112" w:rsidRDefault="00F7761D" w:rsidP="0087304D">
            <w:pPr>
              <w:numPr>
                <w:ilvl w:val="0"/>
                <w:numId w:val="34"/>
              </w:numPr>
              <w:spacing w:before="0" w:beforeAutospacing="0" w:after="0" w:afterAutospacing="0" w:line="276" w:lineRule="auto"/>
              <w:contextualSpacing/>
              <w:jc w:val="left"/>
            </w:pPr>
            <w:r>
              <w:t xml:space="preserve">les paiements effectués par le </w:t>
            </w:r>
            <w:r>
              <w:rPr>
                <w:i/>
              </w:rPr>
              <w:t>pouvoir adjudicateur</w:t>
            </w:r>
            <w:r>
              <w:t xml:space="preserve"> au titre des services et/ou fournitures faisant l’objet du contrat sont versés sur le compte en banque du </w:t>
            </w:r>
            <w:r>
              <w:rPr>
                <w:i/>
              </w:rPr>
              <w:t>chef du groupement</w:t>
            </w:r>
            <w:r>
              <w:t xml:space="preserve">: </w:t>
            </w:r>
            <w:r>
              <w:rPr>
                <w:highlight w:val="lightGray"/>
              </w:rPr>
              <w:t>[Indiquer le nom de la banque, l’adresse, le numéro de compte]</w:t>
            </w:r>
            <w:r>
              <w:t>.</w:t>
            </w:r>
          </w:p>
          <w:p w14:paraId="248EF8CF" w14:textId="77777777" w:rsidR="00F7761D" w:rsidRPr="00276112" w:rsidRDefault="00F7761D" w:rsidP="0087304D">
            <w:pPr>
              <w:numPr>
                <w:ilvl w:val="0"/>
                <w:numId w:val="34"/>
              </w:numPr>
              <w:spacing w:before="0" w:beforeAutospacing="0" w:after="0" w:afterAutospacing="0" w:line="276" w:lineRule="auto"/>
              <w:jc w:val="left"/>
            </w:pPr>
            <w:r>
              <w:t xml:space="preserve">Les </w:t>
            </w:r>
            <w:r>
              <w:rPr>
                <w:i/>
              </w:rPr>
              <w:t>membres du groupement</w:t>
            </w:r>
            <w:r>
              <w:t xml:space="preserve"> confèrent au </w:t>
            </w:r>
            <w:r>
              <w:rPr>
                <w:i/>
              </w:rPr>
              <w:t>chef du groupement</w:t>
            </w:r>
            <w:r>
              <w:t xml:space="preserve"> tous les pouvoirs nécessaires pour soumettre l’offre et signer le contrat en leur nom: </w:t>
            </w:r>
          </w:p>
          <w:p w14:paraId="248EF8D0" w14:textId="77777777" w:rsidR="00DB4DD8" w:rsidRPr="00276112" w:rsidRDefault="00F7761D" w:rsidP="002A1E30">
            <w:pPr>
              <w:numPr>
                <w:ilvl w:val="0"/>
                <w:numId w:val="33"/>
              </w:numPr>
              <w:spacing w:before="0" w:beforeAutospacing="0" w:after="0" w:afterAutospacing="0" w:line="276" w:lineRule="auto"/>
            </w:pPr>
            <w:r>
              <w:t xml:space="preserve">le </w:t>
            </w:r>
            <w:r>
              <w:rPr>
                <w:i/>
              </w:rPr>
              <w:t>chef du groupement</w:t>
            </w:r>
            <w:r>
              <w:t xml:space="preserve"> soumet l’offre au nom de tous les </w:t>
            </w:r>
            <w:r>
              <w:rPr>
                <w:i/>
              </w:rPr>
              <w:t>membres du groupement</w:t>
            </w:r>
            <w:r>
              <w:t xml:space="preserve"> et indique dans la section «Coordonnées du soumissionnaire» dans eSubmission le nom et l’adresse électronique d’une personne/d’un point de contact unique autorisé(e) à communiquer officiellement avec le </w:t>
            </w:r>
            <w:r>
              <w:rPr>
                <w:i/>
              </w:rPr>
              <w:t>pouvoir adjudicateur</w:t>
            </w:r>
            <w:r>
              <w:t xml:space="preserve"> au sujet de l’offre soumise, y compris pour toutes questions pertinentes, demandes de clarification, notifications, etc. pouvant intervenir pendant la phase d’évaluation, d’attribution et de signature du contrat, et ce pour le compte de l’ensemble des </w:t>
            </w:r>
            <w:r>
              <w:rPr>
                <w:i/>
              </w:rPr>
              <w:t>membres du groupement</w:t>
            </w:r>
            <w:r>
              <w:t xml:space="preserve">; </w:t>
            </w:r>
          </w:p>
          <w:p w14:paraId="248EF8D1" w14:textId="77777777" w:rsidR="00F7761D" w:rsidRPr="00276112" w:rsidRDefault="00F7761D" w:rsidP="0087304D">
            <w:pPr>
              <w:numPr>
                <w:ilvl w:val="0"/>
                <w:numId w:val="33"/>
              </w:numPr>
              <w:spacing w:before="0" w:beforeAutospacing="0" w:after="0" w:afterAutospacing="0" w:line="276" w:lineRule="auto"/>
              <w:jc w:val="left"/>
            </w:pPr>
            <w:r>
              <w:t xml:space="preserve">le </w:t>
            </w:r>
            <w:r>
              <w:rPr>
                <w:i/>
              </w:rPr>
              <w:t>chef du groupement</w:t>
            </w:r>
            <w:r>
              <w:t xml:space="preserve"> signe tous les documents contractuels – y compris le contrat et ses avenants – et établit toutes les factures relatives à l’exécution du contrat au nom de tous </w:t>
            </w:r>
            <w:r>
              <w:lastRenderedPageBreak/>
              <w:t xml:space="preserve">les </w:t>
            </w:r>
            <w:r>
              <w:rPr>
                <w:i/>
              </w:rPr>
              <w:t>membres du groupement</w:t>
            </w:r>
            <w:r>
              <w:t>;</w:t>
            </w:r>
          </w:p>
          <w:p w14:paraId="248EF8D2" w14:textId="77777777" w:rsidR="00F7761D" w:rsidRPr="00276112" w:rsidRDefault="00F7761D" w:rsidP="0087304D">
            <w:pPr>
              <w:numPr>
                <w:ilvl w:val="0"/>
                <w:numId w:val="33"/>
              </w:numPr>
              <w:spacing w:before="0" w:beforeAutospacing="0" w:after="0" w:afterAutospacing="0" w:line="276" w:lineRule="auto"/>
              <w:jc w:val="left"/>
            </w:pPr>
            <w:r>
              <w:t xml:space="preserve">le </w:t>
            </w:r>
            <w:r>
              <w:rPr>
                <w:i/>
              </w:rPr>
              <w:t>chef du groupement</w:t>
            </w:r>
            <w:r>
              <w:t xml:space="preserve"> agit en tant que point de contact unique avec le </w:t>
            </w:r>
            <w:r>
              <w:rPr>
                <w:i/>
              </w:rPr>
              <w:t>pouvoir adjudicateur</w:t>
            </w:r>
            <w:r>
              <w:t xml:space="preserve"> pour la livraison des fournitures et/ou la prestation des services faisant l’objet du contrat. Il coordonne la livraison des fournitures et/ou la prestation des services par le </w:t>
            </w:r>
            <w:r>
              <w:rPr>
                <w:i/>
              </w:rPr>
              <w:t>groupement</w:t>
            </w:r>
            <w:r>
              <w:t xml:space="preserve"> au </w:t>
            </w:r>
            <w:r>
              <w:rPr>
                <w:i/>
              </w:rPr>
              <w:t>pouvoir adjudicateur</w:t>
            </w:r>
            <w:r>
              <w:t>, et veille à la bonne administration du contrat.</w:t>
            </w:r>
          </w:p>
          <w:p w14:paraId="248EF8D3" w14:textId="77777777" w:rsidR="00F7761D" w:rsidRPr="00276112" w:rsidRDefault="00F7761D" w:rsidP="00F7761D">
            <w:r>
              <w:t xml:space="preserve">Toute modification de la présente procuration est soumise à l’approbation expresse du </w:t>
            </w:r>
            <w:r>
              <w:rPr>
                <w:i/>
              </w:rPr>
              <w:t>pouvoir adjudicateur</w:t>
            </w:r>
            <w:r>
              <w:t xml:space="preserve">. La présente procuration expire lorsque toutes les obligations contractuelles du </w:t>
            </w:r>
            <w:r>
              <w:rPr>
                <w:i/>
              </w:rPr>
              <w:t>groupement</w:t>
            </w:r>
            <w:r>
              <w:t xml:space="preserve"> ont cessé d’exister. Les parties ne peuvent y mettre un terme avant cette date sans l’accord du </w:t>
            </w:r>
            <w:r>
              <w:rPr>
                <w:i/>
              </w:rPr>
              <w:t>pouvoir adjudicateur</w:t>
            </w:r>
            <w:r>
              <w:t>.</w:t>
            </w:r>
          </w:p>
          <w:p w14:paraId="248EF8D4" w14:textId="77777777" w:rsidR="00F7761D" w:rsidRPr="00276112" w:rsidRDefault="00F7761D" w:rsidP="00F7761D">
            <w:pPr>
              <w:spacing w:after="120"/>
            </w:pPr>
            <w:r>
              <w:t>Lieu et date:</w:t>
            </w:r>
          </w:p>
          <w:p w14:paraId="248EF8D5" w14:textId="77777777" w:rsidR="00F7761D" w:rsidRPr="00276112" w:rsidRDefault="00F7761D" w:rsidP="00F7761D">
            <w:pPr>
              <w:spacing w:after="120"/>
            </w:pPr>
            <w:r>
              <w:t>Nom (en majuscules), fonction, entreprise et signature:</w:t>
            </w:r>
          </w:p>
          <w:p w14:paraId="248EF8D6" w14:textId="77777777" w:rsidR="00F7761D" w:rsidRPr="00276112" w:rsidRDefault="00F7761D" w:rsidP="00F7761D">
            <w:pPr>
              <w:spacing w:after="120"/>
            </w:pPr>
          </w:p>
        </w:tc>
      </w:tr>
    </w:tbl>
    <w:p w14:paraId="248EF8D8" w14:textId="77777777" w:rsidR="00F7761D" w:rsidRPr="00276112" w:rsidRDefault="00F7761D" w:rsidP="00F7761D">
      <w:pPr>
        <w:pStyle w:val="Text2"/>
      </w:pPr>
    </w:p>
    <w:p w14:paraId="248EF8D9" w14:textId="77777777" w:rsidR="00B211EA" w:rsidRPr="00276112" w:rsidRDefault="00B211EA" w:rsidP="00B211EA">
      <w:pPr>
        <w:pStyle w:val="Text2"/>
      </w:pPr>
    </w:p>
    <w:p w14:paraId="248EF8DA" w14:textId="77777777" w:rsidR="00B211EA" w:rsidRPr="00276112" w:rsidRDefault="00B211EA" w:rsidP="00B211EA">
      <w:pPr>
        <w:pStyle w:val="Text2"/>
      </w:pPr>
    </w:p>
    <w:p w14:paraId="248EF8DB" w14:textId="77777777" w:rsidR="00B211EA" w:rsidRPr="00276112" w:rsidRDefault="00B211EA" w:rsidP="00B211EA">
      <w:pPr>
        <w:pStyle w:val="Text2"/>
      </w:pPr>
    </w:p>
    <w:p w14:paraId="248EF8DC" w14:textId="77777777" w:rsidR="00B211EA" w:rsidRPr="00276112" w:rsidRDefault="00B211EA" w:rsidP="00B211EA">
      <w:pPr>
        <w:pStyle w:val="Text2"/>
      </w:pPr>
    </w:p>
    <w:p w14:paraId="248EF8DD" w14:textId="77777777" w:rsidR="00B211EA" w:rsidRPr="00276112" w:rsidRDefault="00B211EA" w:rsidP="00B211EA">
      <w:pPr>
        <w:pStyle w:val="Text2"/>
      </w:pPr>
    </w:p>
    <w:p w14:paraId="248EF8DE" w14:textId="77777777" w:rsidR="00B211EA" w:rsidRPr="00276112" w:rsidRDefault="00B211EA" w:rsidP="00B211EA">
      <w:pPr>
        <w:pStyle w:val="Text2"/>
      </w:pPr>
    </w:p>
    <w:p w14:paraId="248EF8DF" w14:textId="77777777" w:rsidR="00B211EA" w:rsidRPr="00276112" w:rsidRDefault="00B211EA" w:rsidP="00B211EA">
      <w:pPr>
        <w:pStyle w:val="Text2"/>
      </w:pPr>
    </w:p>
    <w:p w14:paraId="248EF8E0" w14:textId="77777777" w:rsidR="00B211EA" w:rsidRPr="00276112" w:rsidRDefault="00B211EA" w:rsidP="00B211EA">
      <w:pPr>
        <w:pStyle w:val="Text2"/>
      </w:pPr>
    </w:p>
    <w:p w14:paraId="248EF8E1" w14:textId="77777777" w:rsidR="00B211EA" w:rsidRPr="00276112" w:rsidRDefault="00B211EA" w:rsidP="00B211EA">
      <w:pPr>
        <w:pStyle w:val="Text2"/>
      </w:pPr>
    </w:p>
    <w:p w14:paraId="248EF8E2" w14:textId="77777777" w:rsidR="00B211EA" w:rsidRPr="00276112" w:rsidRDefault="00B211EA" w:rsidP="00B211EA">
      <w:pPr>
        <w:pStyle w:val="Text2"/>
      </w:pPr>
    </w:p>
    <w:p w14:paraId="248EF8E3" w14:textId="77777777" w:rsidR="00B211EA" w:rsidRPr="00276112" w:rsidRDefault="00B211EA" w:rsidP="00B211EA">
      <w:pPr>
        <w:pStyle w:val="Text2"/>
      </w:pPr>
    </w:p>
    <w:p w14:paraId="248EF8E4" w14:textId="77777777" w:rsidR="00B211EA" w:rsidRPr="00276112" w:rsidRDefault="00B211EA" w:rsidP="00B211EA">
      <w:pPr>
        <w:pStyle w:val="Text2"/>
      </w:pPr>
    </w:p>
    <w:p w14:paraId="248EF8E5" w14:textId="77777777" w:rsidR="00B211EA" w:rsidRPr="00276112" w:rsidRDefault="00B211EA" w:rsidP="00B211EA">
      <w:pPr>
        <w:pStyle w:val="Text2"/>
      </w:pPr>
    </w:p>
    <w:p w14:paraId="248EF8E6" w14:textId="77777777" w:rsidR="00B211EA" w:rsidRPr="00276112" w:rsidRDefault="00B211EA" w:rsidP="00B211EA">
      <w:pPr>
        <w:pStyle w:val="Text2"/>
      </w:pPr>
    </w:p>
    <w:p w14:paraId="248EF8E7" w14:textId="77777777" w:rsidR="00664409" w:rsidRPr="00276112" w:rsidRDefault="00664409" w:rsidP="00B211EA">
      <w:pPr>
        <w:pStyle w:val="Heading2"/>
        <w:numPr>
          <w:ilvl w:val="0"/>
          <w:numId w:val="0"/>
        </w:numPr>
        <w:rPr>
          <w:u w:val="none"/>
        </w:rPr>
        <w:sectPr w:rsidR="00664409" w:rsidRPr="00276112" w:rsidSect="00DE7DB9">
          <w:pgSz w:w="11906" w:h="16838"/>
          <w:pgMar w:top="1134" w:right="1418" w:bottom="1134" w:left="1134" w:header="709" w:footer="709" w:gutter="0"/>
          <w:cols w:space="708"/>
          <w:docGrid w:linePitch="360"/>
        </w:sectPr>
      </w:pPr>
      <w:bookmarkStart w:id="76" w:name="_Ref32778420"/>
    </w:p>
    <w:p w14:paraId="248EF8E8" w14:textId="77777777" w:rsidR="00B211EA" w:rsidRPr="00276112" w:rsidRDefault="00B211EA" w:rsidP="00B211EA">
      <w:pPr>
        <w:pStyle w:val="Heading2"/>
        <w:numPr>
          <w:ilvl w:val="0"/>
          <w:numId w:val="0"/>
        </w:numPr>
        <w:rPr>
          <w:u w:val="none"/>
        </w:rPr>
      </w:pPr>
      <w:bookmarkStart w:id="77" w:name="_Toc96697858"/>
      <w:r>
        <w:rPr>
          <w:u w:val="none"/>
        </w:rPr>
        <w:lastRenderedPageBreak/>
        <w:t>Annexe 4. Liste des sous-traitants désignés</w:t>
      </w:r>
      <w:bookmarkEnd w:id="76"/>
      <w:bookmarkEnd w:id="77"/>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998"/>
        <w:gridCol w:w="2382"/>
      </w:tblGrid>
      <w:tr w:rsidR="00B211EA" w:rsidRPr="00276112" w14:paraId="248EF8EC" w14:textId="77777777" w:rsidTr="00B211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vAlign w:val="center"/>
          </w:tcPr>
          <w:p w14:paraId="248EF8E9" w14:textId="77777777" w:rsidR="00B211EA" w:rsidRPr="00276112" w:rsidRDefault="00B211EA" w:rsidP="00B211EA">
            <w:pPr>
              <w:pStyle w:val="Text2"/>
              <w:ind w:left="0"/>
              <w:jc w:val="center"/>
            </w:pPr>
            <w:r>
              <w:t>Éléments d'identification</w:t>
            </w:r>
          </w:p>
        </w:tc>
        <w:tc>
          <w:tcPr>
            <w:tcW w:w="3998" w:type="dxa"/>
            <w:vAlign w:val="center"/>
          </w:tcPr>
          <w:p w14:paraId="248EF8EA" w14:textId="77777777" w:rsidR="00B211EA" w:rsidRPr="00276112" w:rsidRDefault="00B211EA" w:rsidP="00B211EA">
            <w:pPr>
              <w:pStyle w:val="Text2"/>
              <w:ind w:left="0"/>
              <w:jc w:val="center"/>
              <w:cnfStyle w:val="100000000000" w:firstRow="1" w:lastRow="0" w:firstColumn="0" w:lastColumn="0" w:oddVBand="0" w:evenVBand="0" w:oddHBand="0" w:evenHBand="0" w:firstRowFirstColumn="0" w:firstRowLastColumn="0" w:lastRowFirstColumn="0" w:lastRowLastColumn="0"/>
            </w:pPr>
            <w:r>
              <w:t>Rôles/tâches pendant l’exécution du marché</w:t>
            </w:r>
          </w:p>
        </w:tc>
        <w:tc>
          <w:tcPr>
            <w:tcW w:w="2382" w:type="dxa"/>
            <w:vAlign w:val="center"/>
          </w:tcPr>
          <w:p w14:paraId="248EF8EB" w14:textId="77777777" w:rsidR="00B211EA" w:rsidRPr="00276112" w:rsidRDefault="00B211EA" w:rsidP="00B211EA">
            <w:pPr>
              <w:pStyle w:val="Text2"/>
              <w:ind w:left="0"/>
              <w:jc w:val="center"/>
              <w:cnfStyle w:val="100000000000" w:firstRow="1" w:lastRow="0" w:firstColumn="0" w:lastColumn="0" w:oddVBand="0" w:evenVBand="0" w:oddHBand="0" w:evenHBand="0" w:firstRowFirstColumn="0" w:firstRowLastColumn="0" w:lastRowFirstColumn="0" w:lastRowLastColumn="0"/>
            </w:pPr>
            <w:r>
              <w:t>Proportion de sous-traitance (% du volume du marché)</w:t>
            </w:r>
          </w:p>
        </w:tc>
      </w:tr>
      <w:tr w:rsidR="00B211EA" w:rsidRPr="00276112" w14:paraId="248EF8F0" w14:textId="77777777" w:rsidTr="00B21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Borders>
              <w:top w:val="none" w:sz="0" w:space="0" w:color="auto"/>
              <w:left w:val="none" w:sz="0" w:space="0" w:color="auto"/>
              <w:bottom w:val="none" w:sz="0" w:space="0" w:color="auto"/>
            </w:tcBorders>
          </w:tcPr>
          <w:p w14:paraId="248EF8ED" w14:textId="77777777" w:rsidR="00B211EA" w:rsidRPr="00276112" w:rsidRDefault="00B211EA" w:rsidP="00B211EA">
            <w:pPr>
              <w:pStyle w:val="Text2"/>
              <w:ind w:left="0"/>
              <w:jc w:val="left"/>
              <w:rPr>
                <w:b w:val="0"/>
              </w:rPr>
            </w:pPr>
            <w:r>
              <w:rPr>
                <w:b w:val="0"/>
                <w:i/>
                <w:iCs/>
                <w:color w:val="000000"/>
                <w:sz w:val="22"/>
                <w:szCs w:val="22"/>
              </w:rPr>
              <w:t>[Dénomination officielle complète</w:t>
            </w:r>
            <w:r>
              <w:t xml:space="preserve"> </w:t>
            </w:r>
            <w:r>
              <w:br/>
            </w:r>
            <w:r>
              <w:rPr>
                <w:b w:val="0"/>
                <w:i/>
                <w:iCs/>
                <w:color w:val="000000"/>
                <w:sz w:val="22"/>
                <w:szCs w:val="22"/>
              </w:rPr>
              <w:t>Siège social</w:t>
            </w:r>
            <w:r>
              <w:t xml:space="preserve"> </w:t>
            </w:r>
            <w:r>
              <w:br/>
            </w:r>
            <w:r>
              <w:rPr>
                <w:b w:val="0"/>
                <w:i/>
                <w:iCs/>
                <w:color w:val="000000"/>
                <w:sz w:val="22"/>
                <w:szCs w:val="22"/>
              </w:rPr>
              <w:t>Numéro d’enregistrement légal</w:t>
            </w:r>
            <w:r>
              <w:t xml:space="preserve"> </w:t>
            </w:r>
            <w:r>
              <w:br/>
            </w:r>
            <w:r>
              <w:rPr>
                <w:b w:val="0"/>
                <w:i/>
                <w:iCs/>
                <w:color w:val="000000"/>
                <w:sz w:val="22"/>
                <w:szCs w:val="22"/>
              </w:rPr>
              <w:t>N° d’immatriculation à la TVA]</w:t>
            </w:r>
          </w:p>
        </w:tc>
        <w:tc>
          <w:tcPr>
            <w:tcW w:w="3998" w:type="dxa"/>
            <w:tcBorders>
              <w:top w:val="none" w:sz="0" w:space="0" w:color="auto"/>
              <w:bottom w:val="none" w:sz="0" w:space="0" w:color="auto"/>
            </w:tcBorders>
          </w:tcPr>
          <w:p w14:paraId="248EF8EE" w14:textId="77777777" w:rsidR="00B211EA" w:rsidRPr="00276112" w:rsidRDefault="00B211EA" w:rsidP="00B211EA">
            <w:pPr>
              <w:pStyle w:val="Text2"/>
              <w:ind w:left="0"/>
              <w:cnfStyle w:val="000000100000" w:firstRow="0" w:lastRow="0" w:firstColumn="0" w:lastColumn="0" w:oddVBand="0" w:evenVBand="0" w:oddHBand="1" w:evenHBand="0" w:firstRowFirstColumn="0" w:firstRowLastColumn="0" w:lastRowFirstColumn="0" w:lastRowLastColumn="0"/>
            </w:pPr>
          </w:p>
        </w:tc>
        <w:tc>
          <w:tcPr>
            <w:tcW w:w="2382" w:type="dxa"/>
            <w:tcBorders>
              <w:top w:val="none" w:sz="0" w:space="0" w:color="auto"/>
              <w:bottom w:val="none" w:sz="0" w:space="0" w:color="auto"/>
              <w:right w:val="none" w:sz="0" w:space="0" w:color="auto"/>
            </w:tcBorders>
          </w:tcPr>
          <w:p w14:paraId="248EF8EF" w14:textId="77777777" w:rsidR="00B211EA" w:rsidRPr="00276112" w:rsidRDefault="00B211EA" w:rsidP="00B211EA">
            <w:pPr>
              <w:pStyle w:val="Text2"/>
              <w:ind w:left="0"/>
              <w:cnfStyle w:val="000000100000" w:firstRow="0" w:lastRow="0" w:firstColumn="0" w:lastColumn="0" w:oddVBand="0" w:evenVBand="0" w:oddHBand="1" w:evenHBand="0" w:firstRowFirstColumn="0" w:firstRowLastColumn="0" w:lastRowFirstColumn="0" w:lastRowLastColumn="0"/>
            </w:pPr>
          </w:p>
        </w:tc>
      </w:tr>
      <w:tr w:rsidR="00B211EA" w:rsidRPr="00276112" w14:paraId="248EF8F4" w14:textId="77777777" w:rsidTr="00B211EA">
        <w:tc>
          <w:tcPr>
            <w:cnfStyle w:val="001000000000" w:firstRow="0" w:lastRow="0" w:firstColumn="1" w:lastColumn="0" w:oddVBand="0" w:evenVBand="0" w:oddHBand="0" w:evenHBand="0" w:firstRowFirstColumn="0" w:firstRowLastColumn="0" w:lastRowFirstColumn="0" w:lastRowLastColumn="0"/>
            <w:tcW w:w="3190" w:type="dxa"/>
          </w:tcPr>
          <w:p w14:paraId="248EF8F1" w14:textId="77777777" w:rsidR="00B211EA" w:rsidRPr="00276112" w:rsidRDefault="00B211EA" w:rsidP="00B211EA">
            <w:pPr>
              <w:pStyle w:val="Text2"/>
              <w:ind w:left="0"/>
              <w:rPr>
                <w:rFonts w:eastAsiaTheme="minorHAnsi"/>
                <w:i/>
                <w:iCs/>
                <w:color w:val="000000"/>
                <w:sz w:val="22"/>
                <w:szCs w:val="22"/>
              </w:rPr>
            </w:pPr>
            <w:r>
              <w:rPr>
                <w:b w:val="0"/>
                <w:i/>
                <w:iCs/>
                <w:color w:val="000000"/>
                <w:sz w:val="22"/>
                <w:szCs w:val="22"/>
              </w:rPr>
              <w:t>[Dénomination officielle complète</w:t>
            </w:r>
            <w:r>
              <w:t xml:space="preserve"> </w:t>
            </w:r>
            <w:r>
              <w:br/>
            </w:r>
            <w:r>
              <w:rPr>
                <w:b w:val="0"/>
                <w:i/>
                <w:iCs/>
                <w:color w:val="000000"/>
                <w:sz w:val="22"/>
                <w:szCs w:val="22"/>
              </w:rPr>
              <w:t>Siège social</w:t>
            </w:r>
            <w:r>
              <w:t xml:space="preserve"> </w:t>
            </w:r>
            <w:r>
              <w:br/>
            </w:r>
            <w:r>
              <w:rPr>
                <w:b w:val="0"/>
                <w:i/>
                <w:iCs/>
                <w:color w:val="000000"/>
                <w:sz w:val="22"/>
                <w:szCs w:val="22"/>
              </w:rPr>
              <w:t>Numéro d’enregistrement légal</w:t>
            </w:r>
            <w:r>
              <w:t xml:space="preserve"> </w:t>
            </w:r>
            <w:r>
              <w:br/>
            </w:r>
            <w:r>
              <w:rPr>
                <w:b w:val="0"/>
                <w:i/>
                <w:iCs/>
                <w:color w:val="000000"/>
                <w:sz w:val="22"/>
                <w:szCs w:val="22"/>
              </w:rPr>
              <w:t>N° d’immatriculation à la TVA]</w:t>
            </w:r>
          </w:p>
        </w:tc>
        <w:tc>
          <w:tcPr>
            <w:tcW w:w="3998" w:type="dxa"/>
          </w:tcPr>
          <w:p w14:paraId="248EF8F2" w14:textId="77777777" w:rsidR="00B211EA" w:rsidRPr="00276112" w:rsidRDefault="00B211EA" w:rsidP="00B211EA">
            <w:pPr>
              <w:pStyle w:val="Text2"/>
              <w:ind w:left="0"/>
              <w:cnfStyle w:val="000000000000" w:firstRow="0" w:lastRow="0" w:firstColumn="0" w:lastColumn="0" w:oddVBand="0" w:evenVBand="0" w:oddHBand="0" w:evenHBand="0" w:firstRowFirstColumn="0" w:firstRowLastColumn="0" w:lastRowFirstColumn="0" w:lastRowLastColumn="0"/>
            </w:pPr>
          </w:p>
        </w:tc>
        <w:tc>
          <w:tcPr>
            <w:tcW w:w="2382" w:type="dxa"/>
          </w:tcPr>
          <w:p w14:paraId="248EF8F3" w14:textId="77777777" w:rsidR="00B211EA" w:rsidRPr="00276112" w:rsidRDefault="00B211EA" w:rsidP="00B211EA">
            <w:pPr>
              <w:pStyle w:val="Text2"/>
              <w:ind w:left="0"/>
              <w:cnfStyle w:val="000000000000" w:firstRow="0" w:lastRow="0" w:firstColumn="0" w:lastColumn="0" w:oddVBand="0" w:evenVBand="0" w:oddHBand="0" w:evenHBand="0" w:firstRowFirstColumn="0" w:firstRowLastColumn="0" w:lastRowFirstColumn="0" w:lastRowLastColumn="0"/>
            </w:pPr>
          </w:p>
        </w:tc>
      </w:tr>
      <w:tr w:rsidR="00B211EA" w:rsidRPr="00276112" w14:paraId="248EF8F8" w14:textId="77777777" w:rsidTr="00B21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Borders>
              <w:top w:val="none" w:sz="0" w:space="0" w:color="auto"/>
              <w:left w:val="none" w:sz="0" w:space="0" w:color="auto"/>
              <w:bottom w:val="none" w:sz="0" w:space="0" w:color="auto"/>
            </w:tcBorders>
          </w:tcPr>
          <w:p w14:paraId="248EF8F5" w14:textId="77777777" w:rsidR="00B211EA" w:rsidRPr="00276112" w:rsidRDefault="00B211EA" w:rsidP="00B211EA">
            <w:pPr>
              <w:pStyle w:val="Text2"/>
              <w:ind w:left="0"/>
              <w:rPr>
                <w:rFonts w:eastAsiaTheme="minorHAnsi"/>
                <w:b w:val="0"/>
                <w:i/>
                <w:iCs/>
                <w:color w:val="000000"/>
                <w:sz w:val="22"/>
                <w:szCs w:val="22"/>
              </w:rPr>
            </w:pPr>
            <w:r>
              <w:rPr>
                <w:b w:val="0"/>
                <w:i/>
                <w:iCs/>
                <w:color w:val="000000"/>
                <w:sz w:val="22"/>
                <w:szCs w:val="22"/>
              </w:rPr>
              <w:t>[RÉPÉTER AUTANT DE FOIS QU’IL Y A DE SOUS-TRAITANTS DÉSIGNÉS]</w:t>
            </w:r>
          </w:p>
        </w:tc>
        <w:tc>
          <w:tcPr>
            <w:tcW w:w="3998" w:type="dxa"/>
            <w:tcBorders>
              <w:top w:val="none" w:sz="0" w:space="0" w:color="auto"/>
              <w:bottom w:val="none" w:sz="0" w:space="0" w:color="auto"/>
            </w:tcBorders>
          </w:tcPr>
          <w:p w14:paraId="248EF8F6" w14:textId="77777777" w:rsidR="00B211EA" w:rsidRPr="00276112" w:rsidRDefault="00B211EA" w:rsidP="00B211EA">
            <w:pPr>
              <w:pStyle w:val="Text2"/>
              <w:ind w:left="0"/>
              <w:cnfStyle w:val="000000100000" w:firstRow="0" w:lastRow="0" w:firstColumn="0" w:lastColumn="0" w:oddVBand="0" w:evenVBand="0" w:oddHBand="1" w:evenHBand="0" w:firstRowFirstColumn="0" w:firstRowLastColumn="0" w:lastRowFirstColumn="0" w:lastRowLastColumn="0"/>
            </w:pPr>
          </w:p>
        </w:tc>
        <w:tc>
          <w:tcPr>
            <w:tcW w:w="2382" w:type="dxa"/>
            <w:tcBorders>
              <w:top w:val="none" w:sz="0" w:space="0" w:color="auto"/>
              <w:bottom w:val="none" w:sz="0" w:space="0" w:color="auto"/>
              <w:right w:val="none" w:sz="0" w:space="0" w:color="auto"/>
            </w:tcBorders>
          </w:tcPr>
          <w:p w14:paraId="248EF8F7" w14:textId="77777777" w:rsidR="00B211EA" w:rsidRPr="00276112" w:rsidRDefault="00B211EA" w:rsidP="00B211EA">
            <w:pPr>
              <w:pStyle w:val="Text2"/>
              <w:ind w:left="0"/>
              <w:cnfStyle w:val="000000100000" w:firstRow="0" w:lastRow="0" w:firstColumn="0" w:lastColumn="0" w:oddVBand="0" w:evenVBand="0" w:oddHBand="1" w:evenHBand="0" w:firstRowFirstColumn="0" w:firstRowLastColumn="0" w:lastRowFirstColumn="0" w:lastRowLastColumn="0"/>
            </w:pPr>
          </w:p>
        </w:tc>
      </w:tr>
      <w:tr w:rsidR="00B211EA" w:rsidRPr="00276112" w14:paraId="248EF8FC" w14:textId="77777777" w:rsidTr="00B211EA">
        <w:tc>
          <w:tcPr>
            <w:cnfStyle w:val="001000000000" w:firstRow="0" w:lastRow="0" w:firstColumn="1" w:lastColumn="0" w:oddVBand="0" w:evenVBand="0" w:oddHBand="0" w:evenHBand="0" w:firstRowFirstColumn="0" w:firstRowLastColumn="0" w:lastRowFirstColumn="0" w:lastRowLastColumn="0"/>
            <w:tcW w:w="3190" w:type="dxa"/>
          </w:tcPr>
          <w:p w14:paraId="248EF8F9" w14:textId="77777777" w:rsidR="00B211EA" w:rsidRPr="00276112" w:rsidRDefault="00B211EA" w:rsidP="00664409">
            <w:pPr>
              <w:pStyle w:val="Text2"/>
              <w:ind w:left="0"/>
              <w:rPr>
                <w:rFonts w:eastAsiaTheme="minorHAnsi"/>
                <w:b w:val="0"/>
                <w:i/>
                <w:iCs/>
                <w:color w:val="000000"/>
                <w:sz w:val="22"/>
                <w:szCs w:val="22"/>
              </w:rPr>
            </w:pPr>
            <w:r>
              <w:rPr>
                <w:color w:val="000000"/>
                <w:sz w:val="22"/>
                <w:szCs w:val="22"/>
              </w:rPr>
              <w:t>Autres sous-traitants qu’il n’est pas nécessaire de désigner sous la section 2.4.2</w:t>
            </w:r>
          </w:p>
        </w:tc>
        <w:tc>
          <w:tcPr>
            <w:tcW w:w="3998" w:type="dxa"/>
          </w:tcPr>
          <w:p w14:paraId="248EF8FA" w14:textId="77777777" w:rsidR="00B211EA" w:rsidRPr="00276112" w:rsidRDefault="00B211EA" w:rsidP="00B211EA">
            <w:pPr>
              <w:pStyle w:val="Text2"/>
              <w:ind w:left="0"/>
              <w:cnfStyle w:val="000000000000" w:firstRow="0" w:lastRow="0" w:firstColumn="0" w:lastColumn="0" w:oddVBand="0" w:evenVBand="0" w:oddHBand="0" w:evenHBand="0" w:firstRowFirstColumn="0" w:firstRowLastColumn="0" w:lastRowFirstColumn="0" w:lastRowLastColumn="0"/>
            </w:pPr>
          </w:p>
        </w:tc>
        <w:tc>
          <w:tcPr>
            <w:tcW w:w="2382" w:type="dxa"/>
          </w:tcPr>
          <w:p w14:paraId="248EF8FB" w14:textId="77777777" w:rsidR="00B211EA" w:rsidRPr="00276112" w:rsidRDefault="00B211EA" w:rsidP="00B211EA">
            <w:pPr>
              <w:pStyle w:val="Text2"/>
              <w:ind w:left="0"/>
              <w:cnfStyle w:val="000000000000" w:firstRow="0" w:lastRow="0" w:firstColumn="0" w:lastColumn="0" w:oddVBand="0" w:evenVBand="0" w:oddHBand="0" w:evenHBand="0" w:firstRowFirstColumn="0" w:firstRowLastColumn="0" w:lastRowFirstColumn="0" w:lastRowLastColumn="0"/>
            </w:pPr>
          </w:p>
        </w:tc>
      </w:tr>
      <w:tr w:rsidR="00B211EA" w:rsidRPr="00276112" w14:paraId="248EF900" w14:textId="77777777" w:rsidTr="00B21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Borders>
              <w:top w:val="none" w:sz="0" w:space="0" w:color="auto"/>
              <w:left w:val="nil"/>
              <w:bottom w:val="nil"/>
            </w:tcBorders>
          </w:tcPr>
          <w:p w14:paraId="248EF8FD" w14:textId="77777777" w:rsidR="00B211EA" w:rsidRPr="00276112" w:rsidRDefault="00B211EA" w:rsidP="00B211EA">
            <w:pPr>
              <w:pStyle w:val="Text2"/>
              <w:ind w:left="0"/>
              <w:rPr>
                <w:rFonts w:eastAsiaTheme="minorHAnsi"/>
                <w:color w:val="000000"/>
                <w:sz w:val="22"/>
                <w:szCs w:val="22"/>
                <w:lang w:eastAsia="en-US"/>
              </w:rPr>
            </w:pPr>
          </w:p>
        </w:tc>
        <w:tc>
          <w:tcPr>
            <w:tcW w:w="3998" w:type="dxa"/>
            <w:tcBorders>
              <w:top w:val="none" w:sz="0" w:space="0" w:color="auto"/>
              <w:bottom w:val="none" w:sz="0" w:space="0" w:color="auto"/>
            </w:tcBorders>
          </w:tcPr>
          <w:p w14:paraId="248EF8FE" w14:textId="77777777" w:rsidR="00B211EA" w:rsidRPr="00276112" w:rsidRDefault="00B211EA" w:rsidP="00B211EA">
            <w:pPr>
              <w:pStyle w:val="Text2"/>
              <w:ind w:left="0"/>
              <w:cnfStyle w:val="000000100000" w:firstRow="0" w:lastRow="0" w:firstColumn="0" w:lastColumn="0" w:oddVBand="0" w:evenVBand="0" w:oddHBand="1" w:evenHBand="0" w:firstRowFirstColumn="0" w:firstRowLastColumn="0" w:lastRowFirstColumn="0" w:lastRowLastColumn="0"/>
            </w:pPr>
            <w:r>
              <w:rPr>
                <w:b/>
                <w:bCs/>
                <w:color w:val="000000"/>
                <w:sz w:val="22"/>
                <w:szCs w:val="22"/>
              </w:rPr>
              <w:t>% TOTAL de sous-traitance</w:t>
            </w:r>
          </w:p>
        </w:tc>
        <w:tc>
          <w:tcPr>
            <w:tcW w:w="2382" w:type="dxa"/>
            <w:tcBorders>
              <w:top w:val="none" w:sz="0" w:space="0" w:color="auto"/>
              <w:bottom w:val="none" w:sz="0" w:space="0" w:color="auto"/>
              <w:right w:val="none" w:sz="0" w:space="0" w:color="auto"/>
            </w:tcBorders>
            <w:shd w:val="clear" w:color="auto" w:fill="D9D9D9" w:themeFill="background1" w:themeFillShade="D9"/>
          </w:tcPr>
          <w:p w14:paraId="248EF8FF" w14:textId="77777777" w:rsidR="00B211EA" w:rsidRPr="00276112" w:rsidRDefault="00B211EA" w:rsidP="00B211EA">
            <w:pPr>
              <w:pStyle w:val="Text2"/>
              <w:ind w:left="0"/>
              <w:jc w:val="right"/>
              <w:cnfStyle w:val="000000100000" w:firstRow="0" w:lastRow="0" w:firstColumn="0" w:lastColumn="0" w:oddVBand="0" w:evenVBand="0" w:oddHBand="1" w:evenHBand="0" w:firstRowFirstColumn="0" w:firstRowLastColumn="0" w:lastRowFirstColumn="0" w:lastRowLastColumn="0"/>
            </w:pPr>
            <w:r>
              <w:rPr>
                <w:color w:val="000000"/>
                <w:sz w:val="22"/>
                <w:szCs w:val="22"/>
              </w:rPr>
              <w:t>0,00%</w:t>
            </w:r>
          </w:p>
        </w:tc>
      </w:tr>
    </w:tbl>
    <w:p w14:paraId="248EF901" w14:textId="77777777" w:rsidR="00B211EA" w:rsidRPr="00276112" w:rsidRDefault="00B211EA" w:rsidP="00B211EA">
      <w:pPr>
        <w:pStyle w:val="Text2"/>
      </w:pPr>
    </w:p>
    <w:p w14:paraId="248EF902" w14:textId="77777777" w:rsidR="00B211EA" w:rsidRPr="00276112" w:rsidRDefault="00B211EA" w:rsidP="00B211EA">
      <w:pPr>
        <w:pStyle w:val="Text2"/>
      </w:pPr>
    </w:p>
    <w:p w14:paraId="248EF903" w14:textId="77777777" w:rsidR="00B211EA" w:rsidRPr="00276112" w:rsidRDefault="00B211EA" w:rsidP="00B211EA">
      <w:pPr>
        <w:spacing w:before="0" w:beforeAutospacing="0" w:after="0" w:afterAutospacing="0"/>
        <w:jc w:val="left"/>
        <w:rPr>
          <w:rFonts w:eastAsiaTheme="minorHAnsi"/>
          <w:sz w:val="22"/>
          <w:szCs w:val="22"/>
          <w:lang w:eastAsia="en-US"/>
        </w:rPr>
      </w:pPr>
    </w:p>
    <w:p w14:paraId="248EF904" w14:textId="77777777" w:rsidR="00B211EA" w:rsidRPr="00276112" w:rsidRDefault="00B211EA" w:rsidP="00B211EA">
      <w:pPr>
        <w:spacing w:before="0" w:beforeAutospacing="0" w:after="0" w:afterAutospacing="0"/>
        <w:jc w:val="left"/>
        <w:rPr>
          <w:rFonts w:eastAsiaTheme="minorHAnsi"/>
          <w:sz w:val="22"/>
          <w:szCs w:val="22"/>
          <w:lang w:eastAsia="en-US"/>
        </w:rPr>
        <w:sectPr w:rsidR="00B211EA" w:rsidRPr="00276112" w:rsidSect="00DE7DB9">
          <w:pgSz w:w="11906" w:h="16838"/>
          <w:pgMar w:top="1134" w:right="1418" w:bottom="1134" w:left="1134" w:header="709" w:footer="709" w:gutter="0"/>
          <w:cols w:space="708"/>
          <w:docGrid w:linePitch="360"/>
        </w:sectPr>
      </w:pPr>
    </w:p>
    <w:p w14:paraId="248EF905" w14:textId="77777777" w:rsidR="00FA36B3" w:rsidRPr="00276112" w:rsidRDefault="00FA36B3" w:rsidP="00B72EBE">
      <w:pPr>
        <w:pStyle w:val="Heading2"/>
        <w:numPr>
          <w:ilvl w:val="0"/>
          <w:numId w:val="0"/>
        </w:numPr>
        <w:rPr>
          <w:u w:val="none"/>
        </w:rPr>
      </w:pPr>
      <w:bookmarkStart w:id="78" w:name="_Ref527984029"/>
      <w:bookmarkStart w:id="79" w:name="_Ref527984039"/>
      <w:bookmarkStart w:id="80" w:name="_Ref527984491"/>
      <w:bookmarkStart w:id="81" w:name="_Ref527984496"/>
      <w:bookmarkStart w:id="82" w:name="_Toc96697859"/>
      <w:r>
        <w:rPr>
          <w:u w:val="none"/>
        </w:rPr>
        <w:lastRenderedPageBreak/>
        <w:t>Annexe 5.1. Lettre d’engagement d’un sous-traitant désigné</w:t>
      </w:r>
      <w:bookmarkEnd w:id="78"/>
      <w:bookmarkEnd w:id="79"/>
      <w:bookmarkEnd w:id="80"/>
      <w:bookmarkEnd w:id="81"/>
      <w:bookmarkEnd w:id="82"/>
    </w:p>
    <w:p w14:paraId="248EF906" w14:textId="77777777" w:rsidR="00487AF1" w:rsidRPr="00276112" w:rsidRDefault="00487AF1" w:rsidP="00487AF1">
      <w:pPr>
        <w:pStyle w:val="Text1"/>
      </w:pPr>
      <w:r>
        <w:t>[En-tête, le cas échéant]</w:t>
      </w:r>
    </w:p>
    <w:p w14:paraId="248EF907" w14:textId="5A6345C0" w:rsidR="00487AF1" w:rsidRPr="00276112" w:rsidRDefault="00487AF1" w:rsidP="0087304D">
      <w:pPr>
        <w:pStyle w:val="Text1"/>
        <w:ind w:left="3600" w:firstLine="720"/>
      </w:pPr>
      <w:r>
        <w:t>COMMISSION EUROPÉENNE</w:t>
      </w:r>
    </w:p>
    <w:p w14:paraId="248EF908" w14:textId="77777777" w:rsidR="00621466" w:rsidRPr="00276112" w:rsidRDefault="00487AF1" w:rsidP="00621466">
      <w:pPr>
        <w:pStyle w:val="Text1"/>
        <w:ind w:left="3600" w:firstLine="720"/>
      </w:pPr>
      <w:r>
        <w:t xml:space="preserve">Appel d’offres réf. </w:t>
      </w:r>
      <w:r>
        <w:rPr>
          <w:highlight w:val="green"/>
        </w:rPr>
        <w:t>[numéro de référence]</w:t>
      </w:r>
    </w:p>
    <w:p w14:paraId="248EF909" w14:textId="77777777" w:rsidR="00487AF1" w:rsidRPr="00276112" w:rsidRDefault="00487AF1" w:rsidP="0087304D">
      <w:pPr>
        <w:pStyle w:val="Text1"/>
        <w:ind w:left="3600" w:firstLine="720"/>
      </w:pPr>
      <w:r>
        <w:t xml:space="preserve">À l’attention de: </w:t>
      </w:r>
    </w:p>
    <w:p w14:paraId="248EF90A" w14:textId="77777777" w:rsidR="00487AF1" w:rsidRPr="00276112" w:rsidRDefault="00487AF1" w:rsidP="0087304D">
      <w:pPr>
        <w:pStyle w:val="Text1"/>
        <w:ind w:left="3600" w:firstLine="720"/>
        <w:rPr>
          <w:b w:val="0"/>
          <w:i/>
        </w:rPr>
      </w:pPr>
      <w:r>
        <w:rPr>
          <w:b w:val="0"/>
          <w:i/>
        </w:rPr>
        <w:t>[insérer date]</w:t>
      </w:r>
    </w:p>
    <w:p w14:paraId="248EF90B" w14:textId="77777777" w:rsidR="00487AF1" w:rsidRPr="00276112" w:rsidRDefault="00487AF1" w:rsidP="0087304D">
      <w:pPr>
        <w:pStyle w:val="Text1"/>
        <w:jc w:val="center"/>
        <w:rPr>
          <w:sz w:val="32"/>
          <w:szCs w:val="32"/>
          <w:u w:val="single"/>
        </w:rPr>
      </w:pPr>
      <w:r>
        <w:rPr>
          <w:sz w:val="32"/>
          <w:szCs w:val="32"/>
          <w:u w:val="single"/>
        </w:rPr>
        <w:t>Lettre d’engagement d’un sous-traitant désigné</w:t>
      </w:r>
    </w:p>
    <w:p w14:paraId="248EF90C" w14:textId="2D77AA72" w:rsidR="00487AF1" w:rsidRPr="00276112" w:rsidRDefault="00487AF1" w:rsidP="00487AF1">
      <w:pPr>
        <w:pStyle w:val="Text1"/>
        <w:rPr>
          <w:b w:val="0"/>
        </w:rPr>
      </w:pPr>
      <w:r>
        <w:rPr>
          <w:b w:val="0"/>
        </w:rPr>
        <w:t>Je, soussigné(e),</w:t>
      </w:r>
    </w:p>
    <w:p w14:paraId="248EF90D" w14:textId="77777777" w:rsidR="00487AF1" w:rsidRPr="00276112" w:rsidRDefault="00487AF1" w:rsidP="00487AF1">
      <w:pPr>
        <w:pStyle w:val="Text1"/>
        <w:rPr>
          <w:b w:val="0"/>
          <w:u w:val="single"/>
        </w:rPr>
      </w:pPr>
      <w:r>
        <w:rPr>
          <w:b w:val="0"/>
          <w:u w:val="single"/>
        </w:rPr>
        <w:t>Nom:</w:t>
      </w:r>
    </w:p>
    <w:p w14:paraId="248EF90E" w14:textId="77777777" w:rsidR="00487AF1" w:rsidRPr="00276112" w:rsidRDefault="00487AF1" w:rsidP="00487AF1">
      <w:pPr>
        <w:pStyle w:val="Text1"/>
        <w:rPr>
          <w:b w:val="0"/>
          <w:u w:val="single"/>
        </w:rPr>
      </w:pPr>
      <w:r>
        <w:rPr>
          <w:b w:val="0"/>
          <w:u w:val="single"/>
        </w:rPr>
        <w:t>Fonction:</w:t>
      </w:r>
    </w:p>
    <w:p w14:paraId="248EF90F" w14:textId="77777777" w:rsidR="00487AF1" w:rsidRPr="00276112" w:rsidRDefault="00487AF1" w:rsidP="00487AF1">
      <w:pPr>
        <w:pStyle w:val="Text1"/>
        <w:rPr>
          <w:b w:val="0"/>
          <w:u w:val="single"/>
        </w:rPr>
      </w:pPr>
      <w:r>
        <w:rPr>
          <w:b w:val="0"/>
          <w:u w:val="single"/>
        </w:rPr>
        <w:t>Société:</w:t>
      </w:r>
    </w:p>
    <w:p w14:paraId="248EF910" w14:textId="77777777" w:rsidR="00487AF1" w:rsidRPr="00276112" w:rsidRDefault="00487AF1" w:rsidP="00487AF1">
      <w:pPr>
        <w:pStyle w:val="Text1"/>
        <w:rPr>
          <w:b w:val="0"/>
          <w:u w:val="single"/>
        </w:rPr>
      </w:pPr>
      <w:r>
        <w:rPr>
          <w:b w:val="0"/>
          <w:u w:val="single"/>
        </w:rPr>
        <w:t>Siège social:</w:t>
      </w:r>
    </w:p>
    <w:p w14:paraId="248EF911" w14:textId="77777777" w:rsidR="00487AF1" w:rsidRPr="00276112" w:rsidRDefault="00487AF1" w:rsidP="00487AF1">
      <w:pPr>
        <w:pStyle w:val="Text1"/>
        <w:rPr>
          <w:b w:val="0"/>
          <w:u w:val="single"/>
        </w:rPr>
      </w:pPr>
      <w:r>
        <w:rPr>
          <w:b w:val="0"/>
          <w:u w:val="single"/>
        </w:rPr>
        <w:t>Numéro de TVA:</w:t>
      </w:r>
    </w:p>
    <w:p w14:paraId="248EF912" w14:textId="77777777" w:rsidR="00621466" w:rsidRPr="00276112" w:rsidRDefault="00487AF1" w:rsidP="00621466">
      <w:pPr>
        <w:pStyle w:val="Text1"/>
        <w:rPr>
          <w:b w:val="0"/>
        </w:rPr>
      </w:pPr>
      <w:r>
        <w:rPr>
          <w:b w:val="0"/>
        </w:rPr>
        <w:t xml:space="preserve">ayant la capacité juridique requise pour agir au nom de la société </w:t>
      </w:r>
      <w:r>
        <w:rPr>
          <w:b w:val="0"/>
          <w:i/>
          <w:highlight w:val="lightGray"/>
        </w:rPr>
        <w:t>[saisir le nom de l’entité]</w:t>
      </w:r>
      <w:r>
        <w:rPr>
          <w:b w:val="0"/>
        </w:rPr>
        <w:t xml:space="preserve"> confirme par la présente que notre société accepte de participer en tant que sous-traitant à l’offre de [</w:t>
      </w:r>
      <w:r>
        <w:rPr>
          <w:b w:val="0"/>
          <w:i/>
        </w:rPr>
        <w:t>saisir le nom du soumissionnaire]</w:t>
      </w:r>
      <w:r>
        <w:rPr>
          <w:b w:val="0"/>
        </w:rPr>
        <w:t xml:space="preserve"> pour l’appel d’offres saisir le numéro de référence] – [</w:t>
      </w:r>
      <w:r>
        <w:rPr>
          <w:b w:val="0"/>
          <w:i/>
          <w:highlight w:val="green"/>
        </w:rPr>
        <w:t>saisir l’intitulé de la procédure</w:t>
      </w:r>
      <w:r>
        <w:rPr>
          <w:b w:val="0"/>
          <w:highlight w:val="green"/>
        </w:rPr>
        <w:t>]</w:t>
      </w:r>
      <w:r>
        <w:rPr>
          <w:b w:val="0"/>
        </w:rPr>
        <w:t xml:space="preserve"> Lot </w:t>
      </w:r>
      <w:r>
        <w:rPr>
          <w:b w:val="0"/>
          <w:i/>
        </w:rPr>
        <w:t>[saisir le numéro du lot]</w:t>
      </w:r>
      <w:r>
        <w:rPr>
          <w:b w:val="0"/>
        </w:rPr>
        <w:t>.</w:t>
      </w:r>
    </w:p>
    <w:p w14:paraId="248EF913" w14:textId="77777777" w:rsidR="00487AF1" w:rsidRPr="00276112" w:rsidRDefault="00487AF1" w:rsidP="00487AF1">
      <w:pPr>
        <w:pStyle w:val="Text1"/>
        <w:rPr>
          <w:b w:val="0"/>
        </w:rPr>
      </w:pPr>
      <w:r>
        <w:rPr>
          <w:b w:val="0"/>
        </w:rPr>
        <w:t xml:space="preserve">Dans l’hypothèse où l’offre du soumissionnaire susmentionné serait retenue, </w:t>
      </w:r>
      <w:r>
        <w:rPr>
          <w:bCs/>
          <w:i/>
          <w:highlight w:val="lightGray"/>
        </w:rPr>
        <w:t>[saisir le nom du sous-traitant]</w:t>
      </w:r>
      <w:r>
        <w:rPr>
          <w:b w:val="0"/>
        </w:rPr>
        <w:t xml:space="preserve"> s’engage à mettre à disposition les ressources nécessaires à l’exécution du contrat en tant que sous-traitant et à réaliser les prestations qui lui seront sous-traitées dans le respect des termes du contrat. Elle déclare également qu’elle ne fait pas l’objet de conflits d’intérêts susceptibles d’affecter négativement l’exécution du contrat et qu’elle accepte les conditions générales qui accompagnent le cahier des charges pour le présent appel d’offres, en particulier les dispositions contractuelles relatives aux contrôles et audits.</w:t>
      </w:r>
    </w:p>
    <w:p w14:paraId="248EF914" w14:textId="77777777" w:rsidR="00487AF1" w:rsidRPr="00276112" w:rsidRDefault="00487AF1" w:rsidP="00487AF1">
      <w:pPr>
        <w:pStyle w:val="Text1"/>
        <w:rPr>
          <w:b w:val="0"/>
        </w:rPr>
      </w:pPr>
    </w:p>
    <w:p w14:paraId="248EF915" w14:textId="77777777" w:rsidR="00487AF1" w:rsidRPr="00276112" w:rsidRDefault="00487AF1" w:rsidP="00487AF1">
      <w:pPr>
        <w:pStyle w:val="Text1"/>
        <w:rPr>
          <w:b w:val="0"/>
        </w:rPr>
      </w:pPr>
      <w:r>
        <w:rPr>
          <w:b w:val="0"/>
        </w:rPr>
        <w:t>Fait à:</w:t>
      </w:r>
    </w:p>
    <w:p w14:paraId="248EF916" w14:textId="77777777" w:rsidR="00487AF1" w:rsidRPr="00276112" w:rsidRDefault="00487AF1" w:rsidP="00487AF1">
      <w:pPr>
        <w:pStyle w:val="Text1"/>
        <w:rPr>
          <w:b w:val="0"/>
        </w:rPr>
      </w:pPr>
      <w:r>
        <w:rPr>
          <w:b w:val="0"/>
        </w:rPr>
        <w:t xml:space="preserve">Nom: </w:t>
      </w:r>
    </w:p>
    <w:p w14:paraId="248EF917" w14:textId="77777777" w:rsidR="00487AF1" w:rsidRPr="00276112" w:rsidRDefault="00487AF1" w:rsidP="00487AF1">
      <w:pPr>
        <w:pStyle w:val="Text1"/>
        <w:rPr>
          <w:b w:val="0"/>
        </w:rPr>
      </w:pPr>
      <w:r>
        <w:rPr>
          <w:b w:val="0"/>
        </w:rPr>
        <w:t>Emplacement:</w:t>
      </w:r>
    </w:p>
    <w:p w14:paraId="248EF918" w14:textId="77777777" w:rsidR="00621466" w:rsidRPr="00276112" w:rsidRDefault="00487AF1" w:rsidP="00621466">
      <w:pPr>
        <w:pStyle w:val="Text1"/>
        <w:rPr>
          <w:b w:val="0"/>
        </w:rPr>
      </w:pPr>
      <w:r>
        <w:rPr>
          <w:b w:val="0"/>
        </w:rPr>
        <w:t>Signature:</w:t>
      </w:r>
      <w:bookmarkStart w:id="83" w:name="_Ref527984076"/>
    </w:p>
    <w:p w14:paraId="248EF919" w14:textId="62D2AD21" w:rsidR="00FA36B3" w:rsidRPr="00276112" w:rsidRDefault="00FA36B3" w:rsidP="00984AFB">
      <w:pPr>
        <w:pStyle w:val="Heading2"/>
        <w:numPr>
          <w:ilvl w:val="0"/>
          <w:numId w:val="0"/>
        </w:numPr>
      </w:pPr>
      <w:bookmarkStart w:id="84" w:name="_Toc96697860"/>
      <w:r>
        <w:rPr>
          <w:u w:val="none"/>
        </w:rPr>
        <w:lastRenderedPageBreak/>
        <w:t>Annexe 5.2. Lettre d’engagement d’une entité dont les capacités sont invoquées</w:t>
      </w:r>
      <w:bookmarkEnd w:id="83"/>
      <w:bookmarkEnd w:id="84"/>
    </w:p>
    <w:p w14:paraId="248EF91A" w14:textId="77777777" w:rsidR="0087304D" w:rsidRPr="00276112" w:rsidRDefault="0087304D" w:rsidP="0087304D">
      <w:pPr>
        <w:pStyle w:val="Text1"/>
      </w:pPr>
      <w:r>
        <w:t>[En-tête, le cas échéant]</w:t>
      </w:r>
    </w:p>
    <w:p w14:paraId="248EF91B" w14:textId="4748C366" w:rsidR="0087304D" w:rsidRPr="00276112" w:rsidRDefault="0087304D" w:rsidP="0087304D">
      <w:pPr>
        <w:pStyle w:val="Text1"/>
        <w:ind w:left="3600" w:firstLine="720"/>
      </w:pPr>
      <w:r>
        <w:t>COMMISSION EUROPÉENNE</w:t>
      </w:r>
    </w:p>
    <w:p w14:paraId="248EF91C" w14:textId="77777777" w:rsidR="0087304D" w:rsidRPr="00276112" w:rsidRDefault="0087304D" w:rsidP="0087304D">
      <w:pPr>
        <w:pStyle w:val="Text1"/>
        <w:ind w:left="3600" w:firstLine="720"/>
      </w:pPr>
      <w:r>
        <w:t xml:space="preserve">Appel d’offres réf. </w:t>
      </w:r>
      <w:r>
        <w:rPr>
          <w:highlight w:val="green"/>
        </w:rPr>
        <w:t>[numéro de référence]</w:t>
      </w:r>
    </w:p>
    <w:p w14:paraId="248EF91D" w14:textId="77777777" w:rsidR="0087304D" w:rsidRPr="00276112" w:rsidRDefault="0087304D" w:rsidP="0087304D">
      <w:pPr>
        <w:pStyle w:val="Text1"/>
        <w:ind w:left="3600" w:firstLine="720"/>
      </w:pPr>
      <w:r>
        <w:t xml:space="preserve">À l’attention de: </w:t>
      </w:r>
    </w:p>
    <w:p w14:paraId="248EF91E" w14:textId="77777777" w:rsidR="0087304D" w:rsidRPr="00276112" w:rsidRDefault="0087304D" w:rsidP="0087304D">
      <w:pPr>
        <w:pStyle w:val="Text1"/>
        <w:ind w:left="3600" w:firstLine="720"/>
        <w:rPr>
          <w:b w:val="0"/>
          <w:i/>
        </w:rPr>
      </w:pPr>
      <w:r>
        <w:rPr>
          <w:b w:val="0"/>
          <w:i/>
        </w:rPr>
        <w:t>[insérer date]</w:t>
      </w:r>
    </w:p>
    <w:p w14:paraId="248EF91F" w14:textId="77777777" w:rsidR="0087304D" w:rsidRPr="00276112" w:rsidRDefault="0087304D" w:rsidP="0087304D">
      <w:pPr>
        <w:pStyle w:val="Text1"/>
        <w:jc w:val="center"/>
        <w:rPr>
          <w:sz w:val="32"/>
          <w:szCs w:val="32"/>
          <w:u w:val="single"/>
        </w:rPr>
      </w:pPr>
      <w:r>
        <w:rPr>
          <w:sz w:val="32"/>
          <w:szCs w:val="32"/>
          <w:u w:val="single"/>
        </w:rPr>
        <w:t>Lettre d’engagement d’une entité dont les capacités sont invoquées</w:t>
      </w:r>
    </w:p>
    <w:p w14:paraId="248EF920" w14:textId="4D7CF5EC" w:rsidR="0087304D" w:rsidRPr="00276112" w:rsidRDefault="0087304D" w:rsidP="0087304D">
      <w:pPr>
        <w:pStyle w:val="Text1"/>
        <w:rPr>
          <w:b w:val="0"/>
        </w:rPr>
      </w:pPr>
      <w:r>
        <w:rPr>
          <w:b w:val="0"/>
        </w:rPr>
        <w:t>Je, soussigné(e),</w:t>
      </w:r>
    </w:p>
    <w:p w14:paraId="248EF921" w14:textId="77777777" w:rsidR="0087304D" w:rsidRPr="00276112" w:rsidRDefault="0087304D" w:rsidP="0087304D">
      <w:pPr>
        <w:pStyle w:val="Text1"/>
        <w:rPr>
          <w:b w:val="0"/>
          <w:u w:val="single"/>
        </w:rPr>
      </w:pPr>
      <w:r>
        <w:rPr>
          <w:b w:val="0"/>
          <w:u w:val="single"/>
        </w:rPr>
        <w:t>Nom:</w:t>
      </w:r>
    </w:p>
    <w:p w14:paraId="248EF922" w14:textId="77777777" w:rsidR="0087304D" w:rsidRPr="00276112" w:rsidRDefault="0087304D" w:rsidP="0087304D">
      <w:pPr>
        <w:pStyle w:val="Text1"/>
        <w:rPr>
          <w:b w:val="0"/>
          <w:u w:val="single"/>
        </w:rPr>
      </w:pPr>
      <w:r>
        <w:rPr>
          <w:b w:val="0"/>
          <w:u w:val="single"/>
        </w:rPr>
        <w:t>Fonction:</w:t>
      </w:r>
    </w:p>
    <w:p w14:paraId="248EF923" w14:textId="77777777" w:rsidR="0087304D" w:rsidRPr="00276112" w:rsidRDefault="0087304D" w:rsidP="0087304D">
      <w:pPr>
        <w:pStyle w:val="Text1"/>
        <w:rPr>
          <w:b w:val="0"/>
          <w:u w:val="single"/>
        </w:rPr>
      </w:pPr>
      <w:r>
        <w:rPr>
          <w:b w:val="0"/>
          <w:u w:val="single"/>
        </w:rPr>
        <w:t>Société:</w:t>
      </w:r>
    </w:p>
    <w:p w14:paraId="248EF924" w14:textId="77777777" w:rsidR="0087304D" w:rsidRPr="00276112" w:rsidRDefault="0087304D" w:rsidP="0087304D">
      <w:pPr>
        <w:pStyle w:val="Text1"/>
        <w:rPr>
          <w:b w:val="0"/>
          <w:u w:val="single"/>
        </w:rPr>
      </w:pPr>
      <w:r>
        <w:rPr>
          <w:b w:val="0"/>
          <w:u w:val="single"/>
        </w:rPr>
        <w:t>Siège social:</w:t>
      </w:r>
    </w:p>
    <w:p w14:paraId="248EF925" w14:textId="77777777" w:rsidR="0087304D" w:rsidRPr="00276112" w:rsidRDefault="0087304D" w:rsidP="0087304D">
      <w:pPr>
        <w:pStyle w:val="Text1"/>
        <w:rPr>
          <w:b w:val="0"/>
          <w:u w:val="single"/>
        </w:rPr>
      </w:pPr>
      <w:r>
        <w:rPr>
          <w:b w:val="0"/>
          <w:u w:val="single"/>
        </w:rPr>
        <w:t>Numéro de TVA:</w:t>
      </w:r>
    </w:p>
    <w:p w14:paraId="248EF926" w14:textId="4DF33EB8" w:rsidR="0087304D" w:rsidRPr="00276112" w:rsidRDefault="0087304D" w:rsidP="0087304D">
      <w:pPr>
        <w:pStyle w:val="Text1"/>
        <w:rPr>
          <w:b w:val="0"/>
        </w:rPr>
      </w:pPr>
      <w:r>
        <w:rPr>
          <w:b w:val="0"/>
        </w:rPr>
        <w:t xml:space="preserve">ayant la capacité juridique requise pour agir au nom de l’entreprise </w:t>
      </w:r>
      <w:r>
        <w:rPr>
          <w:bCs/>
          <w:i/>
          <w:highlight w:val="lightGray"/>
        </w:rPr>
        <w:t>[insérer le nom de l’entité]</w:t>
      </w:r>
      <w:r>
        <w:rPr>
          <w:b w:val="0"/>
        </w:rPr>
        <w:t xml:space="preserve"> confirme par la présente que notre entreprise </w:t>
      </w:r>
      <w:r>
        <w:rPr>
          <w:bCs/>
        </w:rPr>
        <w:t>autorise [</w:t>
      </w:r>
      <w:r>
        <w:rPr>
          <w:bCs/>
          <w:i/>
          <w:highlight w:val="lightGray"/>
        </w:rPr>
        <w:t>insérer le nom du soumissionnaire]</w:t>
      </w:r>
      <w:r>
        <w:rPr>
          <w:bCs/>
        </w:rPr>
        <w:t xml:space="preserve"> à s’appuyer sur notre [capacité financière et économique] [capacité technique et professionnelle] pour atteindre les niveaux minimaux</w:t>
      </w:r>
      <w:r>
        <w:rPr>
          <w:b w:val="0"/>
        </w:rPr>
        <w:t xml:space="preserve"> requis pour l’appel d’offres </w:t>
      </w:r>
      <w:r>
        <w:rPr>
          <w:b w:val="0"/>
          <w:i/>
          <w:highlight w:val="green"/>
        </w:rPr>
        <w:t>[insérer le numéro de référence] – [insérer l’intitulé de la procédure]</w:t>
      </w:r>
    </w:p>
    <w:p w14:paraId="248EF927" w14:textId="77777777" w:rsidR="0087304D" w:rsidRPr="00276112" w:rsidRDefault="0087304D" w:rsidP="0087304D">
      <w:r>
        <w:t xml:space="preserve">Dans l’hypothèse où l’offre du soumissionnaire susmentionné serait retenue, </w:t>
      </w:r>
      <w:r>
        <w:rPr>
          <w:b/>
          <w:i/>
          <w:highlight w:val="lightGray"/>
        </w:rPr>
        <w:t>[saisir le nom de l’entité]</w:t>
      </w:r>
      <w:r>
        <w:t xml:space="preserve"> s’engage à mettre à disposition les ressources nécessaires à l’exécution du marché. Elle déclare également qu’elle ne fait pas l’objet de conflits d’intérêts susceptibles d’affecter négativement l’exécution du contrat et qu’elle accepte les conditions générales qui accompagnent le cahier des charges pour le présent appel d’offres, en particulier les dispositions contractuelles relatives aux contrôles et audits.</w:t>
      </w:r>
    </w:p>
    <w:p w14:paraId="248EF928" w14:textId="77777777" w:rsidR="0087304D" w:rsidRPr="00276112" w:rsidRDefault="0087304D" w:rsidP="0087304D">
      <w:pPr>
        <w:widowControl w:val="0"/>
        <w:spacing w:before="120" w:beforeAutospacing="0" w:after="120" w:afterAutospacing="0" w:line="269" w:lineRule="auto"/>
        <w:rPr>
          <w:rFonts w:eastAsiaTheme="minorHAnsi"/>
          <w:color w:val="000000"/>
          <w:spacing w:val="3"/>
        </w:rPr>
      </w:pPr>
      <w:r>
        <w:rPr>
          <w:color w:val="000000"/>
        </w:rPr>
        <w:t>Fait à:</w:t>
      </w:r>
    </w:p>
    <w:p w14:paraId="248EF929" w14:textId="77777777" w:rsidR="0087304D" w:rsidRPr="00276112" w:rsidRDefault="0087304D" w:rsidP="0087304D">
      <w:pPr>
        <w:widowControl w:val="0"/>
        <w:spacing w:before="120" w:beforeAutospacing="0" w:after="120" w:afterAutospacing="0" w:line="269" w:lineRule="auto"/>
        <w:rPr>
          <w:rFonts w:eastAsiaTheme="minorHAnsi"/>
          <w:color w:val="000000"/>
          <w:spacing w:val="3"/>
        </w:rPr>
      </w:pPr>
      <w:r>
        <w:rPr>
          <w:color w:val="000000"/>
        </w:rPr>
        <w:t xml:space="preserve">Nom: </w:t>
      </w:r>
    </w:p>
    <w:p w14:paraId="248EF92A" w14:textId="77777777" w:rsidR="0087304D" w:rsidRPr="00276112" w:rsidRDefault="0087304D" w:rsidP="0087304D">
      <w:pPr>
        <w:widowControl w:val="0"/>
        <w:spacing w:before="120" w:beforeAutospacing="0" w:after="120" w:afterAutospacing="0" w:line="269" w:lineRule="auto"/>
        <w:rPr>
          <w:rFonts w:eastAsiaTheme="minorHAnsi"/>
        </w:rPr>
      </w:pPr>
      <w:r>
        <w:rPr>
          <w:color w:val="000000"/>
        </w:rPr>
        <w:t>Emplacement:</w:t>
      </w:r>
    </w:p>
    <w:p w14:paraId="248EF92B" w14:textId="77777777" w:rsidR="0087304D" w:rsidRPr="00276112" w:rsidRDefault="0087304D" w:rsidP="0087304D">
      <w:pPr>
        <w:widowControl w:val="0"/>
        <w:spacing w:before="120" w:beforeAutospacing="0" w:after="120" w:afterAutospacing="0" w:line="269" w:lineRule="auto"/>
        <w:rPr>
          <w:rFonts w:eastAsiaTheme="minorHAnsi"/>
          <w:color w:val="000000"/>
          <w:spacing w:val="3"/>
        </w:rPr>
      </w:pPr>
      <w:r>
        <w:rPr>
          <w:color w:val="000000"/>
        </w:rPr>
        <w:t>Signature:</w:t>
      </w:r>
    </w:p>
    <w:p w14:paraId="248EF92C" w14:textId="77777777" w:rsidR="004016A6" w:rsidRPr="00276112" w:rsidRDefault="004016A6" w:rsidP="004016A6">
      <w:pPr>
        <w:pStyle w:val="Text1"/>
      </w:pPr>
    </w:p>
    <w:p w14:paraId="248EF92D" w14:textId="77777777" w:rsidR="004016A6" w:rsidRPr="00276112" w:rsidRDefault="004016A6" w:rsidP="004016A6">
      <w:pPr>
        <w:pStyle w:val="Text1"/>
      </w:pPr>
    </w:p>
    <w:p w14:paraId="248EF92E" w14:textId="07B9E679" w:rsidR="004016A6" w:rsidRPr="00276112" w:rsidRDefault="004016A6" w:rsidP="00D65CCF">
      <w:pPr>
        <w:pStyle w:val="Heading2"/>
        <w:numPr>
          <w:ilvl w:val="0"/>
          <w:numId w:val="0"/>
        </w:numPr>
        <w:rPr>
          <w:u w:val="none"/>
        </w:rPr>
      </w:pPr>
      <w:bookmarkStart w:id="85" w:name="_Ref527983720"/>
      <w:bookmarkStart w:id="86" w:name="_Ref527983728"/>
      <w:bookmarkStart w:id="87" w:name="_Ref527983730"/>
      <w:bookmarkStart w:id="88" w:name="_Ref527983754"/>
      <w:bookmarkStart w:id="89" w:name="_Ref527983782"/>
      <w:bookmarkStart w:id="90" w:name="_Ref527984608"/>
      <w:bookmarkStart w:id="91" w:name="_Toc96697861"/>
      <w:r>
        <w:rPr>
          <w:u w:val="none"/>
        </w:rPr>
        <w:lastRenderedPageBreak/>
        <w:t>Annexe 6. Formulaire d’offre financière</w:t>
      </w:r>
      <w:bookmarkEnd w:id="85"/>
      <w:bookmarkEnd w:id="86"/>
      <w:bookmarkEnd w:id="87"/>
      <w:bookmarkEnd w:id="88"/>
      <w:bookmarkEnd w:id="89"/>
      <w:bookmarkEnd w:id="90"/>
      <w:bookmarkEnd w:id="91"/>
    </w:p>
    <w:p w14:paraId="248EF930" w14:textId="042432B7" w:rsidR="004016A6" w:rsidRPr="00276112" w:rsidRDefault="00720F05" w:rsidP="004016A6">
      <w:pPr>
        <w:pStyle w:val="Text1"/>
      </w:pPr>
      <w:r>
        <w:object w:dxaOrig="1543" w:dyaOrig="1000" w14:anchorId="7B7EB6E0">
          <v:shape id="_x0000_i1026" type="#_x0000_t75" style="width:77pt;height:50.5pt" o:ole="">
            <v:imagedata r:id="rId40" o:title=""/>
          </v:shape>
          <o:OLEObject Type="Embed" ProgID="Excel.Sheet.12" ShapeID="_x0000_i1026" DrawAspect="Icon" ObjectID="_1708774780" r:id="rId41"/>
        </w:object>
      </w:r>
    </w:p>
    <w:p w14:paraId="248EF931" w14:textId="77777777" w:rsidR="004016A6" w:rsidRPr="00276112" w:rsidRDefault="004016A6" w:rsidP="004016A6">
      <w:pPr>
        <w:pStyle w:val="Text1"/>
      </w:pPr>
    </w:p>
    <w:p w14:paraId="248EF932" w14:textId="77777777" w:rsidR="00FA36B3" w:rsidRPr="00276112" w:rsidRDefault="00FA36B3" w:rsidP="00FA36B3">
      <w:pPr>
        <w:pStyle w:val="Text1"/>
      </w:pPr>
    </w:p>
    <w:p w14:paraId="248EF933" w14:textId="77777777" w:rsidR="00FA36B3" w:rsidRPr="00276112" w:rsidRDefault="00FA36B3" w:rsidP="00FA36B3">
      <w:pPr>
        <w:pStyle w:val="Text1"/>
      </w:pPr>
    </w:p>
    <w:p w14:paraId="248EF934" w14:textId="77777777" w:rsidR="00FA36B3" w:rsidRPr="00276112" w:rsidRDefault="00FA36B3" w:rsidP="00FA36B3">
      <w:pPr>
        <w:pStyle w:val="Text1"/>
      </w:pPr>
    </w:p>
    <w:p w14:paraId="248EF935" w14:textId="77777777" w:rsidR="00FA36B3" w:rsidRPr="00276112" w:rsidRDefault="00FA36B3" w:rsidP="00FA36B3">
      <w:pPr>
        <w:pStyle w:val="Text1"/>
      </w:pPr>
    </w:p>
    <w:p w14:paraId="248EF936" w14:textId="77777777" w:rsidR="00FA36B3" w:rsidRPr="00276112" w:rsidRDefault="00FA36B3" w:rsidP="00FA36B3">
      <w:pPr>
        <w:pStyle w:val="Text1"/>
      </w:pPr>
    </w:p>
    <w:p w14:paraId="248EF937" w14:textId="77777777" w:rsidR="00FA36B3" w:rsidRPr="00276112" w:rsidRDefault="00FA36B3" w:rsidP="00FA36B3">
      <w:pPr>
        <w:pStyle w:val="Text1"/>
      </w:pPr>
    </w:p>
    <w:p w14:paraId="248EF938" w14:textId="77777777" w:rsidR="00FA36B3" w:rsidRPr="00276112" w:rsidRDefault="00FA36B3" w:rsidP="00FA36B3">
      <w:pPr>
        <w:pStyle w:val="Text1"/>
      </w:pPr>
    </w:p>
    <w:p w14:paraId="248EF939" w14:textId="77777777" w:rsidR="00FA36B3" w:rsidRPr="00276112" w:rsidRDefault="00FA36B3" w:rsidP="00FA36B3">
      <w:pPr>
        <w:pStyle w:val="Text1"/>
      </w:pPr>
    </w:p>
    <w:p w14:paraId="248EF93A" w14:textId="77777777" w:rsidR="009E0855" w:rsidRPr="00276112" w:rsidRDefault="009E0855" w:rsidP="00FC56C7"/>
    <w:sectPr w:rsidR="009E0855" w:rsidRPr="00276112" w:rsidSect="00A37412">
      <w:pgSz w:w="11906" w:h="16838" w:code="9"/>
      <w:pgMar w:top="1247" w:right="1418" w:bottom="1247"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2673B" w14:textId="77777777" w:rsidR="00C76E2A" w:rsidRDefault="00C76E2A">
      <w:r>
        <w:separator/>
      </w:r>
    </w:p>
    <w:p w14:paraId="342EF337" w14:textId="77777777" w:rsidR="00C76E2A" w:rsidRDefault="00C76E2A"/>
  </w:endnote>
  <w:endnote w:type="continuationSeparator" w:id="0">
    <w:p w14:paraId="7E30D8C0" w14:textId="77777777" w:rsidR="00C76E2A" w:rsidRDefault="00C76E2A">
      <w:r>
        <w:continuationSeparator/>
      </w:r>
    </w:p>
    <w:p w14:paraId="32F84226" w14:textId="77777777" w:rsidR="00C76E2A" w:rsidRDefault="00C76E2A"/>
  </w:endnote>
  <w:endnote w:type="continuationNotice" w:id="1">
    <w:p w14:paraId="3CF05F33" w14:textId="77777777" w:rsidR="00C76E2A" w:rsidRDefault="00C76E2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F948" w14:textId="77777777" w:rsidR="00C76E2A" w:rsidRDefault="00C76E2A" w:rsidP="005A5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8EF949" w14:textId="77777777" w:rsidR="00C76E2A" w:rsidRDefault="00C76E2A" w:rsidP="00EA64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F94A" w14:textId="4C5A793A" w:rsidR="00C76E2A" w:rsidRDefault="00C76E2A" w:rsidP="005A5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660C">
      <w:rPr>
        <w:rStyle w:val="PageNumber"/>
        <w:noProof/>
      </w:rPr>
      <w:t>1</w:t>
    </w:r>
    <w:r>
      <w:rPr>
        <w:rStyle w:val="PageNumber"/>
      </w:rPr>
      <w:fldChar w:fldCharType="end"/>
    </w:r>
  </w:p>
  <w:p w14:paraId="248EF94B" w14:textId="77777777" w:rsidR="00C76E2A" w:rsidRDefault="00C76E2A" w:rsidP="00EA64A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F950" w14:textId="0C1F8FF8" w:rsidR="00C76E2A" w:rsidRPr="00841568" w:rsidRDefault="00C76E2A" w:rsidP="00841568">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20660C" w:rsidRPr="0020660C">
      <w:rPr>
        <w:noProof/>
        <w:sz w:val="20"/>
      </w:rPr>
      <w:t>17</w:t>
    </w:r>
    <w:r>
      <w:rPr>
        <w:rFonts w:ascii="Times New Roman" w:hAnsi="Times New Roman"/>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F952" w14:textId="77777777" w:rsidR="00C76E2A" w:rsidRDefault="00C76E2A">
    <w:pPr>
      <w:pStyle w:val="Footer"/>
      <w:rPr>
        <w:sz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568660"/>
      <w:docPartObj>
        <w:docPartGallery w:val="Page Numbers (Bottom of Page)"/>
        <w:docPartUnique/>
      </w:docPartObj>
    </w:sdtPr>
    <w:sdtEndPr/>
    <w:sdtContent>
      <w:sdt>
        <w:sdtPr>
          <w:id w:val="1468014526"/>
          <w:docPartObj>
            <w:docPartGallery w:val="Page Numbers (Top of Page)"/>
            <w:docPartUnique/>
          </w:docPartObj>
        </w:sdtPr>
        <w:sdtEndPr/>
        <w:sdtContent>
          <w:p w14:paraId="248EF953" w14:textId="586A5D4C" w:rsidR="00C76E2A" w:rsidRDefault="00C76E2A">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20660C">
              <w:rPr>
                <w:b/>
                <w:bCs/>
                <w:noProof/>
              </w:rPr>
              <w:t>35</w:t>
            </w:r>
            <w:r>
              <w:rPr>
                <w:b/>
                <w:bCs/>
                <w:sz w:val="24"/>
              </w:rPr>
              <w:fldChar w:fldCharType="end"/>
            </w:r>
            <w:r>
              <w:t xml:space="preserve"> de </w:t>
            </w:r>
            <w:r>
              <w:rPr>
                <w:b/>
                <w:bCs/>
                <w:sz w:val="24"/>
              </w:rPr>
              <w:fldChar w:fldCharType="begin"/>
            </w:r>
            <w:r>
              <w:rPr>
                <w:b/>
                <w:bCs/>
              </w:rPr>
              <w:instrText xml:space="preserve"> NUMPAGES  </w:instrText>
            </w:r>
            <w:r>
              <w:rPr>
                <w:b/>
                <w:bCs/>
                <w:sz w:val="24"/>
              </w:rPr>
              <w:fldChar w:fldCharType="separate"/>
            </w:r>
            <w:r w:rsidR="0020660C">
              <w:rPr>
                <w:b/>
                <w:bCs/>
                <w:noProof/>
              </w:rPr>
              <w:t>35</w:t>
            </w:r>
            <w:r>
              <w:rPr>
                <w:b/>
                <w:bCs/>
                <w:sz w:val="24"/>
              </w:rPr>
              <w:fldChar w:fldCharType="end"/>
            </w:r>
          </w:p>
        </w:sdtContent>
      </w:sdt>
    </w:sdtContent>
  </w:sdt>
  <w:p w14:paraId="248EF954" w14:textId="77777777" w:rsidR="00C76E2A" w:rsidRDefault="00C76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8D9C8" w14:textId="77777777" w:rsidR="00C76E2A" w:rsidRDefault="00C76E2A">
      <w:r>
        <w:separator/>
      </w:r>
    </w:p>
  </w:footnote>
  <w:footnote w:type="continuationSeparator" w:id="0">
    <w:p w14:paraId="6025DFF7" w14:textId="77777777" w:rsidR="00C76E2A" w:rsidRDefault="00C76E2A">
      <w:r>
        <w:continuationSeparator/>
      </w:r>
    </w:p>
  </w:footnote>
  <w:footnote w:type="continuationNotice" w:id="1">
    <w:p w14:paraId="3A91EE80" w14:textId="77777777" w:rsidR="00C76E2A" w:rsidRDefault="00C76E2A">
      <w:pPr>
        <w:spacing w:before="0" w:after="0"/>
      </w:pPr>
    </w:p>
  </w:footnote>
  <w:footnote w:id="2">
    <w:p w14:paraId="248EF956" w14:textId="77777777" w:rsidR="00C76E2A" w:rsidRPr="00132286" w:rsidRDefault="00C76E2A" w:rsidP="00E13690">
      <w:pPr>
        <w:pStyle w:val="FootnoteText"/>
        <w:spacing w:before="0" w:beforeAutospacing="0" w:after="0" w:afterAutospacing="0"/>
        <w:ind w:left="0" w:firstLine="0"/>
        <w:rPr>
          <w:sz w:val="16"/>
          <w:szCs w:val="16"/>
        </w:rPr>
      </w:pPr>
      <w:r>
        <w:rPr>
          <w:rStyle w:val="FootnoteReference"/>
          <w:sz w:val="16"/>
          <w:szCs w:val="16"/>
        </w:rPr>
        <w:footnoteRef/>
      </w:r>
      <w:r>
        <w:t>Règlement (UE, Euratom) 2018/1046 du Parlement européen et du Conseil du 18 juillet 2018 relatif aux règles financières applicables au budget général de l’Union, modifiant les règlements (UE) nº 1296/2013, (UE) nº 1301/2013, (UE) nº 1303/2013, (UE) nº 1304/2013, (UE) nº 1309/2013, (UE) nº 1316/2013, (UE) nº 223/2014, (UE) nº 283/2014 et la décision nº 541/2014/UE, et abrogeant le règlement (UE, Euratom) nº 966/2012 (JO L 193 du 30.7.2018, p. 1).</w:t>
      </w:r>
    </w:p>
  </w:footnote>
  <w:footnote w:id="3">
    <w:p w14:paraId="248EF957" w14:textId="77777777" w:rsidR="00C76E2A" w:rsidRDefault="00C76E2A" w:rsidP="00211A98">
      <w:pPr>
        <w:pStyle w:val="FootnoteText"/>
        <w:ind w:left="0" w:firstLine="0"/>
      </w:pPr>
      <w:r>
        <w:rPr>
          <w:rStyle w:val="FootnoteReference"/>
        </w:rPr>
        <w:footnoteRef/>
      </w:r>
      <w:r>
        <w:tab/>
        <w:t xml:space="preserve">Dans le présent document, les références au(x) </w:t>
      </w:r>
      <w:r>
        <w:rPr>
          <w:i/>
        </w:rPr>
        <w:t>soumissionnaire(s)</w:t>
      </w:r>
      <w:r>
        <w:t xml:space="preserve"> s’entendent aussi bien pour les soumissionnaires uniques que pour les groupements d’opérateurs économiques qui présentent une offre conjointe.</w:t>
      </w:r>
    </w:p>
  </w:footnote>
  <w:footnote w:id="4">
    <w:p w14:paraId="248EF958" w14:textId="77777777" w:rsidR="00C76E2A" w:rsidRDefault="00C76E2A" w:rsidP="00913438">
      <w:pPr>
        <w:pStyle w:val="FootnoteText"/>
        <w:spacing w:before="0" w:beforeAutospacing="0" w:after="0" w:afterAutospacing="0"/>
        <w:ind w:left="0" w:firstLine="0"/>
      </w:pPr>
      <w:r>
        <w:rPr>
          <w:rStyle w:val="FootnoteReference"/>
        </w:rPr>
        <w:footnoteRef/>
      </w:r>
      <w:r>
        <w:tab/>
        <w:t>Le document unique de marché européen (DUME) ne peut pas encore être utilisé dans les appels d’offres de la Commission européenne.</w:t>
      </w:r>
    </w:p>
  </w:footnote>
  <w:footnote w:id="5">
    <w:p w14:paraId="248EF959" w14:textId="77777777" w:rsidR="00C76E2A" w:rsidRDefault="00C76E2A" w:rsidP="0092402E">
      <w:pPr>
        <w:pStyle w:val="FootnoteText"/>
        <w:spacing w:before="0" w:beforeAutospacing="0" w:after="0" w:afterAutospacing="0"/>
        <w:ind w:left="0" w:firstLine="0"/>
      </w:pPr>
      <w:r>
        <w:rPr>
          <w:rStyle w:val="FootnoteReference"/>
        </w:rPr>
        <w:footnoteRef/>
      </w:r>
      <w:r>
        <w:tab/>
        <w:t>Sauf si la même déclaration a déjà été soumise aux fins d’une autre procédure d’attribution de la Commission européenne, que la situation n’a pas changé et que le délai écoulé depuis la date de délivrance de la déclaration ne dépasse pas un an.</w:t>
      </w:r>
    </w:p>
  </w:footnote>
  <w:footnote w:id="6">
    <w:p w14:paraId="248EF95A" w14:textId="77777777" w:rsidR="00C76E2A" w:rsidRDefault="00C76E2A" w:rsidP="00126BE3">
      <w:pPr>
        <w:pStyle w:val="FootnoteText"/>
        <w:spacing w:before="0" w:beforeAutospacing="0" w:after="0" w:afterAutospacing="0"/>
        <w:ind w:left="0" w:firstLine="0"/>
      </w:pPr>
      <w:r>
        <w:rPr>
          <w:rStyle w:val="FootnoteReference"/>
        </w:rPr>
        <w:footnoteRef/>
      </w:r>
      <w:r>
        <w:tab/>
        <w:t>L’obligation de fournir les pièces justificatives sera levée dans les cas suivants:</w:t>
      </w:r>
    </w:p>
    <w:p w14:paraId="248EF95B" w14:textId="77777777" w:rsidR="00C76E2A" w:rsidRDefault="00C76E2A" w:rsidP="00B80810">
      <w:pPr>
        <w:pStyle w:val="FootnoteText"/>
        <w:numPr>
          <w:ilvl w:val="0"/>
          <w:numId w:val="38"/>
        </w:numPr>
        <w:spacing w:before="0" w:beforeAutospacing="0" w:after="0" w:afterAutospacing="0"/>
      </w:pPr>
      <w:r>
        <w:t xml:space="preserve">si les mêmes documents ont déjà été fournis dans le cadre d’une procédure d’attribution antérieure de la Commission européenne, ont été délivrés au plus tard un an avant la date de leur demande par le </w:t>
      </w:r>
      <w:r>
        <w:rPr>
          <w:i/>
        </w:rPr>
        <w:t>pouvoir adjudicateur</w:t>
      </w:r>
      <w:r>
        <w:t>, et sont toujours valables à cette date;</w:t>
      </w:r>
    </w:p>
    <w:p w14:paraId="248EF95C" w14:textId="77777777" w:rsidR="00C76E2A" w:rsidRDefault="00C76E2A" w:rsidP="00B80810">
      <w:pPr>
        <w:pStyle w:val="FootnoteText"/>
        <w:numPr>
          <w:ilvl w:val="0"/>
          <w:numId w:val="38"/>
        </w:numPr>
        <w:spacing w:before="0" w:beforeAutospacing="0" w:after="0" w:afterAutospacing="0"/>
      </w:pPr>
      <w:r>
        <w:t xml:space="preserve">si ces éléments justificatifs peuvent être consultés gratuitement par le </w:t>
      </w:r>
      <w:r>
        <w:rPr>
          <w:i/>
        </w:rPr>
        <w:t>pouvoir adjudicateur</w:t>
      </w:r>
      <w:r>
        <w:t xml:space="preserve"> dans une base de données nationale, auquel cas l’opérateur économique fournit à ce dernier l’adresse internet de la base de données et, si nécessaire, les données d’identification requises pour se procurer le document;</w:t>
      </w:r>
    </w:p>
    <w:p w14:paraId="248EF95D" w14:textId="77777777" w:rsidR="00C76E2A" w:rsidRDefault="00C76E2A" w:rsidP="00B80810">
      <w:pPr>
        <w:pStyle w:val="FootnoteText"/>
        <w:numPr>
          <w:ilvl w:val="0"/>
          <w:numId w:val="38"/>
        </w:numPr>
        <w:spacing w:before="0" w:beforeAutospacing="0" w:after="0" w:afterAutospacing="0"/>
      </w:pPr>
      <w:r>
        <w:t>s’il est matériellement impossible de fournir ces pièces justificatives.</w:t>
      </w:r>
    </w:p>
    <w:p w14:paraId="248EF95E" w14:textId="77777777" w:rsidR="00C76E2A" w:rsidRDefault="00C76E2A" w:rsidP="00126BE3">
      <w:pPr>
        <w:pStyle w:val="FootnoteText"/>
        <w:spacing w:before="0" w:beforeAutospacing="0" w:after="0" w:afterAutospacing="0"/>
        <w:ind w:left="0" w:firstLine="0"/>
      </w:pPr>
    </w:p>
  </w:footnote>
  <w:footnote w:id="7">
    <w:p w14:paraId="248EF95F" w14:textId="77777777" w:rsidR="00C76E2A" w:rsidRDefault="00C76E2A" w:rsidP="00065CB9">
      <w:pPr>
        <w:pStyle w:val="FootnoteText"/>
        <w:spacing w:before="0" w:beforeAutospacing="0" w:after="0" w:afterAutospacing="0"/>
        <w:ind w:left="0" w:firstLine="0"/>
      </w:pPr>
      <w:r>
        <w:rPr>
          <w:rStyle w:val="FootnoteReference"/>
        </w:rPr>
        <w:footnoteRef/>
      </w:r>
      <w:r>
        <w:tab/>
        <w:t>L’obligation de fournir les pièces justificatives sera levée dans les cas suivants:</w:t>
      </w:r>
    </w:p>
    <w:p w14:paraId="248EF960" w14:textId="77777777" w:rsidR="00C76E2A" w:rsidRDefault="00C76E2A" w:rsidP="00065CB9">
      <w:pPr>
        <w:pStyle w:val="FootnoteText"/>
        <w:numPr>
          <w:ilvl w:val="0"/>
          <w:numId w:val="38"/>
        </w:numPr>
        <w:spacing w:before="0" w:beforeAutospacing="0" w:after="0" w:afterAutospacing="0"/>
      </w:pPr>
      <w:r>
        <w:t>si les mêmes documents ont déjà été fournis dans le cadre d’une procédure d’attribution antérieure de la Commission européenne et sont encore à jour;</w:t>
      </w:r>
    </w:p>
    <w:p w14:paraId="248EF961" w14:textId="77777777" w:rsidR="00C76E2A" w:rsidRDefault="00C76E2A" w:rsidP="00065CB9">
      <w:pPr>
        <w:pStyle w:val="FootnoteText"/>
        <w:numPr>
          <w:ilvl w:val="0"/>
          <w:numId w:val="38"/>
        </w:numPr>
        <w:spacing w:before="0" w:beforeAutospacing="0" w:after="0" w:afterAutospacing="0"/>
      </w:pPr>
      <w:r>
        <w:t xml:space="preserve">si ces éléments justificatifs peuvent être consultés gratuitement par le </w:t>
      </w:r>
      <w:r>
        <w:rPr>
          <w:i/>
        </w:rPr>
        <w:t>pouvoir adjudicateur</w:t>
      </w:r>
      <w:r>
        <w:t xml:space="preserve"> dans une base de données nationale, auquel cas l’opérateur économique fournit à ce dernier l’adresse internet de la base de données et, si nécessaire, les données d’identification requises pour se procurer le document;</w:t>
      </w:r>
    </w:p>
  </w:footnote>
  <w:footnote w:id="8">
    <w:p w14:paraId="248EF962" w14:textId="4136BBA7" w:rsidR="00C76E2A" w:rsidRDefault="00C76E2A" w:rsidP="00C52158">
      <w:pPr>
        <w:pStyle w:val="FootnoteText"/>
        <w:ind w:left="0" w:firstLine="0"/>
      </w:pPr>
      <w:r>
        <w:rPr>
          <w:rStyle w:val="FootnoteReference"/>
        </w:rPr>
        <w:footnoteRef/>
      </w:r>
      <w:r>
        <w:t xml:space="preserve"> 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(JO L 295 du 21.11.2018, p. 39), </w:t>
      </w:r>
      <w:hyperlink r:id="rId1" w:history="1">
        <w:r>
          <w:rPr>
            <w:rStyle w:val="Hyperlink"/>
          </w:rPr>
          <w:t>https://eur-lex.europa.eu/legal-content/FR/TXT/PDF/?uri=CELEX:32018R1725&amp;from=FR</w:t>
        </w:r>
      </w:hyperlink>
      <w:r>
        <w:t>.</w:t>
      </w:r>
    </w:p>
  </w:footnote>
  <w:footnote w:id="9">
    <w:p w14:paraId="248EF963" w14:textId="77777777" w:rsidR="00C76E2A" w:rsidRPr="00C84B00" w:rsidRDefault="00C76E2A" w:rsidP="00C84B00">
      <w:pPr>
        <w:pStyle w:val="FootnoteText"/>
        <w:spacing w:before="0" w:beforeAutospacing="0" w:after="0" w:afterAutospacing="0"/>
        <w:ind w:left="0" w:firstLine="0"/>
        <w:rPr>
          <w:sz w:val="16"/>
          <w:szCs w:val="16"/>
        </w:rPr>
      </w:pPr>
      <w:r>
        <w:rPr>
          <w:rStyle w:val="FootnoteReference"/>
          <w:sz w:val="16"/>
          <w:szCs w:val="16"/>
        </w:rPr>
        <w:footnoteRef/>
      </w:r>
      <w:r>
        <w:rPr>
          <w:sz w:val="16"/>
          <w:szCs w:val="16"/>
        </w:rPr>
        <w:t>Pour la définition des secrets d’affaires, voir l’article 2, paragraphe 1, de la directive (UE) 2016/943 sur la protection des savoir-faire et des informations commerciales non divulgués (secrets d’affaires) contre l’obtention, l’utilisation et la divulgation illicites.</w:t>
      </w:r>
    </w:p>
  </w:footnote>
  <w:footnote w:id="10">
    <w:p w14:paraId="248EF964" w14:textId="77777777" w:rsidR="00C76E2A" w:rsidRPr="00C84B00" w:rsidRDefault="00C76E2A" w:rsidP="00041D00">
      <w:pPr>
        <w:pStyle w:val="FootnoteText"/>
        <w:ind w:left="0" w:firstLine="0"/>
        <w:rPr>
          <w:sz w:val="16"/>
          <w:szCs w:val="16"/>
        </w:rPr>
      </w:pPr>
      <w:r>
        <w:rPr>
          <w:rStyle w:val="FootnoteReference"/>
          <w:sz w:val="16"/>
          <w:szCs w:val="16"/>
        </w:rPr>
        <w:footnoteRef/>
      </w:r>
      <w:r>
        <w:rPr>
          <w:sz w:val="16"/>
          <w:szCs w:val="16"/>
        </w:rPr>
        <w:t>Voir l’article 4, paragraphe 2, du règlement (CE) nº 1049/2001 relatif à l’accès du public aux documents du Parlement européen, du Conseil et de la Commission.</w:t>
      </w:r>
    </w:p>
  </w:footnote>
  <w:footnote w:id="11">
    <w:p w14:paraId="248EF965" w14:textId="77777777" w:rsidR="00C76E2A" w:rsidRPr="00C72F36" w:rsidRDefault="00C76E2A" w:rsidP="00C72F36">
      <w:pPr>
        <w:pStyle w:val="FootnoteText"/>
        <w:ind w:left="0" w:firstLine="0"/>
        <w:rPr>
          <w:sz w:val="16"/>
          <w:szCs w:val="16"/>
        </w:rPr>
      </w:pPr>
      <w:r>
        <w:rPr>
          <w:rStyle w:val="FootnoteReference"/>
          <w:sz w:val="16"/>
          <w:szCs w:val="16"/>
        </w:rPr>
        <w:footnoteRef/>
      </w:r>
      <w:r>
        <w:rPr>
          <w:sz w:val="16"/>
          <w:szCs w:val="16"/>
        </w:rPr>
        <w:t>Il n’est pas utile de transmettre un document auquel le pouvoir adjudicateur peut accéder gratuitement dans une base de données nationale si le lien internet exact et, le cas échéant, les données d’identification nécessaires à la consultation du document sont fournis au pouvoir adjudicateur.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F94E" w14:textId="77777777" w:rsidR="00C76E2A" w:rsidRDefault="00C76E2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F94F" w14:textId="77777777" w:rsidR="00C76E2A" w:rsidRDefault="00C76E2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F951" w14:textId="77777777" w:rsidR="00C76E2A" w:rsidRDefault="00C76E2A">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4345C03"/>
    <w:multiLevelType w:val="hybridMultilevel"/>
    <w:tmpl w:val="F9E0A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5C3D94"/>
    <w:multiLevelType w:val="hybridMultilevel"/>
    <w:tmpl w:val="1A88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F85FFB"/>
    <w:multiLevelType w:val="hybridMultilevel"/>
    <w:tmpl w:val="F3E0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877EA9"/>
    <w:multiLevelType w:val="hybridMultilevel"/>
    <w:tmpl w:val="C7AE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22114"/>
    <w:multiLevelType w:val="hybridMultilevel"/>
    <w:tmpl w:val="267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9" w15:restartNumberingAfterBreak="0">
    <w:nsid w:val="13666569"/>
    <w:multiLevelType w:val="hybridMultilevel"/>
    <w:tmpl w:val="A1BC56EC"/>
    <w:lvl w:ilvl="0" w:tplc="040C0001">
      <w:start w:val="1"/>
      <w:numFmt w:val="bullet"/>
      <w:lvlText w:val=""/>
      <w:lvlJc w:val="left"/>
      <w:pPr>
        <w:ind w:left="854" w:hanging="360"/>
      </w:pPr>
      <w:rPr>
        <w:rFonts w:ascii="Symbol" w:hAnsi="Symbol" w:hint="default"/>
      </w:rPr>
    </w:lvl>
    <w:lvl w:ilvl="1" w:tplc="040C0003" w:tentative="1">
      <w:start w:val="1"/>
      <w:numFmt w:val="bullet"/>
      <w:lvlText w:val="o"/>
      <w:lvlJc w:val="left"/>
      <w:pPr>
        <w:ind w:left="1574" w:hanging="360"/>
      </w:pPr>
      <w:rPr>
        <w:rFonts w:ascii="Courier New" w:hAnsi="Courier New" w:cs="Courier New" w:hint="default"/>
      </w:rPr>
    </w:lvl>
    <w:lvl w:ilvl="2" w:tplc="040C0005" w:tentative="1">
      <w:start w:val="1"/>
      <w:numFmt w:val="bullet"/>
      <w:lvlText w:val=""/>
      <w:lvlJc w:val="left"/>
      <w:pPr>
        <w:ind w:left="2294" w:hanging="360"/>
      </w:pPr>
      <w:rPr>
        <w:rFonts w:ascii="Wingdings" w:hAnsi="Wingdings" w:hint="default"/>
      </w:rPr>
    </w:lvl>
    <w:lvl w:ilvl="3" w:tplc="040C0001" w:tentative="1">
      <w:start w:val="1"/>
      <w:numFmt w:val="bullet"/>
      <w:lvlText w:val=""/>
      <w:lvlJc w:val="left"/>
      <w:pPr>
        <w:ind w:left="3014" w:hanging="360"/>
      </w:pPr>
      <w:rPr>
        <w:rFonts w:ascii="Symbol" w:hAnsi="Symbol" w:hint="default"/>
      </w:rPr>
    </w:lvl>
    <w:lvl w:ilvl="4" w:tplc="040C0003" w:tentative="1">
      <w:start w:val="1"/>
      <w:numFmt w:val="bullet"/>
      <w:lvlText w:val="o"/>
      <w:lvlJc w:val="left"/>
      <w:pPr>
        <w:ind w:left="3734" w:hanging="360"/>
      </w:pPr>
      <w:rPr>
        <w:rFonts w:ascii="Courier New" w:hAnsi="Courier New" w:cs="Courier New" w:hint="default"/>
      </w:rPr>
    </w:lvl>
    <w:lvl w:ilvl="5" w:tplc="040C0005" w:tentative="1">
      <w:start w:val="1"/>
      <w:numFmt w:val="bullet"/>
      <w:lvlText w:val=""/>
      <w:lvlJc w:val="left"/>
      <w:pPr>
        <w:ind w:left="4454" w:hanging="360"/>
      </w:pPr>
      <w:rPr>
        <w:rFonts w:ascii="Wingdings" w:hAnsi="Wingdings" w:hint="default"/>
      </w:rPr>
    </w:lvl>
    <w:lvl w:ilvl="6" w:tplc="040C0001" w:tentative="1">
      <w:start w:val="1"/>
      <w:numFmt w:val="bullet"/>
      <w:lvlText w:val=""/>
      <w:lvlJc w:val="left"/>
      <w:pPr>
        <w:ind w:left="5174" w:hanging="360"/>
      </w:pPr>
      <w:rPr>
        <w:rFonts w:ascii="Symbol" w:hAnsi="Symbol" w:hint="default"/>
      </w:rPr>
    </w:lvl>
    <w:lvl w:ilvl="7" w:tplc="040C0003" w:tentative="1">
      <w:start w:val="1"/>
      <w:numFmt w:val="bullet"/>
      <w:lvlText w:val="o"/>
      <w:lvlJc w:val="left"/>
      <w:pPr>
        <w:ind w:left="5894" w:hanging="360"/>
      </w:pPr>
      <w:rPr>
        <w:rFonts w:ascii="Courier New" w:hAnsi="Courier New" w:cs="Courier New" w:hint="default"/>
      </w:rPr>
    </w:lvl>
    <w:lvl w:ilvl="8" w:tplc="040C0005" w:tentative="1">
      <w:start w:val="1"/>
      <w:numFmt w:val="bullet"/>
      <w:lvlText w:val=""/>
      <w:lvlJc w:val="left"/>
      <w:pPr>
        <w:ind w:left="6614" w:hanging="360"/>
      </w:pPr>
      <w:rPr>
        <w:rFonts w:ascii="Wingdings" w:hAnsi="Wingdings" w:hint="default"/>
      </w:rPr>
    </w:lvl>
  </w:abstractNum>
  <w:abstractNum w:abstractNumId="10"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1" w15:restartNumberingAfterBreak="0">
    <w:nsid w:val="19700B5C"/>
    <w:multiLevelType w:val="hybridMultilevel"/>
    <w:tmpl w:val="40D20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3B5A78"/>
    <w:multiLevelType w:val="hybridMultilevel"/>
    <w:tmpl w:val="02A27500"/>
    <w:lvl w:ilvl="0" w:tplc="09C2B8D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815009"/>
    <w:multiLevelType w:val="hybridMultilevel"/>
    <w:tmpl w:val="5BFA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696A85"/>
    <w:multiLevelType w:val="hybridMultilevel"/>
    <w:tmpl w:val="7876ABA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7076AC"/>
    <w:multiLevelType w:val="hybridMultilevel"/>
    <w:tmpl w:val="ED0EC2E8"/>
    <w:lvl w:ilvl="0" w:tplc="08090001">
      <w:start w:val="1"/>
      <w:numFmt w:val="bullet"/>
      <w:lvlText w:val=""/>
      <w:lvlJc w:val="left"/>
      <w:pPr>
        <w:ind w:left="997" w:hanging="360"/>
      </w:pPr>
      <w:rPr>
        <w:rFonts w:ascii="Symbol" w:hAnsi="Symbol" w:hint="default"/>
      </w:rPr>
    </w:lvl>
    <w:lvl w:ilvl="1" w:tplc="08090003" w:tentative="1">
      <w:start w:val="1"/>
      <w:numFmt w:val="bullet"/>
      <w:lvlText w:val="o"/>
      <w:lvlJc w:val="left"/>
      <w:pPr>
        <w:ind w:left="1717" w:hanging="360"/>
      </w:pPr>
      <w:rPr>
        <w:rFonts w:ascii="Courier New" w:hAnsi="Courier New" w:cs="Courier New" w:hint="default"/>
      </w:rPr>
    </w:lvl>
    <w:lvl w:ilvl="2" w:tplc="08090005" w:tentative="1">
      <w:start w:val="1"/>
      <w:numFmt w:val="bullet"/>
      <w:lvlText w:val=""/>
      <w:lvlJc w:val="left"/>
      <w:pPr>
        <w:ind w:left="2437" w:hanging="360"/>
      </w:pPr>
      <w:rPr>
        <w:rFonts w:ascii="Wingdings" w:hAnsi="Wingdings" w:hint="default"/>
      </w:rPr>
    </w:lvl>
    <w:lvl w:ilvl="3" w:tplc="08090001" w:tentative="1">
      <w:start w:val="1"/>
      <w:numFmt w:val="bullet"/>
      <w:lvlText w:val=""/>
      <w:lvlJc w:val="left"/>
      <w:pPr>
        <w:ind w:left="3157" w:hanging="360"/>
      </w:pPr>
      <w:rPr>
        <w:rFonts w:ascii="Symbol" w:hAnsi="Symbol" w:hint="default"/>
      </w:rPr>
    </w:lvl>
    <w:lvl w:ilvl="4" w:tplc="08090003" w:tentative="1">
      <w:start w:val="1"/>
      <w:numFmt w:val="bullet"/>
      <w:lvlText w:val="o"/>
      <w:lvlJc w:val="left"/>
      <w:pPr>
        <w:ind w:left="3877" w:hanging="360"/>
      </w:pPr>
      <w:rPr>
        <w:rFonts w:ascii="Courier New" w:hAnsi="Courier New" w:cs="Courier New" w:hint="default"/>
      </w:rPr>
    </w:lvl>
    <w:lvl w:ilvl="5" w:tplc="08090005" w:tentative="1">
      <w:start w:val="1"/>
      <w:numFmt w:val="bullet"/>
      <w:lvlText w:val=""/>
      <w:lvlJc w:val="left"/>
      <w:pPr>
        <w:ind w:left="4597" w:hanging="360"/>
      </w:pPr>
      <w:rPr>
        <w:rFonts w:ascii="Wingdings" w:hAnsi="Wingdings" w:hint="default"/>
      </w:rPr>
    </w:lvl>
    <w:lvl w:ilvl="6" w:tplc="08090001" w:tentative="1">
      <w:start w:val="1"/>
      <w:numFmt w:val="bullet"/>
      <w:lvlText w:val=""/>
      <w:lvlJc w:val="left"/>
      <w:pPr>
        <w:ind w:left="5317" w:hanging="360"/>
      </w:pPr>
      <w:rPr>
        <w:rFonts w:ascii="Symbol" w:hAnsi="Symbol" w:hint="default"/>
      </w:rPr>
    </w:lvl>
    <w:lvl w:ilvl="7" w:tplc="08090003" w:tentative="1">
      <w:start w:val="1"/>
      <w:numFmt w:val="bullet"/>
      <w:lvlText w:val="o"/>
      <w:lvlJc w:val="left"/>
      <w:pPr>
        <w:ind w:left="6037" w:hanging="360"/>
      </w:pPr>
      <w:rPr>
        <w:rFonts w:ascii="Courier New" w:hAnsi="Courier New" w:cs="Courier New" w:hint="default"/>
      </w:rPr>
    </w:lvl>
    <w:lvl w:ilvl="8" w:tplc="08090005" w:tentative="1">
      <w:start w:val="1"/>
      <w:numFmt w:val="bullet"/>
      <w:lvlText w:val=""/>
      <w:lvlJc w:val="left"/>
      <w:pPr>
        <w:ind w:left="6757" w:hanging="360"/>
      </w:pPr>
      <w:rPr>
        <w:rFonts w:ascii="Wingdings" w:hAnsi="Wingdings" w:hint="default"/>
      </w:rPr>
    </w:lvl>
  </w:abstractNum>
  <w:abstractNum w:abstractNumId="1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3628F6"/>
    <w:multiLevelType w:val="hybridMultilevel"/>
    <w:tmpl w:val="9438AF6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27C2971"/>
    <w:multiLevelType w:val="multilevel"/>
    <w:tmpl w:val="69EAB6FA"/>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792" w:hanging="432"/>
      </w:pPr>
      <w:rPr>
        <w:rFonts w:hint="default"/>
      </w:rPr>
    </w:lvl>
    <w:lvl w:ilvl="2">
      <w:start w:val="1"/>
      <w:numFmt w:val="decimal"/>
      <w:pStyle w:val="Heading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2F8B1882"/>
    <w:multiLevelType w:val="hybridMultilevel"/>
    <w:tmpl w:val="F74E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A807F1"/>
    <w:multiLevelType w:val="hybridMultilevel"/>
    <w:tmpl w:val="CABE4ED4"/>
    <w:lvl w:ilvl="0" w:tplc="B0BCBFC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6" w15:restartNumberingAfterBreak="0">
    <w:nsid w:val="3DAF13CB"/>
    <w:multiLevelType w:val="hybridMultilevel"/>
    <w:tmpl w:val="31A2A278"/>
    <w:lvl w:ilvl="0" w:tplc="5BF68658">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4355F50"/>
    <w:multiLevelType w:val="hybridMultilevel"/>
    <w:tmpl w:val="AFA4B50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5E51291"/>
    <w:multiLevelType w:val="hybridMultilevel"/>
    <w:tmpl w:val="F74CE6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CB158A3"/>
    <w:multiLevelType w:val="hybridMultilevel"/>
    <w:tmpl w:val="8B98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7" w15:restartNumberingAfterBreak="0">
    <w:nsid w:val="55EA317B"/>
    <w:multiLevelType w:val="hybridMultilevel"/>
    <w:tmpl w:val="DBEC8D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34059F"/>
    <w:multiLevelType w:val="hybridMultilevel"/>
    <w:tmpl w:val="AFF83E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170DBD"/>
    <w:multiLevelType w:val="hybridMultilevel"/>
    <w:tmpl w:val="8E86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4" w15:restartNumberingAfterBreak="0">
    <w:nsid w:val="73985389"/>
    <w:multiLevelType w:val="hybridMultilevel"/>
    <w:tmpl w:val="E4542F46"/>
    <w:lvl w:ilvl="0" w:tplc="7C4A839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BF547B"/>
    <w:multiLevelType w:val="hybridMultilevel"/>
    <w:tmpl w:val="9594BBE8"/>
    <w:lvl w:ilvl="0" w:tplc="20AA98AE">
      <w:start w:val="1"/>
      <w:numFmt w:val="decimal"/>
      <w:lvlText w:val="%1)"/>
      <w:lvlJc w:val="left"/>
      <w:pPr>
        <w:tabs>
          <w:tab w:val="num" w:pos="-3"/>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8983610"/>
    <w:multiLevelType w:val="hybridMultilevel"/>
    <w:tmpl w:val="8700A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185BFE"/>
    <w:multiLevelType w:val="hybridMultilevel"/>
    <w:tmpl w:val="40D20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9776D9"/>
    <w:multiLevelType w:val="hybridMultilevel"/>
    <w:tmpl w:val="781C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6"/>
  </w:num>
  <w:num w:numId="4">
    <w:abstractNumId w:val="25"/>
  </w:num>
  <w:num w:numId="5">
    <w:abstractNumId w:val="20"/>
  </w:num>
  <w:num w:numId="6">
    <w:abstractNumId w:val="10"/>
  </w:num>
  <w:num w:numId="7">
    <w:abstractNumId w:val="8"/>
  </w:num>
  <w:num w:numId="8">
    <w:abstractNumId w:val="40"/>
  </w:num>
  <w:num w:numId="9">
    <w:abstractNumId w:val="42"/>
  </w:num>
  <w:num w:numId="10">
    <w:abstractNumId w:val="41"/>
  </w:num>
  <w:num w:numId="11">
    <w:abstractNumId w:val="43"/>
  </w:num>
  <w:num w:numId="12">
    <w:abstractNumId w:val="19"/>
  </w:num>
  <w:num w:numId="13">
    <w:abstractNumId w:val="28"/>
  </w:num>
  <w:num w:numId="14">
    <w:abstractNumId w:val="32"/>
  </w:num>
  <w:num w:numId="15">
    <w:abstractNumId w:val="30"/>
  </w:num>
  <w:num w:numId="16">
    <w:abstractNumId w:val="3"/>
  </w:num>
  <w:num w:numId="17">
    <w:abstractNumId w:val="33"/>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4"/>
  </w:num>
  <w:num w:numId="22">
    <w:abstractNumId w:val="48"/>
  </w:num>
  <w:num w:numId="23">
    <w:abstractNumId w:val="39"/>
  </w:num>
  <w:num w:numId="24">
    <w:abstractNumId w:val="5"/>
  </w:num>
  <w:num w:numId="25">
    <w:abstractNumId w:val="23"/>
  </w:num>
  <w:num w:numId="26">
    <w:abstractNumId w:val="6"/>
  </w:num>
  <w:num w:numId="27">
    <w:abstractNumId w:val="26"/>
  </w:num>
  <w:num w:numId="28">
    <w:abstractNumId w:val="2"/>
  </w:num>
  <w:num w:numId="29">
    <w:abstractNumId w:val="7"/>
  </w:num>
  <w:num w:numId="30">
    <w:abstractNumId w:val="34"/>
  </w:num>
  <w:num w:numId="31">
    <w:abstractNumId w:val="11"/>
  </w:num>
  <w:num w:numId="32">
    <w:abstractNumId w:val="17"/>
  </w:num>
  <w:num w:numId="33">
    <w:abstractNumId w:val="29"/>
  </w:num>
  <w:num w:numId="34">
    <w:abstractNumId w:val="45"/>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2"/>
  </w:num>
  <w:num w:numId="38">
    <w:abstractNumId w:val="44"/>
  </w:num>
  <w:num w:numId="39">
    <w:abstractNumId w:val="46"/>
  </w:num>
  <w:num w:numId="40">
    <w:abstractNumId w:val="47"/>
  </w:num>
  <w:num w:numId="41">
    <w:abstractNumId w:val="31"/>
  </w:num>
  <w:num w:numId="42">
    <w:abstractNumId w:val="38"/>
  </w:num>
  <w:num w:numId="43">
    <w:abstractNumId w:val="14"/>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37"/>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8"/>
  </w:num>
  <w:num w:numId="50">
    <w:abstractNumId w:val="21"/>
  </w:num>
  <w:num w:numId="51">
    <w:abstractNumId w:val="22"/>
  </w:num>
  <w:num w:numId="52">
    <w:abstractNumId w:val="35"/>
  </w:num>
  <w:num w:numId="53">
    <w:abstractNumId w:val="16"/>
  </w:num>
  <w:num w:numId="54">
    <w:abstractNumId w:val="27"/>
  </w:num>
  <w:num w:numId="55">
    <w:abstractNumId w:val="15"/>
  </w:num>
  <w:num w:numId="56">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LW_DocType" w:val="NOT"/>
  </w:docVars>
  <w:rsids>
    <w:rsidRoot w:val="0099376D"/>
    <w:rsid w:val="00000D63"/>
    <w:rsid w:val="00001258"/>
    <w:rsid w:val="00001578"/>
    <w:rsid w:val="0000233E"/>
    <w:rsid w:val="00002C12"/>
    <w:rsid w:val="00002EC0"/>
    <w:rsid w:val="0000300C"/>
    <w:rsid w:val="00004641"/>
    <w:rsid w:val="00011DAC"/>
    <w:rsid w:val="00013D05"/>
    <w:rsid w:val="00016546"/>
    <w:rsid w:val="0001678A"/>
    <w:rsid w:val="000170A9"/>
    <w:rsid w:val="000178BB"/>
    <w:rsid w:val="00020F8E"/>
    <w:rsid w:val="000232D5"/>
    <w:rsid w:val="0002594F"/>
    <w:rsid w:val="00026203"/>
    <w:rsid w:val="00032893"/>
    <w:rsid w:val="00033FAC"/>
    <w:rsid w:val="00036862"/>
    <w:rsid w:val="000370E2"/>
    <w:rsid w:val="0004076F"/>
    <w:rsid w:val="00041D00"/>
    <w:rsid w:val="00042CCB"/>
    <w:rsid w:val="000470EE"/>
    <w:rsid w:val="0005016C"/>
    <w:rsid w:val="0005181D"/>
    <w:rsid w:val="000535E2"/>
    <w:rsid w:val="00053676"/>
    <w:rsid w:val="00054F8D"/>
    <w:rsid w:val="000557C7"/>
    <w:rsid w:val="000559BC"/>
    <w:rsid w:val="00055CF1"/>
    <w:rsid w:val="000561E4"/>
    <w:rsid w:val="00060DDC"/>
    <w:rsid w:val="00061179"/>
    <w:rsid w:val="00062B11"/>
    <w:rsid w:val="00063672"/>
    <w:rsid w:val="00063686"/>
    <w:rsid w:val="00063A44"/>
    <w:rsid w:val="00063D19"/>
    <w:rsid w:val="00063FA0"/>
    <w:rsid w:val="000644DC"/>
    <w:rsid w:val="00064D5B"/>
    <w:rsid w:val="00064F07"/>
    <w:rsid w:val="0006532C"/>
    <w:rsid w:val="0006568B"/>
    <w:rsid w:val="00065CB9"/>
    <w:rsid w:val="00070013"/>
    <w:rsid w:val="0007139C"/>
    <w:rsid w:val="00071A19"/>
    <w:rsid w:val="0007294F"/>
    <w:rsid w:val="00076077"/>
    <w:rsid w:val="00081588"/>
    <w:rsid w:val="000822C8"/>
    <w:rsid w:val="00082398"/>
    <w:rsid w:val="0008290F"/>
    <w:rsid w:val="0008296E"/>
    <w:rsid w:val="00082F42"/>
    <w:rsid w:val="000833BC"/>
    <w:rsid w:val="0008356C"/>
    <w:rsid w:val="0008446A"/>
    <w:rsid w:val="00087605"/>
    <w:rsid w:val="00087A76"/>
    <w:rsid w:val="0009071D"/>
    <w:rsid w:val="00091ADD"/>
    <w:rsid w:val="00093531"/>
    <w:rsid w:val="00093F80"/>
    <w:rsid w:val="00095103"/>
    <w:rsid w:val="00095D55"/>
    <w:rsid w:val="00096D7C"/>
    <w:rsid w:val="00097710"/>
    <w:rsid w:val="00097FB8"/>
    <w:rsid w:val="000A1BFA"/>
    <w:rsid w:val="000A2E59"/>
    <w:rsid w:val="000B275E"/>
    <w:rsid w:val="000B2B04"/>
    <w:rsid w:val="000B419B"/>
    <w:rsid w:val="000B465B"/>
    <w:rsid w:val="000B6F1C"/>
    <w:rsid w:val="000C07AA"/>
    <w:rsid w:val="000C1602"/>
    <w:rsid w:val="000C1E36"/>
    <w:rsid w:val="000C5725"/>
    <w:rsid w:val="000C577E"/>
    <w:rsid w:val="000C6839"/>
    <w:rsid w:val="000D035A"/>
    <w:rsid w:val="000D0D4F"/>
    <w:rsid w:val="000D1BF3"/>
    <w:rsid w:val="000D1DE3"/>
    <w:rsid w:val="000D204A"/>
    <w:rsid w:val="000D2E33"/>
    <w:rsid w:val="000D3CB4"/>
    <w:rsid w:val="000D48E9"/>
    <w:rsid w:val="000D58EC"/>
    <w:rsid w:val="000D73B3"/>
    <w:rsid w:val="000E2AE3"/>
    <w:rsid w:val="000E32AC"/>
    <w:rsid w:val="000E5AE1"/>
    <w:rsid w:val="000E5BC4"/>
    <w:rsid w:val="000F1967"/>
    <w:rsid w:val="000F2D2B"/>
    <w:rsid w:val="000F2FB2"/>
    <w:rsid w:val="000F36C6"/>
    <w:rsid w:val="000F4484"/>
    <w:rsid w:val="000F5B43"/>
    <w:rsid w:val="000F65B3"/>
    <w:rsid w:val="000F7776"/>
    <w:rsid w:val="001037CB"/>
    <w:rsid w:val="001104AA"/>
    <w:rsid w:val="0011065F"/>
    <w:rsid w:val="00110CA3"/>
    <w:rsid w:val="001112D4"/>
    <w:rsid w:val="00111623"/>
    <w:rsid w:val="001118D7"/>
    <w:rsid w:val="00111A3C"/>
    <w:rsid w:val="00111C2A"/>
    <w:rsid w:val="00111CF5"/>
    <w:rsid w:val="0011208E"/>
    <w:rsid w:val="00112479"/>
    <w:rsid w:val="001148F2"/>
    <w:rsid w:val="001164E7"/>
    <w:rsid w:val="001164FB"/>
    <w:rsid w:val="00116775"/>
    <w:rsid w:val="00116A2C"/>
    <w:rsid w:val="00116C2E"/>
    <w:rsid w:val="00117015"/>
    <w:rsid w:val="001177DD"/>
    <w:rsid w:val="00120F0F"/>
    <w:rsid w:val="001215F6"/>
    <w:rsid w:val="00123438"/>
    <w:rsid w:val="001266C0"/>
    <w:rsid w:val="00126BE3"/>
    <w:rsid w:val="00130FE8"/>
    <w:rsid w:val="00131160"/>
    <w:rsid w:val="00132286"/>
    <w:rsid w:val="0013704E"/>
    <w:rsid w:val="0013790C"/>
    <w:rsid w:val="00141296"/>
    <w:rsid w:val="00142658"/>
    <w:rsid w:val="0014292E"/>
    <w:rsid w:val="00142A59"/>
    <w:rsid w:val="00145027"/>
    <w:rsid w:val="00145532"/>
    <w:rsid w:val="0014769A"/>
    <w:rsid w:val="00150531"/>
    <w:rsid w:val="00150FFD"/>
    <w:rsid w:val="00151AD5"/>
    <w:rsid w:val="00153420"/>
    <w:rsid w:val="001535D0"/>
    <w:rsid w:val="001537C0"/>
    <w:rsid w:val="0015476F"/>
    <w:rsid w:val="0015511D"/>
    <w:rsid w:val="00156096"/>
    <w:rsid w:val="00160E67"/>
    <w:rsid w:val="00164595"/>
    <w:rsid w:val="00164C05"/>
    <w:rsid w:val="001650FA"/>
    <w:rsid w:val="00166EF3"/>
    <w:rsid w:val="00167228"/>
    <w:rsid w:val="00167CD0"/>
    <w:rsid w:val="001701BC"/>
    <w:rsid w:val="00170F0D"/>
    <w:rsid w:val="00171D9E"/>
    <w:rsid w:val="001721D8"/>
    <w:rsid w:val="001730E5"/>
    <w:rsid w:val="00173722"/>
    <w:rsid w:val="00177546"/>
    <w:rsid w:val="00181C0E"/>
    <w:rsid w:val="00181E72"/>
    <w:rsid w:val="0018375B"/>
    <w:rsid w:val="001837F4"/>
    <w:rsid w:val="00183DAA"/>
    <w:rsid w:val="0018457F"/>
    <w:rsid w:val="00184A6C"/>
    <w:rsid w:val="001855D4"/>
    <w:rsid w:val="00187843"/>
    <w:rsid w:val="00191402"/>
    <w:rsid w:val="00191B2B"/>
    <w:rsid w:val="00191F9E"/>
    <w:rsid w:val="0019232D"/>
    <w:rsid w:val="00192343"/>
    <w:rsid w:val="0019239C"/>
    <w:rsid w:val="00194857"/>
    <w:rsid w:val="00196DB3"/>
    <w:rsid w:val="001979F1"/>
    <w:rsid w:val="00197F90"/>
    <w:rsid w:val="001A023F"/>
    <w:rsid w:val="001A1030"/>
    <w:rsid w:val="001A13C0"/>
    <w:rsid w:val="001A15D4"/>
    <w:rsid w:val="001A2852"/>
    <w:rsid w:val="001A2F4E"/>
    <w:rsid w:val="001A7173"/>
    <w:rsid w:val="001B0BEE"/>
    <w:rsid w:val="001B0CCD"/>
    <w:rsid w:val="001B17F4"/>
    <w:rsid w:val="001B49BE"/>
    <w:rsid w:val="001B4E68"/>
    <w:rsid w:val="001B4E96"/>
    <w:rsid w:val="001B4F3B"/>
    <w:rsid w:val="001B5F54"/>
    <w:rsid w:val="001B5FD2"/>
    <w:rsid w:val="001C0537"/>
    <w:rsid w:val="001C0831"/>
    <w:rsid w:val="001C4618"/>
    <w:rsid w:val="001C5443"/>
    <w:rsid w:val="001C552A"/>
    <w:rsid w:val="001C6FEA"/>
    <w:rsid w:val="001C7AC7"/>
    <w:rsid w:val="001D106E"/>
    <w:rsid w:val="001D15C6"/>
    <w:rsid w:val="001D1A61"/>
    <w:rsid w:val="001D2E46"/>
    <w:rsid w:val="001D3D44"/>
    <w:rsid w:val="001D584C"/>
    <w:rsid w:val="001D58F3"/>
    <w:rsid w:val="001E00B3"/>
    <w:rsid w:val="001E1FDE"/>
    <w:rsid w:val="001E28CE"/>
    <w:rsid w:val="001E3A87"/>
    <w:rsid w:val="001E3C2B"/>
    <w:rsid w:val="001E5C02"/>
    <w:rsid w:val="001E7626"/>
    <w:rsid w:val="001E7829"/>
    <w:rsid w:val="001F0654"/>
    <w:rsid w:val="001F1E32"/>
    <w:rsid w:val="001F36FA"/>
    <w:rsid w:val="001F4288"/>
    <w:rsid w:val="001F4674"/>
    <w:rsid w:val="001F59D2"/>
    <w:rsid w:val="001F5EC9"/>
    <w:rsid w:val="001F6ED3"/>
    <w:rsid w:val="001F779C"/>
    <w:rsid w:val="001F7A15"/>
    <w:rsid w:val="001F7EC9"/>
    <w:rsid w:val="00201236"/>
    <w:rsid w:val="002032D8"/>
    <w:rsid w:val="00204064"/>
    <w:rsid w:val="0020424C"/>
    <w:rsid w:val="0020660C"/>
    <w:rsid w:val="002078F5"/>
    <w:rsid w:val="00211370"/>
    <w:rsid w:val="002119F4"/>
    <w:rsid w:val="00211A98"/>
    <w:rsid w:val="0021309A"/>
    <w:rsid w:val="0021427C"/>
    <w:rsid w:val="0021456A"/>
    <w:rsid w:val="002166A2"/>
    <w:rsid w:val="00217DE6"/>
    <w:rsid w:val="00217DFE"/>
    <w:rsid w:val="0022162F"/>
    <w:rsid w:val="00222280"/>
    <w:rsid w:val="0022245F"/>
    <w:rsid w:val="002228CA"/>
    <w:rsid w:val="00223D00"/>
    <w:rsid w:val="00224655"/>
    <w:rsid w:val="00224BA8"/>
    <w:rsid w:val="0022551B"/>
    <w:rsid w:val="0022566A"/>
    <w:rsid w:val="0023005C"/>
    <w:rsid w:val="00233279"/>
    <w:rsid w:val="00234C43"/>
    <w:rsid w:val="00235513"/>
    <w:rsid w:val="0023670C"/>
    <w:rsid w:val="002369BF"/>
    <w:rsid w:val="00236C47"/>
    <w:rsid w:val="0023751A"/>
    <w:rsid w:val="0024019D"/>
    <w:rsid w:val="0024099A"/>
    <w:rsid w:val="00240A85"/>
    <w:rsid w:val="00241812"/>
    <w:rsid w:val="0024199C"/>
    <w:rsid w:val="0024250E"/>
    <w:rsid w:val="002439EE"/>
    <w:rsid w:val="002445F3"/>
    <w:rsid w:val="00244C8A"/>
    <w:rsid w:val="0024515A"/>
    <w:rsid w:val="00246A34"/>
    <w:rsid w:val="00246C12"/>
    <w:rsid w:val="0024710F"/>
    <w:rsid w:val="00247A25"/>
    <w:rsid w:val="0025112F"/>
    <w:rsid w:val="00253606"/>
    <w:rsid w:val="00254704"/>
    <w:rsid w:val="00254A94"/>
    <w:rsid w:val="0025556B"/>
    <w:rsid w:val="00255EDA"/>
    <w:rsid w:val="00256694"/>
    <w:rsid w:val="00260814"/>
    <w:rsid w:val="00260EF6"/>
    <w:rsid w:val="002617F6"/>
    <w:rsid w:val="00262841"/>
    <w:rsid w:val="00263AA4"/>
    <w:rsid w:val="00265E1E"/>
    <w:rsid w:val="002660E8"/>
    <w:rsid w:val="0026704D"/>
    <w:rsid w:val="002671C9"/>
    <w:rsid w:val="0027017E"/>
    <w:rsid w:val="00271178"/>
    <w:rsid w:val="00272977"/>
    <w:rsid w:val="00273828"/>
    <w:rsid w:val="002756A8"/>
    <w:rsid w:val="00276112"/>
    <w:rsid w:val="00276D3A"/>
    <w:rsid w:val="002770E2"/>
    <w:rsid w:val="00281A58"/>
    <w:rsid w:val="0028470B"/>
    <w:rsid w:val="00284FDB"/>
    <w:rsid w:val="002862FA"/>
    <w:rsid w:val="002863B2"/>
    <w:rsid w:val="002868E1"/>
    <w:rsid w:val="002871DB"/>
    <w:rsid w:val="002875D5"/>
    <w:rsid w:val="002916C2"/>
    <w:rsid w:val="00291DE9"/>
    <w:rsid w:val="00292598"/>
    <w:rsid w:val="00293F89"/>
    <w:rsid w:val="0029482F"/>
    <w:rsid w:val="00296DDC"/>
    <w:rsid w:val="002976F5"/>
    <w:rsid w:val="002A1E30"/>
    <w:rsid w:val="002A225B"/>
    <w:rsid w:val="002A2464"/>
    <w:rsid w:val="002A2BFA"/>
    <w:rsid w:val="002A389A"/>
    <w:rsid w:val="002A38A0"/>
    <w:rsid w:val="002A425A"/>
    <w:rsid w:val="002A59D9"/>
    <w:rsid w:val="002A5CE7"/>
    <w:rsid w:val="002A67AE"/>
    <w:rsid w:val="002A6C60"/>
    <w:rsid w:val="002B0AEE"/>
    <w:rsid w:val="002B1138"/>
    <w:rsid w:val="002B41C6"/>
    <w:rsid w:val="002B50BB"/>
    <w:rsid w:val="002B5BCC"/>
    <w:rsid w:val="002B63E3"/>
    <w:rsid w:val="002C0537"/>
    <w:rsid w:val="002C1880"/>
    <w:rsid w:val="002C25F9"/>
    <w:rsid w:val="002C26D4"/>
    <w:rsid w:val="002C3088"/>
    <w:rsid w:val="002C3207"/>
    <w:rsid w:val="002C3959"/>
    <w:rsid w:val="002C4050"/>
    <w:rsid w:val="002C64D2"/>
    <w:rsid w:val="002C6F70"/>
    <w:rsid w:val="002C778C"/>
    <w:rsid w:val="002C7A35"/>
    <w:rsid w:val="002D1C16"/>
    <w:rsid w:val="002D1C8E"/>
    <w:rsid w:val="002D1E4D"/>
    <w:rsid w:val="002D20B9"/>
    <w:rsid w:val="002D2F3D"/>
    <w:rsid w:val="002D36A9"/>
    <w:rsid w:val="002D675B"/>
    <w:rsid w:val="002E2A8E"/>
    <w:rsid w:val="002E2ABD"/>
    <w:rsid w:val="002E3662"/>
    <w:rsid w:val="002F0BB5"/>
    <w:rsid w:val="002F2E9E"/>
    <w:rsid w:val="002F3B79"/>
    <w:rsid w:val="002F4471"/>
    <w:rsid w:val="002F65AB"/>
    <w:rsid w:val="002F7BB8"/>
    <w:rsid w:val="00301205"/>
    <w:rsid w:val="003034A2"/>
    <w:rsid w:val="00303DA1"/>
    <w:rsid w:val="0030439E"/>
    <w:rsid w:val="00305EA0"/>
    <w:rsid w:val="00311C59"/>
    <w:rsid w:val="00311F8F"/>
    <w:rsid w:val="00313EF2"/>
    <w:rsid w:val="00317D20"/>
    <w:rsid w:val="003214F8"/>
    <w:rsid w:val="00321E66"/>
    <w:rsid w:val="00323DAD"/>
    <w:rsid w:val="00323EE7"/>
    <w:rsid w:val="00326551"/>
    <w:rsid w:val="0032656D"/>
    <w:rsid w:val="0032661F"/>
    <w:rsid w:val="00327BC4"/>
    <w:rsid w:val="0033032B"/>
    <w:rsid w:val="00332022"/>
    <w:rsid w:val="00336695"/>
    <w:rsid w:val="0033685B"/>
    <w:rsid w:val="0033729A"/>
    <w:rsid w:val="00337E86"/>
    <w:rsid w:val="00343496"/>
    <w:rsid w:val="00344D08"/>
    <w:rsid w:val="00347D32"/>
    <w:rsid w:val="00350FA4"/>
    <w:rsid w:val="00351665"/>
    <w:rsid w:val="00352B82"/>
    <w:rsid w:val="003563F5"/>
    <w:rsid w:val="0035687A"/>
    <w:rsid w:val="003568E2"/>
    <w:rsid w:val="00357C2F"/>
    <w:rsid w:val="00357C47"/>
    <w:rsid w:val="00360CD9"/>
    <w:rsid w:val="00361F74"/>
    <w:rsid w:val="0036219B"/>
    <w:rsid w:val="003623C0"/>
    <w:rsid w:val="003626B1"/>
    <w:rsid w:val="00362846"/>
    <w:rsid w:val="003646F8"/>
    <w:rsid w:val="00365159"/>
    <w:rsid w:val="00365CE3"/>
    <w:rsid w:val="00366C48"/>
    <w:rsid w:val="0036764F"/>
    <w:rsid w:val="003676A2"/>
    <w:rsid w:val="0037020E"/>
    <w:rsid w:val="00370B88"/>
    <w:rsid w:val="003711E7"/>
    <w:rsid w:val="0037321F"/>
    <w:rsid w:val="003742A1"/>
    <w:rsid w:val="003763DD"/>
    <w:rsid w:val="003765C9"/>
    <w:rsid w:val="0037792C"/>
    <w:rsid w:val="00377BA7"/>
    <w:rsid w:val="003805F3"/>
    <w:rsid w:val="00381187"/>
    <w:rsid w:val="003816FE"/>
    <w:rsid w:val="003836CD"/>
    <w:rsid w:val="00384056"/>
    <w:rsid w:val="003850C1"/>
    <w:rsid w:val="003856BC"/>
    <w:rsid w:val="0039087B"/>
    <w:rsid w:val="00392598"/>
    <w:rsid w:val="003933C6"/>
    <w:rsid w:val="00394300"/>
    <w:rsid w:val="00394DAF"/>
    <w:rsid w:val="0039622A"/>
    <w:rsid w:val="003962E0"/>
    <w:rsid w:val="0039634F"/>
    <w:rsid w:val="00396486"/>
    <w:rsid w:val="003968EB"/>
    <w:rsid w:val="00397DAA"/>
    <w:rsid w:val="003A0BE7"/>
    <w:rsid w:val="003A0D5D"/>
    <w:rsid w:val="003A2BDE"/>
    <w:rsid w:val="003A40A2"/>
    <w:rsid w:val="003A43B3"/>
    <w:rsid w:val="003A46FC"/>
    <w:rsid w:val="003A6F26"/>
    <w:rsid w:val="003B198C"/>
    <w:rsid w:val="003B25D3"/>
    <w:rsid w:val="003B2B2E"/>
    <w:rsid w:val="003B33DE"/>
    <w:rsid w:val="003B3A1F"/>
    <w:rsid w:val="003B5CA6"/>
    <w:rsid w:val="003B75C1"/>
    <w:rsid w:val="003C1ECC"/>
    <w:rsid w:val="003C350A"/>
    <w:rsid w:val="003C3FE9"/>
    <w:rsid w:val="003C4D94"/>
    <w:rsid w:val="003D00A3"/>
    <w:rsid w:val="003D13B3"/>
    <w:rsid w:val="003D25C8"/>
    <w:rsid w:val="003D384B"/>
    <w:rsid w:val="003D4081"/>
    <w:rsid w:val="003D5D92"/>
    <w:rsid w:val="003D6AF5"/>
    <w:rsid w:val="003D72C8"/>
    <w:rsid w:val="003D73E6"/>
    <w:rsid w:val="003E01BF"/>
    <w:rsid w:val="003E1770"/>
    <w:rsid w:val="003E17E2"/>
    <w:rsid w:val="003E21F2"/>
    <w:rsid w:val="003E2D12"/>
    <w:rsid w:val="003E49E5"/>
    <w:rsid w:val="003E71EB"/>
    <w:rsid w:val="003E7880"/>
    <w:rsid w:val="003F162A"/>
    <w:rsid w:val="003F352A"/>
    <w:rsid w:val="003F3DF4"/>
    <w:rsid w:val="003F423D"/>
    <w:rsid w:val="003F45E7"/>
    <w:rsid w:val="003F493A"/>
    <w:rsid w:val="003F4AF9"/>
    <w:rsid w:val="003F5B17"/>
    <w:rsid w:val="003F6912"/>
    <w:rsid w:val="003F72DE"/>
    <w:rsid w:val="004003BC"/>
    <w:rsid w:val="00400FA8"/>
    <w:rsid w:val="004016A6"/>
    <w:rsid w:val="00401DE8"/>
    <w:rsid w:val="00401F73"/>
    <w:rsid w:val="00402A5A"/>
    <w:rsid w:val="0040311B"/>
    <w:rsid w:val="00403917"/>
    <w:rsid w:val="00404203"/>
    <w:rsid w:val="004047C1"/>
    <w:rsid w:val="004074E7"/>
    <w:rsid w:val="004078A3"/>
    <w:rsid w:val="00411611"/>
    <w:rsid w:val="004117A8"/>
    <w:rsid w:val="00413B20"/>
    <w:rsid w:val="00414513"/>
    <w:rsid w:val="00414D93"/>
    <w:rsid w:val="00415509"/>
    <w:rsid w:val="0041587F"/>
    <w:rsid w:val="00417997"/>
    <w:rsid w:val="00420F6A"/>
    <w:rsid w:val="004230EB"/>
    <w:rsid w:val="004232C8"/>
    <w:rsid w:val="00425B6B"/>
    <w:rsid w:val="004268C8"/>
    <w:rsid w:val="004279F7"/>
    <w:rsid w:val="00427ACE"/>
    <w:rsid w:val="00430003"/>
    <w:rsid w:val="004303C6"/>
    <w:rsid w:val="0043074A"/>
    <w:rsid w:val="00430EE1"/>
    <w:rsid w:val="004315C5"/>
    <w:rsid w:val="00432F53"/>
    <w:rsid w:val="00433A17"/>
    <w:rsid w:val="00433B85"/>
    <w:rsid w:val="00436265"/>
    <w:rsid w:val="00437E14"/>
    <w:rsid w:val="004404C3"/>
    <w:rsid w:val="00440E2D"/>
    <w:rsid w:val="00441B6A"/>
    <w:rsid w:val="004427B1"/>
    <w:rsid w:val="00442C03"/>
    <w:rsid w:val="00442E86"/>
    <w:rsid w:val="0044487C"/>
    <w:rsid w:val="00446CA7"/>
    <w:rsid w:val="00447221"/>
    <w:rsid w:val="00447591"/>
    <w:rsid w:val="00447C7B"/>
    <w:rsid w:val="00453584"/>
    <w:rsid w:val="00454D3F"/>
    <w:rsid w:val="00456B23"/>
    <w:rsid w:val="00457987"/>
    <w:rsid w:val="00457D48"/>
    <w:rsid w:val="00461EE7"/>
    <w:rsid w:val="00462D8C"/>
    <w:rsid w:val="004640A9"/>
    <w:rsid w:val="00464297"/>
    <w:rsid w:val="00464748"/>
    <w:rsid w:val="00465506"/>
    <w:rsid w:val="0046555A"/>
    <w:rsid w:val="00465C72"/>
    <w:rsid w:val="00465D65"/>
    <w:rsid w:val="0046609F"/>
    <w:rsid w:val="00466435"/>
    <w:rsid w:val="00466650"/>
    <w:rsid w:val="004666FD"/>
    <w:rsid w:val="004669C3"/>
    <w:rsid w:val="00467A5D"/>
    <w:rsid w:val="00472C06"/>
    <w:rsid w:val="00473139"/>
    <w:rsid w:val="00474E2B"/>
    <w:rsid w:val="00475B4E"/>
    <w:rsid w:val="00476330"/>
    <w:rsid w:val="00477EF3"/>
    <w:rsid w:val="004808C2"/>
    <w:rsid w:val="00480E41"/>
    <w:rsid w:val="00482443"/>
    <w:rsid w:val="00482FEC"/>
    <w:rsid w:val="00483562"/>
    <w:rsid w:val="004841A6"/>
    <w:rsid w:val="00484B67"/>
    <w:rsid w:val="00484B8D"/>
    <w:rsid w:val="0048610D"/>
    <w:rsid w:val="0048659E"/>
    <w:rsid w:val="004871ED"/>
    <w:rsid w:val="00487AF1"/>
    <w:rsid w:val="00490654"/>
    <w:rsid w:val="00492D74"/>
    <w:rsid w:val="0049394A"/>
    <w:rsid w:val="00493E58"/>
    <w:rsid w:val="00494814"/>
    <w:rsid w:val="004948C0"/>
    <w:rsid w:val="00494C77"/>
    <w:rsid w:val="00494D6B"/>
    <w:rsid w:val="00495874"/>
    <w:rsid w:val="00495ACE"/>
    <w:rsid w:val="004974C5"/>
    <w:rsid w:val="004A10E4"/>
    <w:rsid w:val="004A35D7"/>
    <w:rsid w:val="004A38E3"/>
    <w:rsid w:val="004A6029"/>
    <w:rsid w:val="004A62E3"/>
    <w:rsid w:val="004A70F6"/>
    <w:rsid w:val="004A7117"/>
    <w:rsid w:val="004A76DD"/>
    <w:rsid w:val="004B0539"/>
    <w:rsid w:val="004B263B"/>
    <w:rsid w:val="004B2BE2"/>
    <w:rsid w:val="004B2E12"/>
    <w:rsid w:val="004B4563"/>
    <w:rsid w:val="004B4B67"/>
    <w:rsid w:val="004B57DF"/>
    <w:rsid w:val="004C0290"/>
    <w:rsid w:val="004C37AF"/>
    <w:rsid w:val="004C4378"/>
    <w:rsid w:val="004C4F79"/>
    <w:rsid w:val="004C6BDE"/>
    <w:rsid w:val="004C713E"/>
    <w:rsid w:val="004D0BE9"/>
    <w:rsid w:val="004D1A78"/>
    <w:rsid w:val="004D20D6"/>
    <w:rsid w:val="004D26D9"/>
    <w:rsid w:val="004D396A"/>
    <w:rsid w:val="004D5386"/>
    <w:rsid w:val="004D67AF"/>
    <w:rsid w:val="004E01CD"/>
    <w:rsid w:val="004E1244"/>
    <w:rsid w:val="004E2203"/>
    <w:rsid w:val="004E3A32"/>
    <w:rsid w:val="004E5FAB"/>
    <w:rsid w:val="004E60C2"/>
    <w:rsid w:val="004E6368"/>
    <w:rsid w:val="004F0912"/>
    <w:rsid w:val="004F21D6"/>
    <w:rsid w:val="004F546F"/>
    <w:rsid w:val="004F718E"/>
    <w:rsid w:val="00500F4A"/>
    <w:rsid w:val="00504162"/>
    <w:rsid w:val="00504837"/>
    <w:rsid w:val="00504CFB"/>
    <w:rsid w:val="005055A5"/>
    <w:rsid w:val="00505943"/>
    <w:rsid w:val="00506EFB"/>
    <w:rsid w:val="00507134"/>
    <w:rsid w:val="00510732"/>
    <w:rsid w:val="00511E97"/>
    <w:rsid w:val="00512F87"/>
    <w:rsid w:val="00513A46"/>
    <w:rsid w:val="00515649"/>
    <w:rsid w:val="0052190C"/>
    <w:rsid w:val="00521CE1"/>
    <w:rsid w:val="00523358"/>
    <w:rsid w:val="00523C2F"/>
    <w:rsid w:val="00524125"/>
    <w:rsid w:val="00524352"/>
    <w:rsid w:val="0052510A"/>
    <w:rsid w:val="00525516"/>
    <w:rsid w:val="005304FF"/>
    <w:rsid w:val="00531501"/>
    <w:rsid w:val="00531AB6"/>
    <w:rsid w:val="00531EEC"/>
    <w:rsid w:val="00532434"/>
    <w:rsid w:val="00533149"/>
    <w:rsid w:val="0053478A"/>
    <w:rsid w:val="0053699E"/>
    <w:rsid w:val="00540025"/>
    <w:rsid w:val="0054321E"/>
    <w:rsid w:val="0054362D"/>
    <w:rsid w:val="00544EEF"/>
    <w:rsid w:val="00546E38"/>
    <w:rsid w:val="005477C2"/>
    <w:rsid w:val="00553EC1"/>
    <w:rsid w:val="005542F0"/>
    <w:rsid w:val="0055508C"/>
    <w:rsid w:val="0055510F"/>
    <w:rsid w:val="0055627F"/>
    <w:rsid w:val="00556865"/>
    <w:rsid w:val="00557553"/>
    <w:rsid w:val="005606BA"/>
    <w:rsid w:val="00561610"/>
    <w:rsid w:val="00561A36"/>
    <w:rsid w:val="0056224C"/>
    <w:rsid w:val="00562C81"/>
    <w:rsid w:val="00566B6A"/>
    <w:rsid w:val="005712E2"/>
    <w:rsid w:val="00571D5A"/>
    <w:rsid w:val="0057308B"/>
    <w:rsid w:val="00574355"/>
    <w:rsid w:val="00574E91"/>
    <w:rsid w:val="00574F14"/>
    <w:rsid w:val="0057778B"/>
    <w:rsid w:val="005801D6"/>
    <w:rsid w:val="0058299E"/>
    <w:rsid w:val="005832CD"/>
    <w:rsid w:val="00583F1B"/>
    <w:rsid w:val="00585E3D"/>
    <w:rsid w:val="00585F37"/>
    <w:rsid w:val="005864AE"/>
    <w:rsid w:val="00591382"/>
    <w:rsid w:val="00591618"/>
    <w:rsid w:val="00592115"/>
    <w:rsid w:val="00595552"/>
    <w:rsid w:val="0059583D"/>
    <w:rsid w:val="00595F67"/>
    <w:rsid w:val="00596F28"/>
    <w:rsid w:val="00597037"/>
    <w:rsid w:val="005975BA"/>
    <w:rsid w:val="005A311B"/>
    <w:rsid w:val="005A3285"/>
    <w:rsid w:val="005A3FF1"/>
    <w:rsid w:val="005A4249"/>
    <w:rsid w:val="005A5764"/>
    <w:rsid w:val="005A5ED3"/>
    <w:rsid w:val="005A75FF"/>
    <w:rsid w:val="005B08F8"/>
    <w:rsid w:val="005B0BE5"/>
    <w:rsid w:val="005B0E50"/>
    <w:rsid w:val="005B0EA3"/>
    <w:rsid w:val="005B129B"/>
    <w:rsid w:val="005B2F42"/>
    <w:rsid w:val="005B45C7"/>
    <w:rsid w:val="005B49FF"/>
    <w:rsid w:val="005B54C5"/>
    <w:rsid w:val="005B6011"/>
    <w:rsid w:val="005B693E"/>
    <w:rsid w:val="005C00E3"/>
    <w:rsid w:val="005C1AE0"/>
    <w:rsid w:val="005C1E82"/>
    <w:rsid w:val="005C27E8"/>
    <w:rsid w:val="005C2DFB"/>
    <w:rsid w:val="005C3A05"/>
    <w:rsid w:val="005C3AA6"/>
    <w:rsid w:val="005C46EB"/>
    <w:rsid w:val="005C4DEA"/>
    <w:rsid w:val="005C52D5"/>
    <w:rsid w:val="005D0321"/>
    <w:rsid w:val="005D0C59"/>
    <w:rsid w:val="005D1F6A"/>
    <w:rsid w:val="005D2AF8"/>
    <w:rsid w:val="005D2BB2"/>
    <w:rsid w:val="005D3DAC"/>
    <w:rsid w:val="005D42D5"/>
    <w:rsid w:val="005D4699"/>
    <w:rsid w:val="005D6497"/>
    <w:rsid w:val="005D6CAD"/>
    <w:rsid w:val="005D75B9"/>
    <w:rsid w:val="005D78F5"/>
    <w:rsid w:val="005E0A64"/>
    <w:rsid w:val="005E0B4A"/>
    <w:rsid w:val="005E1968"/>
    <w:rsid w:val="005E2EC8"/>
    <w:rsid w:val="005E49F1"/>
    <w:rsid w:val="005E4D6B"/>
    <w:rsid w:val="005E61B0"/>
    <w:rsid w:val="005E7E0A"/>
    <w:rsid w:val="005E7E7F"/>
    <w:rsid w:val="005F1698"/>
    <w:rsid w:val="005F18AF"/>
    <w:rsid w:val="005F25E8"/>
    <w:rsid w:val="005F3B61"/>
    <w:rsid w:val="005F4EB0"/>
    <w:rsid w:val="005F5D5C"/>
    <w:rsid w:val="005F5E7F"/>
    <w:rsid w:val="005F616C"/>
    <w:rsid w:val="005F618A"/>
    <w:rsid w:val="005F64B7"/>
    <w:rsid w:val="005F6D3E"/>
    <w:rsid w:val="006009E7"/>
    <w:rsid w:val="00600F2B"/>
    <w:rsid w:val="006061F0"/>
    <w:rsid w:val="0060794A"/>
    <w:rsid w:val="00607A9E"/>
    <w:rsid w:val="0061146A"/>
    <w:rsid w:val="00611A76"/>
    <w:rsid w:val="00611ECD"/>
    <w:rsid w:val="006170DA"/>
    <w:rsid w:val="00620340"/>
    <w:rsid w:val="00621466"/>
    <w:rsid w:val="00622F3F"/>
    <w:rsid w:val="00623672"/>
    <w:rsid w:val="00623DA8"/>
    <w:rsid w:val="00624449"/>
    <w:rsid w:val="006263BC"/>
    <w:rsid w:val="00626703"/>
    <w:rsid w:val="0063003E"/>
    <w:rsid w:val="006346F3"/>
    <w:rsid w:val="00634B27"/>
    <w:rsid w:val="00634EAD"/>
    <w:rsid w:val="00635241"/>
    <w:rsid w:val="00635E63"/>
    <w:rsid w:val="00640FD2"/>
    <w:rsid w:val="006411DB"/>
    <w:rsid w:val="0064181C"/>
    <w:rsid w:val="006418EB"/>
    <w:rsid w:val="006431D8"/>
    <w:rsid w:val="006440E8"/>
    <w:rsid w:val="00646E27"/>
    <w:rsid w:val="0065052E"/>
    <w:rsid w:val="00651E5A"/>
    <w:rsid w:val="00652E60"/>
    <w:rsid w:val="00653DBA"/>
    <w:rsid w:val="006545D4"/>
    <w:rsid w:val="00654C64"/>
    <w:rsid w:val="00656031"/>
    <w:rsid w:val="006605F1"/>
    <w:rsid w:val="00661896"/>
    <w:rsid w:val="00661B11"/>
    <w:rsid w:val="00661FFA"/>
    <w:rsid w:val="00662362"/>
    <w:rsid w:val="00664409"/>
    <w:rsid w:val="006705F8"/>
    <w:rsid w:val="00671B56"/>
    <w:rsid w:val="00672706"/>
    <w:rsid w:val="006732CA"/>
    <w:rsid w:val="0067409B"/>
    <w:rsid w:val="0067557C"/>
    <w:rsid w:val="00675D6D"/>
    <w:rsid w:val="0067724B"/>
    <w:rsid w:val="00681734"/>
    <w:rsid w:val="0068305C"/>
    <w:rsid w:val="0068321E"/>
    <w:rsid w:val="0068330D"/>
    <w:rsid w:val="006836EE"/>
    <w:rsid w:val="00683BC4"/>
    <w:rsid w:val="0068719D"/>
    <w:rsid w:val="00687E14"/>
    <w:rsid w:val="00692D16"/>
    <w:rsid w:val="00693516"/>
    <w:rsid w:val="00694ABC"/>
    <w:rsid w:val="006952D7"/>
    <w:rsid w:val="00695A2B"/>
    <w:rsid w:val="00696926"/>
    <w:rsid w:val="00696EAA"/>
    <w:rsid w:val="006A0C54"/>
    <w:rsid w:val="006A0C5B"/>
    <w:rsid w:val="006A1342"/>
    <w:rsid w:val="006A3B8A"/>
    <w:rsid w:val="006A3FE0"/>
    <w:rsid w:val="006A4312"/>
    <w:rsid w:val="006A52AD"/>
    <w:rsid w:val="006A6229"/>
    <w:rsid w:val="006A7172"/>
    <w:rsid w:val="006A73B2"/>
    <w:rsid w:val="006A75CE"/>
    <w:rsid w:val="006B2BC8"/>
    <w:rsid w:val="006B2C3D"/>
    <w:rsid w:val="006B4B46"/>
    <w:rsid w:val="006B5D51"/>
    <w:rsid w:val="006B6CE6"/>
    <w:rsid w:val="006C01C3"/>
    <w:rsid w:val="006C1975"/>
    <w:rsid w:val="006C3C01"/>
    <w:rsid w:val="006C47AA"/>
    <w:rsid w:val="006C579A"/>
    <w:rsid w:val="006C58CA"/>
    <w:rsid w:val="006C59BA"/>
    <w:rsid w:val="006C7ABE"/>
    <w:rsid w:val="006C7E36"/>
    <w:rsid w:val="006D1538"/>
    <w:rsid w:val="006D2176"/>
    <w:rsid w:val="006D2B24"/>
    <w:rsid w:val="006D3955"/>
    <w:rsid w:val="006D6832"/>
    <w:rsid w:val="006D73EE"/>
    <w:rsid w:val="006E17D5"/>
    <w:rsid w:val="006E1F05"/>
    <w:rsid w:val="006E3401"/>
    <w:rsid w:val="006E4138"/>
    <w:rsid w:val="006E4822"/>
    <w:rsid w:val="006E5032"/>
    <w:rsid w:val="006E5F68"/>
    <w:rsid w:val="006E6408"/>
    <w:rsid w:val="006E6946"/>
    <w:rsid w:val="006E6E74"/>
    <w:rsid w:val="006F0444"/>
    <w:rsid w:val="006F1315"/>
    <w:rsid w:val="006F1BCD"/>
    <w:rsid w:val="006F2CA6"/>
    <w:rsid w:val="006F3DDE"/>
    <w:rsid w:val="006F58ED"/>
    <w:rsid w:val="006F5F3B"/>
    <w:rsid w:val="006F6106"/>
    <w:rsid w:val="006F7F04"/>
    <w:rsid w:val="007002FF"/>
    <w:rsid w:val="00700619"/>
    <w:rsid w:val="00701D80"/>
    <w:rsid w:val="007030A6"/>
    <w:rsid w:val="007032E4"/>
    <w:rsid w:val="0070450E"/>
    <w:rsid w:val="00705595"/>
    <w:rsid w:val="007059A6"/>
    <w:rsid w:val="00706720"/>
    <w:rsid w:val="00706FED"/>
    <w:rsid w:val="007076CF"/>
    <w:rsid w:val="00707A36"/>
    <w:rsid w:val="00711874"/>
    <w:rsid w:val="00712B10"/>
    <w:rsid w:val="00713115"/>
    <w:rsid w:val="00714742"/>
    <w:rsid w:val="0071501B"/>
    <w:rsid w:val="00717FC4"/>
    <w:rsid w:val="00720F05"/>
    <w:rsid w:val="007219BE"/>
    <w:rsid w:val="00721CD1"/>
    <w:rsid w:val="007220B4"/>
    <w:rsid w:val="00723648"/>
    <w:rsid w:val="00723A8B"/>
    <w:rsid w:val="00725B29"/>
    <w:rsid w:val="00725C21"/>
    <w:rsid w:val="00726232"/>
    <w:rsid w:val="0073127A"/>
    <w:rsid w:val="007325ED"/>
    <w:rsid w:val="00734C15"/>
    <w:rsid w:val="007353D9"/>
    <w:rsid w:val="0073725B"/>
    <w:rsid w:val="00740443"/>
    <w:rsid w:val="007414F1"/>
    <w:rsid w:val="007438A1"/>
    <w:rsid w:val="00745479"/>
    <w:rsid w:val="007506EF"/>
    <w:rsid w:val="00751BC8"/>
    <w:rsid w:val="00751BF7"/>
    <w:rsid w:val="0075323C"/>
    <w:rsid w:val="007573AA"/>
    <w:rsid w:val="0076236C"/>
    <w:rsid w:val="00763C98"/>
    <w:rsid w:val="00763F0A"/>
    <w:rsid w:val="00765553"/>
    <w:rsid w:val="007658F3"/>
    <w:rsid w:val="00765BB4"/>
    <w:rsid w:val="007668DD"/>
    <w:rsid w:val="00766BA0"/>
    <w:rsid w:val="0076799D"/>
    <w:rsid w:val="00770E69"/>
    <w:rsid w:val="0077148E"/>
    <w:rsid w:val="007718EE"/>
    <w:rsid w:val="00773DA3"/>
    <w:rsid w:val="00774BBE"/>
    <w:rsid w:val="00774E4E"/>
    <w:rsid w:val="00775716"/>
    <w:rsid w:val="00776FEF"/>
    <w:rsid w:val="00777726"/>
    <w:rsid w:val="007779A4"/>
    <w:rsid w:val="007810E0"/>
    <w:rsid w:val="007817BA"/>
    <w:rsid w:val="00781C22"/>
    <w:rsid w:val="00782397"/>
    <w:rsid w:val="00783FED"/>
    <w:rsid w:val="00786621"/>
    <w:rsid w:val="007906F6"/>
    <w:rsid w:val="007913E6"/>
    <w:rsid w:val="00791CEA"/>
    <w:rsid w:val="0079281C"/>
    <w:rsid w:val="00794ACB"/>
    <w:rsid w:val="00795070"/>
    <w:rsid w:val="007958CE"/>
    <w:rsid w:val="00796364"/>
    <w:rsid w:val="007975D4"/>
    <w:rsid w:val="00797C3C"/>
    <w:rsid w:val="007A1F08"/>
    <w:rsid w:val="007A2682"/>
    <w:rsid w:val="007A2726"/>
    <w:rsid w:val="007A3133"/>
    <w:rsid w:val="007A454A"/>
    <w:rsid w:val="007A4BD6"/>
    <w:rsid w:val="007A4F0E"/>
    <w:rsid w:val="007A5B25"/>
    <w:rsid w:val="007A6F81"/>
    <w:rsid w:val="007A7A34"/>
    <w:rsid w:val="007B15DA"/>
    <w:rsid w:val="007B507F"/>
    <w:rsid w:val="007B5154"/>
    <w:rsid w:val="007B6B07"/>
    <w:rsid w:val="007B6CE4"/>
    <w:rsid w:val="007B76A5"/>
    <w:rsid w:val="007C047A"/>
    <w:rsid w:val="007C1F13"/>
    <w:rsid w:val="007C2129"/>
    <w:rsid w:val="007C2262"/>
    <w:rsid w:val="007C2F79"/>
    <w:rsid w:val="007C6A09"/>
    <w:rsid w:val="007D024B"/>
    <w:rsid w:val="007D065A"/>
    <w:rsid w:val="007D0F98"/>
    <w:rsid w:val="007D397F"/>
    <w:rsid w:val="007D3D0A"/>
    <w:rsid w:val="007D7D1D"/>
    <w:rsid w:val="007E018F"/>
    <w:rsid w:val="007E1158"/>
    <w:rsid w:val="007E1AFF"/>
    <w:rsid w:val="007E362C"/>
    <w:rsid w:val="007E554A"/>
    <w:rsid w:val="007E576A"/>
    <w:rsid w:val="007E7172"/>
    <w:rsid w:val="007F09AA"/>
    <w:rsid w:val="007F1343"/>
    <w:rsid w:val="007F1397"/>
    <w:rsid w:val="007F1693"/>
    <w:rsid w:val="007F3034"/>
    <w:rsid w:val="007F3882"/>
    <w:rsid w:val="007F4907"/>
    <w:rsid w:val="007F4B19"/>
    <w:rsid w:val="007F5316"/>
    <w:rsid w:val="007F5D3D"/>
    <w:rsid w:val="007F7AFF"/>
    <w:rsid w:val="008027F2"/>
    <w:rsid w:val="008029C2"/>
    <w:rsid w:val="008037CB"/>
    <w:rsid w:val="008048FC"/>
    <w:rsid w:val="00806136"/>
    <w:rsid w:val="008065E5"/>
    <w:rsid w:val="00807A68"/>
    <w:rsid w:val="00807AAC"/>
    <w:rsid w:val="00807DA5"/>
    <w:rsid w:val="00811E4A"/>
    <w:rsid w:val="00811EFF"/>
    <w:rsid w:val="00812516"/>
    <w:rsid w:val="00814E9D"/>
    <w:rsid w:val="00817295"/>
    <w:rsid w:val="00821A77"/>
    <w:rsid w:val="00824E08"/>
    <w:rsid w:val="00826CEE"/>
    <w:rsid w:val="00827738"/>
    <w:rsid w:val="00827892"/>
    <w:rsid w:val="008308DF"/>
    <w:rsid w:val="00833807"/>
    <w:rsid w:val="0083458C"/>
    <w:rsid w:val="00834DBE"/>
    <w:rsid w:val="00837883"/>
    <w:rsid w:val="008402D5"/>
    <w:rsid w:val="00840BDB"/>
    <w:rsid w:val="00841568"/>
    <w:rsid w:val="00842A18"/>
    <w:rsid w:val="008434D9"/>
    <w:rsid w:val="008502EC"/>
    <w:rsid w:val="00851284"/>
    <w:rsid w:val="008515B8"/>
    <w:rsid w:val="008515E0"/>
    <w:rsid w:val="008518D9"/>
    <w:rsid w:val="00851CA9"/>
    <w:rsid w:val="00852475"/>
    <w:rsid w:val="00853638"/>
    <w:rsid w:val="00853DF3"/>
    <w:rsid w:val="008550C3"/>
    <w:rsid w:val="008570F0"/>
    <w:rsid w:val="00861D87"/>
    <w:rsid w:val="00862521"/>
    <w:rsid w:val="00863179"/>
    <w:rsid w:val="008634A5"/>
    <w:rsid w:val="008639D1"/>
    <w:rsid w:val="008648A8"/>
    <w:rsid w:val="00865B63"/>
    <w:rsid w:val="00867620"/>
    <w:rsid w:val="0087026F"/>
    <w:rsid w:val="008708BA"/>
    <w:rsid w:val="00870BD9"/>
    <w:rsid w:val="0087145C"/>
    <w:rsid w:val="00871786"/>
    <w:rsid w:val="0087187C"/>
    <w:rsid w:val="00872631"/>
    <w:rsid w:val="0087304D"/>
    <w:rsid w:val="0087380C"/>
    <w:rsid w:val="00874279"/>
    <w:rsid w:val="00874CF3"/>
    <w:rsid w:val="00874E34"/>
    <w:rsid w:val="0087567B"/>
    <w:rsid w:val="00877857"/>
    <w:rsid w:val="00880C12"/>
    <w:rsid w:val="00882D4A"/>
    <w:rsid w:val="00882E01"/>
    <w:rsid w:val="008841A7"/>
    <w:rsid w:val="008848E6"/>
    <w:rsid w:val="008857F3"/>
    <w:rsid w:val="00885B03"/>
    <w:rsid w:val="00890032"/>
    <w:rsid w:val="008915F6"/>
    <w:rsid w:val="008922E6"/>
    <w:rsid w:val="00892775"/>
    <w:rsid w:val="00895D57"/>
    <w:rsid w:val="008967F2"/>
    <w:rsid w:val="008969C0"/>
    <w:rsid w:val="00896D1B"/>
    <w:rsid w:val="008975DF"/>
    <w:rsid w:val="008A02F0"/>
    <w:rsid w:val="008A03AE"/>
    <w:rsid w:val="008A0DF3"/>
    <w:rsid w:val="008A0E37"/>
    <w:rsid w:val="008A13A9"/>
    <w:rsid w:val="008A20DF"/>
    <w:rsid w:val="008A28E7"/>
    <w:rsid w:val="008A3D45"/>
    <w:rsid w:val="008A3F01"/>
    <w:rsid w:val="008A60BC"/>
    <w:rsid w:val="008A6E08"/>
    <w:rsid w:val="008B0553"/>
    <w:rsid w:val="008B17BA"/>
    <w:rsid w:val="008B381F"/>
    <w:rsid w:val="008B497D"/>
    <w:rsid w:val="008B4A6A"/>
    <w:rsid w:val="008B4B5D"/>
    <w:rsid w:val="008B52D7"/>
    <w:rsid w:val="008B532A"/>
    <w:rsid w:val="008B58A2"/>
    <w:rsid w:val="008C117D"/>
    <w:rsid w:val="008C134F"/>
    <w:rsid w:val="008C332C"/>
    <w:rsid w:val="008C3851"/>
    <w:rsid w:val="008C454B"/>
    <w:rsid w:val="008D0928"/>
    <w:rsid w:val="008D1828"/>
    <w:rsid w:val="008D25FF"/>
    <w:rsid w:val="008D2DE3"/>
    <w:rsid w:val="008D2F29"/>
    <w:rsid w:val="008D41EF"/>
    <w:rsid w:val="008D4A7E"/>
    <w:rsid w:val="008D76CA"/>
    <w:rsid w:val="008D785B"/>
    <w:rsid w:val="008D7FB2"/>
    <w:rsid w:val="008E00EA"/>
    <w:rsid w:val="008E17D8"/>
    <w:rsid w:val="008E1FD1"/>
    <w:rsid w:val="008E27E0"/>
    <w:rsid w:val="008E30C2"/>
    <w:rsid w:val="008E421B"/>
    <w:rsid w:val="008E43EA"/>
    <w:rsid w:val="008E43EB"/>
    <w:rsid w:val="008E4476"/>
    <w:rsid w:val="008E58A6"/>
    <w:rsid w:val="008E6ED9"/>
    <w:rsid w:val="008E7C66"/>
    <w:rsid w:val="008F0283"/>
    <w:rsid w:val="008F097E"/>
    <w:rsid w:val="008F2698"/>
    <w:rsid w:val="008F44CE"/>
    <w:rsid w:val="008F50A7"/>
    <w:rsid w:val="008F5C60"/>
    <w:rsid w:val="008F6DF1"/>
    <w:rsid w:val="009007C6"/>
    <w:rsid w:val="00901FE0"/>
    <w:rsid w:val="00902F43"/>
    <w:rsid w:val="00904864"/>
    <w:rsid w:val="00904EAB"/>
    <w:rsid w:val="00906873"/>
    <w:rsid w:val="00913023"/>
    <w:rsid w:val="00913438"/>
    <w:rsid w:val="00913AC7"/>
    <w:rsid w:val="00914187"/>
    <w:rsid w:val="00916185"/>
    <w:rsid w:val="00916CF6"/>
    <w:rsid w:val="00916EBC"/>
    <w:rsid w:val="00917A6B"/>
    <w:rsid w:val="0092075D"/>
    <w:rsid w:val="00920CE7"/>
    <w:rsid w:val="00921550"/>
    <w:rsid w:val="009229A7"/>
    <w:rsid w:val="00923064"/>
    <w:rsid w:val="0092402E"/>
    <w:rsid w:val="00926132"/>
    <w:rsid w:val="00926D08"/>
    <w:rsid w:val="00927E80"/>
    <w:rsid w:val="00933571"/>
    <w:rsid w:val="00933846"/>
    <w:rsid w:val="00935ABF"/>
    <w:rsid w:val="00935D77"/>
    <w:rsid w:val="009364E7"/>
    <w:rsid w:val="009365FE"/>
    <w:rsid w:val="00937AFF"/>
    <w:rsid w:val="00942269"/>
    <w:rsid w:val="0094318E"/>
    <w:rsid w:val="00943650"/>
    <w:rsid w:val="00943943"/>
    <w:rsid w:val="00944703"/>
    <w:rsid w:val="009477B6"/>
    <w:rsid w:val="00947A11"/>
    <w:rsid w:val="009507EF"/>
    <w:rsid w:val="00950A62"/>
    <w:rsid w:val="00951E7C"/>
    <w:rsid w:val="00954BA0"/>
    <w:rsid w:val="00956419"/>
    <w:rsid w:val="0095740D"/>
    <w:rsid w:val="009575FE"/>
    <w:rsid w:val="00960040"/>
    <w:rsid w:val="0096096F"/>
    <w:rsid w:val="00961FB0"/>
    <w:rsid w:val="00964777"/>
    <w:rsid w:val="00965681"/>
    <w:rsid w:val="00966DCE"/>
    <w:rsid w:val="00970BE3"/>
    <w:rsid w:val="009720A2"/>
    <w:rsid w:val="009725DF"/>
    <w:rsid w:val="00972954"/>
    <w:rsid w:val="00972E1B"/>
    <w:rsid w:val="00974DA3"/>
    <w:rsid w:val="00974EA9"/>
    <w:rsid w:val="00974EFC"/>
    <w:rsid w:val="009777DA"/>
    <w:rsid w:val="0097787D"/>
    <w:rsid w:val="00977C0F"/>
    <w:rsid w:val="00981E48"/>
    <w:rsid w:val="00983261"/>
    <w:rsid w:val="00983B84"/>
    <w:rsid w:val="00984291"/>
    <w:rsid w:val="00984AFB"/>
    <w:rsid w:val="00984C18"/>
    <w:rsid w:val="00985215"/>
    <w:rsid w:val="009861D1"/>
    <w:rsid w:val="00991FAF"/>
    <w:rsid w:val="00992340"/>
    <w:rsid w:val="00992DC4"/>
    <w:rsid w:val="009933D1"/>
    <w:rsid w:val="0099341B"/>
    <w:rsid w:val="0099376D"/>
    <w:rsid w:val="00994ED1"/>
    <w:rsid w:val="009955D2"/>
    <w:rsid w:val="00995FE7"/>
    <w:rsid w:val="009974BB"/>
    <w:rsid w:val="009A24E8"/>
    <w:rsid w:val="009A4C2E"/>
    <w:rsid w:val="009A4E41"/>
    <w:rsid w:val="009A5443"/>
    <w:rsid w:val="009A5785"/>
    <w:rsid w:val="009A5D10"/>
    <w:rsid w:val="009B067C"/>
    <w:rsid w:val="009B2007"/>
    <w:rsid w:val="009B4A59"/>
    <w:rsid w:val="009B61A9"/>
    <w:rsid w:val="009B7A6A"/>
    <w:rsid w:val="009C267A"/>
    <w:rsid w:val="009C3776"/>
    <w:rsid w:val="009C400C"/>
    <w:rsid w:val="009C4681"/>
    <w:rsid w:val="009C4D16"/>
    <w:rsid w:val="009D02E7"/>
    <w:rsid w:val="009D18C2"/>
    <w:rsid w:val="009D4BBF"/>
    <w:rsid w:val="009D5163"/>
    <w:rsid w:val="009D56C3"/>
    <w:rsid w:val="009D5C8A"/>
    <w:rsid w:val="009D6643"/>
    <w:rsid w:val="009D68F9"/>
    <w:rsid w:val="009D78EF"/>
    <w:rsid w:val="009D7CF3"/>
    <w:rsid w:val="009E0855"/>
    <w:rsid w:val="009E2505"/>
    <w:rsid w:val="009E36A8"/>
    <w:rsid w:val="009E3BDA"/>
    <w:rsid w:val="009E46B7"/>
    <w:rsid w:val="009E5B29"/>
    <w:rsid w:val="009E6315"/>
    <w:rsid w:val="009E6787"/>
    <w:rsid w:val="009F06D0"/>
    <w:rsid w:val="009F1C7E"/>
    <w:rsid w:val="009F2F3E"/>
    <w:rsid w:val="009F382A"/>
    <w:rsid w:val="009F3CA9"/>
    <w:rsid w:val="009F43A3"/>
    <w:rsid w:val="009F5C60"/>
    <w:rsid w:val="009F5EAB"/>
    <w:rsid w:val="009F61A5"/>
    <w:rsid w:val="009F6838"/>
    <w:rsid w:val="00A01FB6"/>
    <w:rsid w:val="00A02628"/>
    <w:rsid w:val="00A03DD8"/>
    <w:rsid w:val="00A1046D"/>
    <w:rsid w:val="00A11537"/>
    <w:rsid w:val="00A11FA6"/>
    <w:rsid w:val="00A12F1D"/>
    <w:rsid w:val="00A130AA"/>
    <w:rsid w:val="00A13A25"/>
    <w:rsid w:val="00A13E52"/>
    <w:rsid w:val="00A14722"/>
    <w:rsid w:val="00A206F8"/>
    <w:rsid w:val="00A21103"/>
    <w:rsid w:val="00A2145A"/>
    <w:rsid w:val="00A23F28"/>
    <w:rsid w:val="00A25B35"/>
    <w:rsid w:val="00A25F90"/>
    <w:rsid w:val="00A260A0"/>
    <w:rsid w:val="00A2653F"/>
    <w:rsid w:val="00A320AF"/>
    <w:rsid w:val="00A322EC"/>
    <w:rsid w:val="00A326C6"/>
    <w:rsid w:val="00A33A03"/>
    <w:rsid w:val="00A345E2"/>
    <w:rsid w:val="00A35519"/>
    <w:rsid w:val="00A358FA"/>
    <w:rsid w:val="00A3592D"/>
    <w:rsid w:val="00A36DC1"/>
    <w:rsid w:val="00A36FF9"/>
    <w:rsid w:val="00A3715E"/>
    <w:rsid w:val="00A37412"/>
    <w:rsid w:val="00A3760F"/>
    <w:rsid w:val="00A40032"/>
    <w:rsid w:val="00A40726"/>
    <w:rsid w:val="00A4203D"/>
    <w:rsid w:val="00A4207A"/>
    <w:rsid w:val="00A439A1"/>
    <w:rsid w:val="00A43EFD"/>
    <w:rsid w:val="00A452B7"/>
    <w:rsid w:val="00A454EB"/>
    <w:rsid w:val="00A457ED"/>
    <w:rsid w:val="00A46475"/>
    <w:rsid w:val="00A476AA"/>
    <w:rsid w:val="00A533C6"/>
    <w:rsid w:val="00A53AC8"/>
    <w:rsid w:val="00A54979"/>
    <w:rsid w:val="00A55981"/>
    <w:rsid w:val="00A5762D"/>
    <w:rsid w:val="00A57A44"/>
    <w:rsid w:val="00A6064D"/>
    <w:rsid w:val="00A6075F"/>
    <w:rsid w:val="00A618EF"/>
    <w:rsid w:val="00A63E51"/>
    <w:rsid w:val="00A64321"/>
    <w:rsid w:val="00A66FB0"/>
    <w:rsid w:val="00A67B5F"/>
    <w:rsid w:val="00A70683"/>
    <w:rsid w:val="00A70DBB"/>
    <w:rsid w:val="00A718DE"/>
    <w:rsid w:val="00A72580"/>
    <w:rsid w:val="00A73F18"/>
    <w:rsid w:val="00A7683A"/>
    <w:rsid w:val="00A768A5"/>
    <w:rsid w:val="00A803FF"/>
    <w:rsid w:val="00A8450D"/>
    <w:rsid w:val="00A84EBE"/>
    <w:rsid w:val="00A84FCA"/>
    <w:rsid w:val="00A85BC7"/>
    <w:rsid w:val="00A87954"/>
    <w:rsid w:val="00A879D8"/>
    <w:rsid w:val="00A91E75"/>
    <w:rsid w:val="00A92450"/>
    <w:rsid w:val="00A92C68"/>
    <w:rsid w:val="00A935F7"/>
    <w:rsid w:val="00A959D8"/>
    <w:rsid w:val="00A95B33"/>
    <w:rsid w:val="00A96674"/>
    <w:rsid w:val="00A96C39"/>
    <w:rsid w:val="00A977BB"/>
    <w:rsid w:val="00A977D1"/>
    <w:rsid w:val="00AA0806"/>
    <w:rsid w:val="00AA088C"/>
    <w:rsid w:val="00AA1ACB"/>
    <w:rsid w:val="00AA1CB6"/>
    <w:rsid w:val="00AA66CD"/>
    <w:rsid w:val="00AA7356"/>
    <w:rsid w:val="00AB0EA9"/>
    <w:rsid w:val="00AB2557"/>
    <w:rsid w:val="00AB2976"/>
    <w:rsid w:val="00AB3335"/>
    <w:rsid w:val="00AB3FD7"/>
    <w:rsid w:val="00AB5E94"/>
    <w:rsid w:val="00AB738F"/>
    <w:rsid w:val="00AB7532"/>
    <w:rsid w:val="00AB767B"/>
    <w:rsid w:val="00AC1446"/>
    <w:rsid w:val="00AC1640"/>
    <w:rsid w:val="00AC170B"/>
    <w:rsid w:val="00AC2422"/>
    <w:rsid w:val="00AC259F"/>
    <w:rsid w:val="00AC269C"/>
    <w:rsid w:val="00AC31CB"/>
    <w:rsid w:val="00AC3AA5"/>
    <w:rsid w:val="00AC3F0B"/>
    <w:rsid w:val="00AC5D90"/>
    <w:rsid w:val="00AC7CEA"/>
    <w:rsid w:val="00AD2C05"/>
    <w:rsid w:val="00AD2D69"/>
    <w:rsid w:val="00AD3680"/>
    <w:rsid w:val="00AD6F2E"/>
    <w:rsid w:val="00AE1634"/>
    <w:rsid w:val="00AE2BD6"/>
    <w:rsid w:val="00AE5172"/>
    <w:rsid w:val="00AF04E1"/>
    <w:rsid w:val="00AF105A"/>
    <w:rsid w:val="00AF113D"/>
    <w:rsid w:val="00AF2144"/>
    <w:rsid w:val="00AF2B61"/>
    <w:rsid w:val="00AF380C"/>
    <w:rsid w:val="00B02ACC"/>
    <w:rsid w:val="00B03BFB"/>
    <w:rsid w:val="00B0430D"/>
    <w:rsid w:val="00B05BD0"/>
    <w:rsid w:val="00B07488"/>
    <w:rsid w:val="00B10875"/>
    <w:rsid w:val="00B113A6"/>
    <w:rsid w:val="00B11C53"/>
    <w:rsid w:val="00B155CC"/>
    <w:rsid w:val="00B15C73"/>
    <w:rsid w:val="00B1773F"/>
    <w:rsid w:val="00B17B8E"/>
    <w:rsid w:val="00B17EE1"/>
    <w:rsid w:val="00B2010E"/>
    <w:rsid w:val="00B205DB"/>
    <w:rsid w:val="00B2071B"/>
    <w:rsid w:val="00B211EA"/>
    <w:rsid w:val="00B22F54"/>
    <w:rsid w:val="00B231FC"/>
    <w:rsid w:val="00B23BAE"/>
    <w:rsid w:val="00B2503C"/>
    <w:rsid w:val="00B25991"/>
    <w:rsid w:val="00B27182"/>
    <w:rsid w:val="00B27A91"/>
    <w:rsid w:val="00B3205B"/>
    <w:rsid w:val="00B32847"/>
    <w:rsid w:val="00B32EE7"/>
    <w:rsid w:val="00B343E8"/>
    <w:rsid w:val="00B35FA9"/>
    <w:rsid w:val="00B36071"/>
    <w:rsid w:val="00B37B1A"/>
    <w:rsid w:val="00B40492"/>
    <w:rsid w:val="00B40545"/>
    <w:rsid w:val="00B417A0"/>
    <w:rsid w:val="00B432F1"/>
    <w:rsid w:val="00B433D7"/>
    <w:rsid w:val="00B43A05"/>
    <w:rsid w:val="00B454B3"/>
    <w:rsid w:val="00B45667"/>
    <w:rsid w:val="00B45727"/>
    <w:rsid w:val="00B46ACD"/>
    <w:rsid w:val="00B51143"/>
    <w:rsid w:val="00B51C83"/>
    <w:rsid w:val="00B52FD4"/>
    <w:rsid w:val="00B55C5A"/>
    <w:rsid w:val="00B563DC"/>
    <w:rsid w:val="00B57122"/>
    <w:rsid w:val="00B63D99"/>
    <w:rsid w:val="00B65036"/>
    <w:rsid w:val="00B6563B"/>
    <w:rsid w:val="00B65B24"/>
    <w:rsid w:val="00B66486"/>
    <w:rsid w:val="00B674C0"/>
    <w:rsid w:val="00B70DBB"/>
    <w:rsid w:val="00B7256A"/>
    <w:rsid w:val="00B72EBE"/>
    <w:rsid w:val="00B734AA"/>
    <w:rsid w:val="00B7371A"/>
    <w:rsid w:val="00B73911"/>
    <w:rsid w:val="00B745FA"/>
    <w:rsid w:val="00B750A2"/>
    <w:rsid w:val="00B7790B"/>
    <w:rsid w:val="00B80810"/>
    <w:rsid w:val="00B81C0E"/>
    <w:rsid w:val="00B83C1F"/>
    <w:rsid w:val="00B8431B"/>
    <w:rsid w:val="00B860A2"/>
    <w:rsid w:val="00B911AD"/>
    <w:rsid w:val="00B91721"/>
    <w:rsid w:val="00B918C2"/>
    <w:rsid w:val="00B941B9"/>
    <w:rsid w:val="00B942A7"/>
    <w:rsid w:val="00B94BC1"/>
    <w:rsid w:val="00B95803"/>
    <w:rsid w:val="00B96371"/>
    <w:rsid w:val="00B97300"/>
    <w:rsid w:val="00BA16CE"/>
    <w:rsid w:val="00BA2CC6"/>
    <w:rsid w:val="00BA34D5"/>
    <w:rsid w:val="00BA3F87"/>
    <w:rsid w:val="00BA537A"/>
    <w:rsid w:val="00BB02D8"/>
    <w:rsid w:val="00BB0A1C"/>
    <w:rsid w:val="00BB0A1D"/>
    <w:rsid w:val="00BB1860"/>
    <w:rsid w:val="00BB3072"/>
    <w:rsid w:val="00BB7020"/>
    <w:rsid w:val="00BC06AC"/>
    <w:rsid w:val="00BC18C7"/>
    <w:rsid w:val="00BC2F05"/>
    <w:rsid w:val="00BC3576"/>
    <w:rsid w:val="00BC50B2"/>
    <w:rsid w:val="00BC539D"/>
    <w:rsid w:val="00BC5EAF"/>
    <w:rsid w:val="00BD032F"/>
    <w:rsid w:val="00BD27E7"/>
    <w:rsid w:val="00BD46F4"/>
    <w:rsid w:val="00BD5511"/>
    <w:rsid w:val="00BD5C13"/>
    <w:rsid w:val="00BD5DAE"/>
    <w:rsid w:val="00BD602B"/>
    <w:rsid w:val="00BD6277"/>
    <w:rsid w:val="00BD7365"/>
    <w:rsid w:val="00BD7DAC"/>
    <w:rsid w:val="00BE251D"/>
    <w:rsid w:val="00BE2912"/>
    <w:rsid w:val="00BE36EE"/>
    <w:rsid w:val="00BE431A"/>
    <w:rsid w:val="00BE6B9F"/>
    <w:rsid w:val="00BF0124"/>
    <w:rsid w:val="00BF113A"/>
    <w:rsid w:val="00BF2424"/>
    <w:rsid w:val="00BF3ADE"/>
    <w:rsid w:val="00BF50FA"/>
    <w:rsid w:val="00BF5A21"/>
    <w:rsid w:val="00BF5D2E"/>
    <w:rsid w:val="00BF7FD1"/>
    <w:rsid w:val="00C017F1"/>
    <w:rsid w:val="00C01870"/>
    <w:rsid w:val="00C01D76"/>
    <w:rsid w:val="00C025C4"/>
    <w:rsid w:val="00C03418"/>
    <w:rsid w:val="00C03566"/>
    <w:rsid w:val="00C038E9"/>
    <w:rsid w:val="00C03B7A"/>
    <w:rsid w:val="00C07406"/>
    <w:rsid w:val="00C07A3A"/>
    <w:rsid w:val="00C07B4E"/>
    <w:rsid w:val="00C10F78"/>
    <w:rsid w:val="00C112B3"/>
    <w:rsid w:val="00C12E7B"/>
    <w:rsid w:val="00C12F98"/>
    <w:rsid w:val="00C14C4F"/>
    <w:rsid w:val="00C15403"/>
    <w:rsid w:val="00C15CFE"/>
    <w:rsid w:val="00C17619"/>
    <w:rsid w:val="00C17B63"/>
    <w:rsid w:val="00C17C9E"/>
    <w:rsid w:val="00C20F3C"/>
    <w:rsid w:val="00C230D9"/>
    <w:rsid w:val="00C23530"/>
    <w:rsid w:val="00C25CC4"/>
    <w:rsid w:val="00C26CAD"/>
    <w:rsid w:val="00C271E9"/>
    <w:rsid w:val="00C27585"/>
    <w:rsid w:val="00C278B8"/>
    <w:rsid w:val="00C30595"/>
    <w:rsid w:val="00C314F4"/>
    <w:rsid w:val="00C323F9"/>
    <w:rsid w:val="00C32A0D"/>
    <w:rsid w:val="00C37DD8"/>
    <w:rsid w:val="00C4007D"/>
    <w:rsid w:val="00C40C40"/>
    <w:rsid w:val="00C4125A"/>
    <w:rsid w:val="00C414C0"/>
    <w:rsid w:val="00C43D73"/>
    <w:rsid w:val="00C45545"/>
    <w:rsid w:val="00C46163"/>
    <w:rsid w:val="00C46272"/>
    <w:rsid w:val="00C466B9"/>
    <w:rsid w:val="00C46FCF"/>
    <w:rsid w:val="00C47CE4"/>
    <w:rsid w:val="00C511B6"/>
    <w:rsid w:val="00C51B01"/>
    <w:rsid w:val="00C51C74"/>
    <w:rsid w:val="00C52158"/>
    <w:rsid w:val="00C526B4"/>
    <w:rsid w:val="00C53BFF"/>
    <w:rsid w:val="00C5526E"/>
    <w:rsid w:val="00C561AC"/>
    <w:rsid w:val="00C57BF4"/>
    <w:rsid w:val="00C629A0"/>
    <w:rsid w:val="00C633DF"/>
    <w:rsid w:val="00C642B0"/>
    <w:rsid w:val="00C64B78"/>
    <w:rsid w:val="00C65843"/>
    <w:rsid w:val="00C66C17"/>
    <w:rsid w:val="00C7158D"/>
    <w:rsid w:val="00C7228C"/>
    <w:rsid w:val="00C7297D"/>
    <w:rsid w:val="00C72F36"/>
    <w:rsid w:val="00C7416C"/>
    <w:rsid w:val="00C742E8"/>
    <w:rsid w:val="00C74871"/>
    <w:rsid w:val="00C7665F"/>
    <w:rsid w:val="00C7667D"/>
    <w:rsid w:val="00C76BAF"/>
    <w:rsid w:val="00C76E2A"/>
    <w:rsid w:val="00C77A64"/>
    <w:rsid w:val="00C84B00"/>
    <w:rsid w:val="00C84E4A"/>
    <w:rsid w:val="00C87D82"/>
    <w:rsid w:val="00C904FB"/>
    <w:rsid w:val="00C932E1"/>
    <w:rsid w:val="00C940DF"/>
    <w:rsid w:val="00C94AF4"/>
    <w:rsid w:val="00C95D81"/>
    <w:rsid w:val="00C96668"/>
    <w:rsid w:val="00C97B09"/>
    <w:rsid w:val="00C97F19"/>
    <w:rsid w:val="00CA08BD"/>
    <w:rsid w:val="00CA1871"/>
    <w:rsid w:val="00CA1897"/>
    <w:rsid w:val="00CA2504"/>
    <w:rsid w:val="00CA3D37"/>
    <w:rsid w:val="00CA4195"/>
    <w:rsid w:val="00CA43CC"/>
    <w:rsid w:val="00CA4610"/>
    <w:rsid w:val="00CA46F9"/>
    <w:rsid w:val="00CA492A"/>
    <w:rsid w:val="00CA57B4"/>
    <w:rsid w:val="00CA5E17"/>
    <w:rsid w:val="00CA6054"/>
    <w:rsid w:val="00CA71FA"/>
    <w:rsid w:val="00CA7B8A"/>
    <w:rsid w:val="00CB4DA6"/>
    <w:rsid w:val="00CB5060"/>
    <w:rsid w:val="00CB54DD"/>
    <w:rsid w:val="00CB6F63"/>
    <w:rsid w:val="00CB72F9"/>
    <w:rsid w:val="00CB76D5"/>
    <w:rsid w:val="00CC0B13"/>
    <w:rsid w:val="00CC114F"/>
    <w:rsid w:val="00CC35A0"/>
    <w:rsid w:val="00CC38D0"/>
    <w:rsid w:val="00CC3A36"/>
    <w:rsid w:val="00CC4177"/>
    <w:rsid w:val="00CC6E42"/>
    <w:rsid w:val="00CC777D"/>
    <w:rsid w:val="00CD22AB"/>
    <w:rsid w:val="00CD30D9"/>
    <w:rsid w:val="00CD35D0"/>
    <w:rsid w:val="00CD3665"/>
    <w:rsid w:val="00CD6766"/>
    <w:rsid w:val="00CE0197"/>
    <w:rsid w:val="00CE0775"/>
    <w:rsid w:val="00CE0FBA"/>
    <w:rsid w:val="00CE383E"/>
    <w:rsid w:val="00CE490D"/>
    <w:rsid w:val="00CE515C"/>
    <w:rsid w:val="00CE710C"/>
    <w:rsid w:val="00CE7C03"/>
    <w:rsid w:val="00CE7F07"/>
    <w:rsid w:val="00CF0FD2"/>
    <w:rsid w:val="00CF11D3"/>
    <w:rsid w:val="00CF1657"/>
    <w:rsid w:val="00CF168C"/>
    <w:rsid w:val="00CF19E4"/>
    <w:rsid w:val="00CF4E58"/>
    <w:rsid w:val="00CF5378"/>
    <w:rsid w:val="00CF563E"/>
    <w:rsid w:val="00CF6F4A"/>
    <w:rsid w:val="00CF7297"/>
    <w:rsid w:val="00D001BE"/>
    <w:rsid w:val="00D00FE6"/>
    <w:rsid w:val="00D01516"/>
    <w:rsid w:val="00D01E24"/>
    <w:rsid w:val="00D02720"/>
    <w:rsid w:val="00D0453D"/>
    <w:rsid w:val="00D06ABC"/>
    <w:rsid w:val="00D106DA"/>
    <w:rsid w:val="00D11B4A"/>
    <w:rsid w:val="00D127D9"/>
    <w:rsid w:val="00D1323F"/>
    <w:rsid w:val="00D13E87"/>
    <w:rsid w:val="00D171B0"/>
    <w:rsid w:val="00D20487"/>
    <w:rsid w:val="00D216A1"/>
    <w:rsid w:val="00D22676"/>
    <w:rsid w:val="00D22C51"/>
    <w:rsid w:val="00D22D4B"/>
    <w:rsid w:val="00D24C16"/>
    <w:rsid w:val="00D2666D"/>
    <w:rsid w:val="00D272F9"/>
    <w:rsid w:val="00D27F29"/>
    <w:rsid w:val="00D30F2D"/>
    <w:rsid w:val="00D3189F"/>
    <w:rsid w:val="00D3232A"/>
    <w:rsid w:val="00D32920"/>
    <w:rsid w:val="00D33EDA"/>
    <w:rsid w:val="00D341EC"/>
    <w:rsid w:val="00D34300"/>
    <w:rsid w:val="00D346AA"/>
    <w:rsid w:val="00D34DBF"/>
    <w:rsid w:val="00D35114"/>
    <w:rsid w:val="00D36A4A"/>
    <w:rsid w:val="00D37CA9"/>
    <w:rsid w:val="00D40490"/>
    <w:rsid w:val="00D4319F"/>
    <w:rsid w:val="00D4366B"/>
    <w:rsid w:val="00D44B98"/>
    <w:rsid w:val="00D4518E"/>
    <w:rsid w:val="00D45E71"/>
    <w:rsid w:val="00D47A06"/>
    <w:rsid w:val="00D51E24"/>
    <w:rsid w:val="00D51FB8"/>
    <w:rsid w:val="00D5207E"/>
    <w:rsid w:val="00D5336E"/>
    <w:rsid w:val="00D55DFF"/>
    <w:rsid w:val="00D56E3C"/>
    <w:rsid w:val="00D61BE1"/>
    <w:rsid w:val="00D63941"/>
    <w:rsid w:val="00D6552A"/>
    <w:rsid w:val="00D65CCF"/>
    <w:rsid w:val="00D6623A"/>
    <w:rsid w:val="00D66516"/>
    <w:rsid w:val="00D709E0"/>
    <w:rsid w:val="00D735CF"/>
    <w:rsid w:val="00D7468C"/>
    <w:rsid w:val="00D75199"/>
    <w:rsid w:val="00D752A1"/>
    <w:rsid w:val="00D778FC"/>
    <w:rsid w:val="00D779BF"/>
    <w:rsid w:val="00D77F10"/>
    <w:rsid w:val="00D800C4"/>
    <w:rsid w:val="00D8030F"/>
    <w:rsid w:val="00D813F0"/>
    <w:rsid w:val="00D817FA"/>
    <w:rsid w:val="00D82D44"/>
    <w:rsid w:val="00D8486D"/>
    <w:rsid w:val="00D84923"/>
    <w:rsid w:val="00D84B4E"/>
    <w:rsid w:val="00D850E1"/>
    <w:rsid w:val="00D87848"/>
    <w:rsid w:val="00D87B1D"/>
    <w:rsid w:val="00D93A9F"/>
    <w:rsid w:val="00D93DD5"/>
    <w:rsid w:val="00D944BB"/>
    <w:rsid w:val="00DA1BBD"/>
    <w:rsid w:val="00DA21B4"/>
    <w:rsid w:val="00DA21E1"/>
    <w:rsid w:val="00DA2435"/>
    <w:rsid w:val="00DA41A6"/>
    <w:rsid w:val="00DA59DD"/>
    <w:rsid w:val="00DA611B"/>
    <w:rsid w:val="00DA6171"/>
    <w:rsid w:val="00DB0519"/>
    <w:rsid w:val="00DB0755"/>
    <w:rsid w:val="00DB0846"/>
    <w:rsid w:val="00DB1B93"/>
    <w:rsid w:val="00DB2D30"/>
    <w:rsid w:val="00DB466A"/>
    <w:rsid w:val="00DB4DD8"/>
    <w:rsid w:val="00DB52D9"/>
    <w:rsid w:val="00DB6448"/>
    <w:rsid w:val="00DB6A71"/>
    <w:rsid w:val="00DB7A23"/>
    <w:rsid w:val="00DC0160"/>
    <w:rsid w:val="00DC09EB"/>
    <w:rsid w:val="00DC1652"/>
    <w:rsid w:val="00DC168F"/>
    <w:rsid w:val="00DC460B"/>
    <w:rsid w:val="00DC476E"/>
    <w:rsid w:val="00DC52BA"/>
    <w:rsid w:val="00DC6BE3"/>
    <w:rsid w:val="00DC7337"/>
    <w:rsid w:val="00DD0172"/>
    <w:rsid w:val="00DD029B"/>
    <w:rsid w:val="00DD066D"/>
    <w:rsid w:val="00DD3920"/>
    <w:rsid w:val="00DD66FF"/>
    <w:rsid w:val="00DE0275"/>
    <w:rsid w:val="00DE2300"/>
    <w:rsid w:val="00DE28C9"/>
    <w:rsid w:val="00DE53DD"/>
    <w:rsid w:val="00DE6958"/>
    <w:rsid w:val="00DE7D40"/>
    <w:rsid w:val="00DE7DB9"/>
    <w:rsid w:val="00DF0111"/>
    <w:rsid w:val="00DF0CE2"/>
    <w:rsid w:val="00DF179D"/>
    <w:rsid w:val="00DF2946"/>
    <w:rsid w:val="00DF33CB"/>
    <w:rsid w:val="00DF3B87"/>
    <w:rsid w:val="00DF40AE"/>
    <w:rsid w:val="00DF4222"/>
    <w:rsid w:val="00DF5C06"/>
    <w:rsid w:val="00DF6E74"/>
    <w:rsid w:val="00E02E63"/>
    <w:rsid w:val="00E03003"/>
    <w:rsid w:val="00E03339"/>
    <w:rsid w:val="00E05595"/>
    <w:rsid w:val="00E05EB3"/>
    <w:rsid w:val="00E067C8"/>
    <w:rsid w:val="00E067FD"/>
    <w:rsid w:val="00E118D9"/>
    <w:rsid w:val="00E12E22"/>
    <w:rsid w:val="00E13690"/>
    <w:rsid w:val="00E13A65"/>
    <w:rsid w:val="00E13CA2"/>
    <w:rsid w:val="00E14880"/>
    <w:rsid w:val="00E14BB5"/>
    <w:rsid w:val="00E15F95"/>
    <w:rsid w:val="00E17503"/>
    <w:rsid w:val="00E17D34"/>
    <w:rsid w:val="00E17FB6"/>
    <w:rsid w:val="00E20441"/>
    <w:rsid w:val="00E22335"/>
    <w:rsid w:val="00E228C2"/>
    <w:rsid w:val="00E243A1"/>
    <w:rsid w:val="00E2489E"/>
    <w:rsid w:val="00E2524A"/>
    <w:rsid w:val="00E26196"/>
    <w:rsid w:val="00E262C2"/>
    <w:rsid w:val="00E273FC"/>
    <w:rsid w:val="00E301CD"/>
    <w:rsid w:val="00E34C41"/>
    <w:rsid w:val="00E37977"/>
    <w:rsid w:val="00E418F6"/>
    <w:rsid w:val="00E41BA0"/>
    <w:rsid w:val="00E42054"/>
    <w:rsid w:val="00E42724"/>
    <w:rsid w:val="00E435D0"/>
    <w:rsid w:val="00E43B3A"/>
    <w:rsid w:val="00E43CF9"/>
    <w:rsid w:val="00E4410A"/>
    <w:rsid w:val="00E44DD2"/>
    <w:rsid w:val="00E4528C"/>
    <w:rsid w:val="00E45E15"/>
    <w:rsid w:val="00E45F9A"/>
    <w:rsid w:val="00E467E8"/>
    <w:rsid w:val="00E4784B"/>
    <w:rsid w:val="00E5066C"/>
    <w:rsid w:val="00E509F2"/>
    <w:rsid w:val="00E51490"/>
    <w:rsid w:val="00E51F36"/>
    <w:rsid w:val="00E54DDC"/>
    <w:rsid w:val="00E559B0"/>
    <w:rsid w:val="00E56351"/>
    <w:rsid w:val="00E60474"/>
    <w:rsid w:val="00E60A2F"/>
    <w:rsid w:val="00E62D83"/>
    <w:rsid w:val="00E63050"/>
    <w:rsid w:val="00E632F0"/>
    <w:rsid w:val="00E64280"/>
    <w:rsid w:val="00E65A0E"/>
    <w:rsid w:val="00E66B1E"/>
    <w:rsid w:val="00E67927"/>
    <w:rsid w:val="00E70303"/>
    <w:rsid w:val="00E705C4"/>
    <w:rsid w:val="00E7141F"/>
    <w:rsid w:val="00E738D8"/>
    <w:rsid w:val="00E73BFF"/>
    <w:rsid w:val="00E73DF4"/>
    <w:rsid w:val="00E81EBA"/>
    <w:rsid w:val="00E834CE"/>
    <w:rsid w:val="00E83FD2"/>
    <w:rsid w:val="00E86979"/>
    <w:rsid w:val="00E9000F"/>
    <w:rsid w:val="00E93A96"/>
    <w:rsid w:val="00E94F36"/>
    <w:rsid w:val="00E966AB"/>
    <w:rsid w:val="00E96E0B"/>
    <w:rsid w:val="00EA0033"/>
    <w:rsid w:val="00EA0E70"/>
    <w:rsid w:val="00EA1D41"/>
    <w:rsid w:val="00EA2DFA"/>
    <w:rsid w:val="00EA5E92"/>
    <w:rsid w:val="00EA64A6"/>
    <w:rsid w:val="00EA6A80"/>
    <w:rsid w:val="00EA7430"/>
    <w:rsid w:val="00EB018F"/>
    <w:rsid w:val="00EB0192"/>
    <w:rsid w:val="00EB1E1C"/>
    <w:rsid w:val="00EB61F1"/>
    <w:rsid w:val="00EB6442"/>
    <w:rsid w:val="00EB652A"/>
    <w:rsid w:val="00EB66E1"/>
    <w:rsid w:val="00EB68C7"/>
    <w:rsid w:val="00EB720F"/>
    <w:rsid w:val="00EC06CB"/>
    <w:rsid w:val="00EC195B"/>
    <w:rsid w:val="00EC36A4"/>
    <w:rsid w:val="00EC42A1"/>
    <w:rsid w:val="00EC464D"/>
    <w:rsid w:val="00EC536A"/>
    <w:rsid w:val="00ED00B8"/>
    <w:rsid w:val="00ED0803"/>
    <w:rsid w:val="00ED0892"/>
    <w:rsid w:val="00ED258F"/>
    <w:rsid w:val="00ED2EB0"/>
    <w:rsid w:val="00ED348C"/>
    <w:rsid w:val="00ED4F50"/>
    <w:rsid w:val="00ED538B"/>
    <w:rsid w:val="00ED6247"/>
    <w:rsid w:val="00ED7FC6"/>
    <w:rsid w:val="00EE1184"/>
    <w:rsid w:val="00EE221F"/>
    <w:rsid w:val="00EE3138"/>
    <w:rsid w:val="00EE3908"/>
    <w:rsid w:val="00EE3D0D"/>
    <w:rsid w:val="00EE77FE"/>
    <w:rsid w:val="00EF1F9C"/>
    <w:rsid w:val="00EF2672"/>
    <w:rsid w:val="00EF2F14"/>
    <w:rsid w:val="00EF3E65"/>
    <w:rsid w:val="00EF4A3E"/>
    <w:rsid w:val="00EF6F22"/>
    <w:rsid w:val="00EF78C1"/>
    <w:rsid w:val="00EF78CF"/>
    <w:rsid w:val="00EF7F9B"/>
    <w:rsid w:val="00F00D75"/>
    <w:rsid w:val="00F01FAA"/>
    <w:rsid w:val="00F023A1"/>
    <w:rsid w:val="00F02E15"/>
    <w:rsid w:val="00F037F1"/>
    <w:rsid w:val="00F03ACF"/>
    <w:rsid w:val="00F05388"/>
    <w:rsid w:val="00F10C55"/>
    <w:rsid w:val="00F139B5"/>
    <w:rsid w:val="00F140D2"/>
    <w:rsid w:val="00F14326"/>
    <w:rsid w:val="00F14777"/>
    <w:rsid w:val="00F14FC9"/>
    <w:rsid w:val="00F1514E"/>
    <w:rsid w:val="00F217CE"/>
    <w:rsid w:val="00F2193A"/>
    <w:rsid w:val="00F22996"/>
    <w:rsid w:val="00F23F39"/>
    <w:rsid w:val="00F245BF"/>
    <w:rsid w:val="00F24735"/>
    <w:rsid w:val="00F270FA"/>
    <w:rsid w:val="00F31B31"/>
    <w:rsid w:val="00F32239"/>
    <w:rsid w:val="00F3240B"/>
    <w:rsid w:val="00F3307E"/>
    <w:rsid w:val="00F336E6"/>
    <w:rsid w:val="00F338CA"/>
    <w:rsid w:val="00F33C5A"/>
    <w:rsid w:val="00F35A31"/>
    <w:rsid w:val="00F364BA"/>
    <w:rsid w:val="00F37AD1"/>
    <w:rsid w:val="00F40168"/>
    <w:rsid w:val="00F40A9D"/>
    <w:rsid w:val="00F4154B"/>
    <w:rsid w:val="00F43441"/>
    <w:rsid w:val="00F4565E"/>
    <w:rsid w:val="00F46D20"/>
    <w:rsid w:val="00F50944"/>
    <w:rsid w:val="00F509D3"/>
    <w:rsid w:val="00F50E84"/>
    <w:rsid w:val="00F51CC5"/>
    <w:rsid w:val="00F51D6F"/>
    <w:rsid w:val="00F53E9D"/>
    <w:rsid w:val="00F5471C"/>
    <w:rsid w:val="00F55B86"/>
    <w:rsid w:val="00F56E9A"/>
    <w:rsid w:val="00F57105"/>
    <w:rsid w:val="00F57436"/>
    <w:rsid w:val="00F57BC4"/>
    <w:rsid w:val="00F57E89"/>
    <w:rsid w:val="00F60D5C"/>
    <w:rsid w:val="00F6113A"/>
    <w:rsid w:val="00F615B7"/>
    <w:rsid w:val="00F635DD"/>
    <w:rsid w:val="00F6473E"/>
    <w:rsid w:val="00F64808"/>
    <w:rsid w:val="00F65BD8"/>
    <w:rsid w:val="00F65FE3"/>
    <w:rsid w:val="00F70148"/>
    <w:rsid w:val="00F70D2C"/>
    <w:rsid w:val="00F716C4"/>
    <w:rsid w:val="00F726D7"/>
    <w:rsid w:val="00F727F6"/>
    <w:rsid w:val="00F72B52"/>
    <w:rsid w:val="00F72BF6"/>
    <w:rsid w:val="00F7322A"/>
    <w:rsid w:val="00F73A15"/>
    <w:rsid w:val="00F74704"/>
    <w:rsid w:val="00F75A31"/>
    <w:rsid w:val="00F7761D"/>
    <w:rsid w:val="00F776FA"/>
    <w:rsid w:val="00F77C5C"/>
    <w:rsid w:val="00F77DAE"/>
    <w:rsid w:val="00F80122"/>
    <w:rsid w:val="00F830E2"/>
    <w:rsid w:val="00F83830"/>
    <w:rsid w:val="00F83876"/>
    <w:rsid w:val="00F84949"/>
    <w:rsid w:val="00F85013"/>
    <w:rsid w:val="00F870F3"/>
    <w:rsid w:val="00F90613"/>
    <w:rsid w:val="00F923CF"/>
    <w:rsid w:val="00F973BF"/>
    <w:rsid w:val="00F97AEB"/>
    <w:rsid w:val="00FA0E93"/>
    <w:rsid w:val="00FA1DD4"/>
    <w:rsid w:val="00FA26C3"/>
    <w:rsid w:val="00FA36B3"/>
    <w:rsid w:val="00FA49C8"/>
    <w:rsid w:val="00FA5709"/>
    <w:rsid w:val="00FA57BE"/>
    <w:rsid w:val="00FA5AE8"/>
    <w:rsid w:val="00FA74DA"/>
    <w:rsid w:val="00FA7D8C"/>
    <w:rsid w:val="00FB15B6"/>
    <w:rsid w:val="00FB1C30"/>
    <w:rsid w:val="00FB43B6"/>
    <w:rsid w:val="00FB4E1E"/>
    <w:rsid w:val="00FB6E96"/>
    <w:rsid w:val="00FC1EAD"/>
    <w:rsid w:val="00FC1F49"/>
    <w:rsid w:val="00FC299A"/>
    <w:rsid w:val="00FC2F0E"/>
    <w:rsid w:val="00FC3CF4"/>
    <w:rsid w:val="00FC442F"/>
    <w:rsid w:val="00FC56C7"/>
    <w:rsid w:val="00FC6D75"/>
    <w:rsid w:val="00FD0755"/>
    <w:rsid w:val="00FD0E29"/>
    <w:rsid w:val="00FD1221"/>
    <w:rsid w:val="00FD26C3"/>
    <w:rsid w:val="00FD2D30"/>
    <w:rsid w:val="00FD3A09"/>
    <w:rsid w:val="00FD6EB6"/>
    <w:rsid w:val="00FD7AE1"/>
    <w:rsid w:val="00FE254F"/>
    <w:rsid w:val="00FE3762"/>
    <w:rsid w:val="00FE3FF3"/>
    <w:rsid w:val="00FE665F"/>
    <w:rsid w:val="00FE7886"/>
    <w:rsid w:val="00FE7CE8"/>
    <w:rsid w:val="00FF0650"/>
    <w:rsid w:val="00FF073A"/>
    <w:rsid w:val="00FF1321"/>
    <w:rsid w:val="00FF13F2"/>
    <w:rsid w:val="00FF1AC7"/>
    <w:rsid w:val="00FF1B6A"/>
    <w:rsid w:val="00FF20F8"/>
    <w:rsid w:val="00FF3884"/>
    <w:rsid w:val="00FF4731"/>
    <w:rsid w:val="00FF497A"/>
    <w:rsid w:val="00FF49DE"/>
    <w:rsid w:val="00FF4ADB"/>
    <w:rsid w:val="00FF4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oNotEmbedSmartTags/>
  <w:decimalSymbol w:val=","/>
  <w:listSeparator w:val=";"/>
  <w14:docId w14:val="248EF5DD"/>
  <w15:docId w15:val="{CEF8A8ED-AD0E-4C34-98DA-DE18F700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588"/>
    <w:pPr>
      <w:spacing w:before="100" w:beforeAutospacing="1" w:after="100" w:afterAutospacing="1"/>
      <w:jc w:val="both"/>
    </w:pPr>
  </w:style>
  <w:style w:type="paragraph" w:styleId="Heading1">
    <w:name w:val="heading 1"/>
    <w:basedOn w:val="Normal"/>
    <w:next w:val="Text1"/>
    <w:qFormat/>
    <w:rsid w:val="00DB1B93"/>
    <w:pPr>
      <w:keepNext/>
      <w:numPr>
        <w:numId w:val="18"/>
      </w:numPr>
      <w:spacing w:before="240" w:beforeAutospacing="0" w:after="240" w:afterAutospacing="0"/>
      <w:outlineLvl w:val="0"/>
    </w:pPr>
    <w:rPr>
      <w:b/>
      <w:smallCaps/>
      <w:sz w:val="28"/>
      <w:szCs w:val="28"/>
    </w:rPr>
  </w:style>
  <w:style w:type="paragraph" w:styleId="Heading2">
    <w:name w:val="heading 2"/>
    <w:basedOn w:val="Normal"/>
    <w:next w:val="Text2"/>
    <w:qFormat/>
    <w:rsid w:val="009D7CF3"/>
    <w:pPr>
      <w:keepNext/>
      <w:numPr>
        <w:ilvl w:val="1"/>
        <w:numId w:val="18"/>
      </w:numPr>
      <w:spacing w:before="360" w:beforeAutospacing="0"/>
      <w:outlineLvl w:val="1"/>
    </w:pPr>
    <w:rPr>
      <w:b/>
      <w:u w:val="single"/>
    </w:rPr>
  </w:style>
  <w:style w:type="paragraph" w:styleId="Heading3">
    <w:name w:val="heading 3"/>
    <w:basedOn w:val="Normal"/>
    <w:next w:val="Text1"/>
    <w:link w:val="Heading3Char"/>
    <w:autoRedefine/>
    <w:qFormat/>
    <w:rsid w:val="00C112B3"/>
    <w:pPr>
      <w:keepNext/>
      <w:numPr>
        <w:ilvl w:val="2"/>
        <w:numId w:val="18"/>
      </w:numPr>
      <w:outlineLvl w:val="2"/>
    </w:pPr>
    <w:rPr>
      <w:rFonts w:ascii="Times New Roman Bold" w:hAnsi="Times New Roman Bold"/>
      <w:b/>
    </w:rPr>
  </w:style>
  <w:style w:type="paragraph" w:styleId="Heading4">
    <w:name w:val="heading 4"/>
    <w:basedOn w:val="Normal"/>
    <w:next w:val="Text4"/>
    <w:qFormat/>
    <w:pPr>
      <w:keepNext/>
      <w:outlineLvl w:val="3"/>
    </w:pPr>
  </w:style>
  <w:style w:type="paragraph" w:styleId="Heading5">
    <w:name w:val="heading 5"/>
    <w:basedOn w:val="Normal"/>
    <w:next w:val="Normal"/>
    <w:pPr>
      <w:spacing w:before="240" w:after="60"/>
      <w:ind w:left="3332" w:hanging="708"/>
      <w:outlineLvl w:val="4"/>
    </w:pPr>
    <w:rPr>
      <w:rFonts w:ascii="Arial" w:hAnsi="Arial"/>
      <w:sz w:val="22"/>
    </w:rPr>
  </w:style>
  <w:style w:type="paragraph" w:styleId="Heading6">
    <w:name w:val="heading 6"/>
    <w:basedOn w:val="Normal"/>
    <w:next w:val="Normal"/>
    <w:pPr>
      <w:spacing w:before="240" w:after="60"/>
      <w:ind w:left="4040" w:hanging="708"/>
      <w:outlineLvl w:val="5"/>
    </w:pPr>
    <w:rPr>
      <w:rFonts w:ascii="Arial" w:hAnsi="Arial"/>
      <w:i/>
      <w:sz w:val="22"/>
    </w:rPr>
  </w:style>
  <w:style w:type="paragraph" w:styleId="Heading7">
    <w:name w:val="heading 7"/>
    <w:basedOn w:val="Normal"/>
    <w:next w:val="Normal"/>
    <w:pPr>
      <w:spacing w:before="240" w:after="60"/>
      <w:ind w:left="4748" w:hanging="708"/>
      <w:outlineLvl w:val="6"/>
    </w:pPr>
    <w:rPr>
      <w:rFonts w:ascii="Arial" w:hAnsi="Arial"/>
      <w:sz w:val="20"/>
    </w:rPr>
  </w:style>
  <w:style w:type="paragraph" w:styleId="Heading8">
    <w:name w:val="heading 8"/>
    <w:basedOn w:val="Normal"/>
    <w:next w:val="Normal"/>
    <w:pPr>
      <w:spacing w:before="240" w:after="60"/>
      <w:ind w:left="5456" w:hanging="708"/>
      <w:outlineLvl w:val="7"/>
    </w:pPr>
    <w:rPr>
      <w:rFonts w:ascii="Arial" w:hAnsi="Arial"/>
      <w:i/>
      <w:sz w:val="20"/>
    </w:rPr>
  </w:style>
  <w:style w:type="paragraph" w:styleId="Heading9">
    <w:name w:val="heading 9"/>
    <w:basedOn w:val="Normal"/>
    <w:next w:val="Normal"/>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qFormat/>
    <w:rsid w:val="00097FB8"/>
    <w:rPr>
      <w:b/>
    </w:rPr>
  </w:style>
  <w:style w:type="paragraph" w:customStyle="1" w:styleId="Text2">
    <w:name w:val="Text 2"/>
    <w:basedOn w:val="Normal"/>
    <w:link w:val="Text2Char1"/>
    <w:rsid w:val="00C03B7A"/>
    <w:pPr>
      <w:tabs>
        <w:tab w:val="left" w:pos="2160"/>
      </w:tabs>
      <w:ind w:left="1077"/>
    </w:pPr>
  </w:style>
  <w:style w:type="paragraph" w:customStyle="1" w:styleId="Text3">
    <w:name w:val="Text 3"/>
    <w:basedOn w:val="Normal"/>
    <w:link w:val="Text3Char"/>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rsid w:val="00812516"/>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tabs>
        <w:tab w:val="clear" w:pos="2160"/>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link w:val="PlainTextChar"/>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rsid w:val="0011065F"/>
    <w:pPr>
      <w:spacing w:before="240" w:after="60"/>
      <w:jc w:val="center"/>
      <w:outlineLvl w:val="0"/>
    </w:pPr>
    <w:rPr>
      <w:b/>
      <w:kern w:val="28"/>
      <w:sz w:val="2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link w:val="ListDash3Char"/>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99376D"/>
    <w:pPr>
      <w:widowControl w:val="0"/>
      <w:autoSpaceDE w:val="0"/>
      <w:autoSpaceDN w:val="0"/>
      <w:spacing w:after="0"/>
      <w:ind w:right="85"/>
    </w:pPr>
    <w:rPr>
      <w:rFonts w:ascii="Arial" w:hAnsi="Arial" w:cs="Arial"/>
    </w:rPr>
  </w:style>
  <w:style w:type="paragraph" w:customStyle="1" w:styleId="ZDGName">
    <w:name w:val="Z_DGName"/>
    <w:basedOn w:val="Normal"/>
    <w:rsid w:val="0099376D"/>
    <w:pPr>
      <w:widowControl w:val="0"/>
      <w:autoSpaceDE w:val="0"/>
      <w:autoSpaceDN w:val="0"/>
      <w:spacing w:after="0"/>
      <w:ind w:right="85"/>
      <w:jc w:val="left"/>
    </w:pPr>
    <w:rPr>
      <w:rFonts w:ascii="Arial" w:hAnsi="Arial" w:cs="Arial"/>
      <w:sz w:val="16"/>
      <w:szCs w:val="16"/>
    </w:rPr>
  </w:style>
  <w:style w:type="paragraph" w:customStyle="1" w:styleId="Text2Char">
    <w:name w:val="Text 2 Char"/>
    <w:basedOn w:val="Normal"/>
    <w:link w:val="Text2CharChar"/>
    <w:rsid w:val="0099376D"/>
    <w:pPr>
      <w:tabs>
        <w:tab w:val="left" w:pos="2160"/>
      </w:tabs>
      <w:ind w:left="1077"/>
    </w:pPr>
  </w:style>
  <w:style w:type="character" w:styleId="PageNumber">
    <w:name w:val="page number"/>
    <w:basedOn w:val="DefaultParagraphFont"/>
    <w:rsid w:val="0099376D"/>
  </w:style>
  <w:style w:type="character" w:customStyle="1" w:styleId="Text2CharChar">
    <w:name w:val="Text 2 Char Char"/>
    <w:link w:val="Text2Char"/>
    <w:rsid w:val="0099376D"/>
    <w:rPr>
      <w:sz w:val="24"/>
      <w:lang w:val="fr-FR" w:eastAsia="en-US" w:bidi="ar-SA"/>
    </w:rPr>
  </w:style>
  <w:style w:type="character" w:styleId="Hyperlink">
    <w:name w:val="Hyperlink"/>
    <w:uiPriority w:val="99"/>
    <w:rsid w:val="009F1C7E"/>
    <w:rPr>
      <w:color w:val="0000FF"/>
      <w:u w:val="single"/>
    </w:rPr>
  </w:style>
  <w:style w:type="character" w:customStyle="1" w:styleId="Text2Char1">
    <w:name w:val="Text 2 Char1"/>
    <w:link w:val="Text2"/>
    <w:rsid w:val="00C03B7A"/>
    <w:rPr>
      <w:sz w:val="24"/>
      <w:lang w:val="fr-FR" w:eastAsia="en-US" w:bidi="ar-SA"/>
    </w:rPr>
  </w:style>
  <w:style w:type="paragraph" w:styleId="BalloonText">
    <w:name w:val="Balloon Text"/>
    <w:basedOn w:val="Normal"/>
    <w:semiHidden/>
    <w:rsid w:val="00076077"/>
    <w:rPr>
      <w:rFonts w:ascii="Tahoma" w:hAnsi="Tahoma" w:cs="Tahoma"/>
      <w:sz w:val="16"/>
      <w:szCs w:val="16"/>
    </w:rPr>
  </w:style>
  <w:style w:type="character" w:customStyle="1" w:styleId="Text3Char">
    <w:name w:val="Text 3 Char"/>
    <w:link w:val="Text3"/>
    <w:rsid w:val="00CE0197"/>
    <w:rPr>
      <w:sz w:val="24"/>
      <w:lang w:val="fr-FR" w:eastAsia="en-US" w:bidi="ar-SA"/>
    </w:rPr>
  </w:style>
  <w:style w:type="character" w:customStyle="1" w:styleId="ListDash3Char">
    <w:name w:val="List Dash 3 Char"/>
    <w:basedOn w:val="Text3Char"/>
    <w:link w:val="ListDash3"/>
    <w:rsid w:val="00CE0197"/>
    <w:rPr>
      <w:sz w:val="24"/>
      <w:lang w:val="fr-FR" w:eastAsia="en-US" w:bidi="ar-SA"/>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link w:val="CharCharChar"/>
    <w:qFormat/>
    <w:rsid w:val="00B70DBB"/>
    <w:rPr>
      <w:vertAlign w:val="superscript"/>
    </w:rPr>
  </w:style>
  <w:style w:type="paragraph" w:customStyle="1" w:styleId="Point0">
    <w:name w:val="Point 0"/>
    <w:basedOn w:val="Normal"/>
    <w:rsid w:val="008D785B"/>
    <w:pPr>
      <w:spacing w:before="120" w:after="120"/>
      <w:ind w:left="850" w:hanging="850"/>
    </w:pPr>
    <w:rPr>
      <w:lang w:eastAsia="zh-CN"/>
    </w:rPr>
  </w:style>
  <w:style w:type="paragraph" w:styleId="NormalWeb">
    <w:name w:val="Normal (Web)"/>
    <w:basedOn w:val="Normal"/>
    <w:uiPriority w:val="99"/>
    <w:rsid w:val="00CF7297"/>
    <w:pPr>
      <w:jc w:val="left"/>
    </w:pPr>
  </w:style>
  <w:style w:type="character" w:styleId="Emphasis">
    <w:name w:val="Emphasis"/>
    <w:rsid w:val="00CF7297"/>
    <w:rPr>
      <w:i/>
      <w:iCs/>
    </w:rPr>
  </w:style>
  <w:style w:type="table" w:styleId="TableGrid">
    <w:name w:val="Table Grid"/>
    <w:basedOn w:val="TableNormal"/>
    <w:rsid w:val="0093384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rsid w:val="004427B1"/>
    <w:pPr>
      <w:spacing w:after="160" w:line="240" w:lineRule="exact"/>
      <w:jc w:val="left"/>
    </w:pPr>
    <w:rPr>
      <w:rFonts w:ascii="Tahoma" w:hAnsi="Tahoma"/>
      <w:sz w:val="20"/>
    </w:rPr>
  </w:style>
  <w:style w:type="character" w:styleId="CommentReference">
    <w:name w:val="annotation reference"/>
    <w:semiHidden/>
    <w:rsid w:val="00194857"/>
    <w:rPr>
      <w:sz w:val="16"/>
      <w:szCs w:val="16"/>
    </w:rPr>
  </w:style>
  <w:style w:type="paragraph" w:styleId="CommentSubject">
    <w:name w:val="annotation subject"/>
    <w:basedOn w:val="CommentText"/>
    <w:next w:val="CommentText"/>
    <w:link w:val="CommentSubjectChar"/>
    <w:rsid w:val="00194857"/>
    <w:rPr>
      <w:b/>
      <w:bCs/>
    </w:rPr>
  </w:style>
  <w:style w:type="character" w:customStyle="1" w:styleId="Indent2">
    <w:name w:val="Indent 2"/>
    <w:basedOn w:val="DefaultParagraphFont"/>
    <w:rsid w:val="00C77A64"/>
  </w:style>
  <w:style w:type="character" w:customStyle="1" w:styleId="Indent3">
    <w:name w:val="Indent 3"/>
    <w:rsid w:val="008E43EA"/>
    <w:rPr>
      <w:spacing w:val="-3"/>
    </w:rPr>
  </w:style>
  <w:style w:type="character" w:customStyle="1" w:styleId="Text1Char">
    <w:name w:val="Text 1 Char"/>
    <w:link w:val="Text1"/>
    <w:rsid w:val="00770E69"/>
    <w:rPr>
      <w:b/>
      <w:sz w:val="24"/>
      <w:lang w:val="fr-FR" w:eastAsia="en-US" w:bidi="ar-SA"/>
    </w:rPr>
  </w:style>
  <w:style w:type="paragraph" w:customStyle="1" w:styleId="Default">
    <w:name w:val="Default"/>
    <w:rsid w:val="00CE490D"/>
    <w:pPr>
      <w:autoSpaceDE w:val="0"/>
      <w:autoSpaceDN w:val="0"/>
      <w:adjustRightInd w:val="0"/>
    </w:pPr>
    <w:rPr>
      <w:rFonts w:ascii="Arial" w:hAnsi="Arial" w:cs="Arial"/>
      <w:color w:val="000000"/>
    </w:rPr>
  </w:style>
  <w:style w:type="character" w:customStyle="1" w:styleId="FootnoteTextChar">
    <w:name w:val="Footnote Text Char"/>
    <w:link w:val="FootnoteText"/>
    <w:uiPriority w:val="99"/>
    <w:rsid w:val="00812516"/>
    <w:rPr>
      <w:sz w:val="20"/>
    </w:rPr>
  </w:style>
  <w:style w:type="character" w:styleId="EndnoteReference">
    <w:name w:val="endnote reference"/>
    <w:rsid w:val="00164595"/>
    <w:rPr>
      <w:vertAlign w:val="superscript"/>
    </w:rPr>
  </w:style>
  <w:style w:type="paragraph" w:styleId="ListParagraph">
    <w:name w:val="List Paragraph"/>
    <w:aliases w:val="Subtitle Cover Page"/>
    <w:basedOn w:val="Normal"/>
    <w:link w:val="ListParagraphChar"/>
    <w:uiPriority w:val="34"/>
    <w:qFormat/>
    <w:rsid w:val="00E273FC"/>
    <w:pPr>
      <w:ind w:left="708"/>
    </w:pPr>
  </w:style>
  <w:style w:type="character" w:customStyle="1" w:styleId="PlainTextChar">
    <w:name w:val="Plain Text Char"/>
    <w:link w:val="PlainText"/>
    <w:rsid w:val="00150531"/>
    <w:rPr>
      <w:rFonts w:ascii="Courier New" w:hAnsi="Courier New"/>
      <w:lang w:eastAsia="en-US"/>
    </w:rPr>
  </w:style>
  <w:style w:type="character" w:customStyle="1" w:styleId="Heading3Char">
    <w:name w:val="Heading 3 Char"/>
    <w:link w:val="Heading3"/>
    <w:rsid w:val="00C112B3"/>
    <w:rPr>
      <w:rFonts w:ascii="Times New Roman Bold" w:hAnsi="Times New Roman Bold"/>
      <w:b/>
    </w:rPr>
  </w:style>
  <w:style w:type="character" w:customStyle="1" w:styleId="FooterChar">
    <w:name w:val="Footer Char"/>
    <w:link w:val="Footer"/>
    <w:uiPriority w:val="99"/>
    <w:rsid w:val="00DE0275"/>
    <w:rPr>
      <w:rFonts w:ascii="Arial" w:hAnsi="Arial"/>
      <w:sz w:val="16"/>
      <w:lang w:eastAsia="en-US"/>
    </w:rPr>
  </w:style>
  <w:style w:type="paragraph" w:styleId="NoSpacing">
    <w:name w:val="No Spacing"/>
    <w:uiPriority w:val="1"/>
    <w:qFormat/>
    <w:rsid w:val="008857F3"/>
    <w:pPr>
      <w:spacing w:beforeAutospacing="1" w:afterAutospacing="1"/>
      <w:jc w:val="both"/>
    </w:pPr>
  </w:style>
  <w:style w:type="paragraph" w:customStyle="1" w:styleId="Char">
    <w:name w:val="Char"/>
    <w:basedOn w:val="Normal"/>
    <w:next w:val="Normal"/>
    <w:rsid w:val="00C7297D"/>
    <w:pPr>
      <w:spacing w:after="160" w:line="240" w:lineRule="exact"/>
      <w:jc w:val="left"/>
    </w:pPr>
    <w:rPr>
      <w:rFonts w:ascii="Tahoma" w:hAnsi="Tahoma"/>
      <w:szCs w:val="20"/>
      <w:lang w:eastAsia="en-US"/>
    </w:rPr>
  </w:style>
  <w:style w:type="table" w:styleId="LightList-Accent1">
    <w:name w:val="Light List Accent 1"/>
    <w:basedOn w:val="TableNormal"/>
    <w:uiPriority w:val="61"/>
    <w:rsid w:val="003F423D"/>
    <w:rPr>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CC4177"/>
    <w:rPr>
      <w:color w:val="808080"/>
    </w:rPr>
  </w:style>
  <w:style w:type="table" w:styleId="MediumGrid3-Accent1">
    <w:name w:val="Medium Grid 3 Accent 1"/>
    <w:basedOn w:val="TableNormal"/>
    <w:uiPriority w:val="69"/>
    <w:rsid w:val="00B211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B211E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harCharChar">
    <w:name w:val="Char Char Char"/>
    <w:basedOn w:val="Normal"/>
    <w:link w:val="FootnoteReference"/>
    <w:rsid w:val="00F37AD1"/>
    <w:pPr>
      <w:spacing w:before="0" w:beforeAutospacing="0" w:after="160" w:afterAutospacing="0" w:line="240" w:lineRule="exact"/>
      <w:jc w:val="left"/>
    </w:pPr>
    <w:rPr>
      <w:vertAlign w:val="superscript"/>
    </w:rPr>
  </w:style>
  <w:style w:type="paragraph" w:customStyle="1" w:styleId="CM1">
    <w:name w:val="CM1"/>
    <w:basedOn w:val="Default"/>
    <w:next w:val="Default"/>
    <w:uiPriority w:val="99"/>
    <w:rsid w:val="007F4907"/>
    <w:rPr>
      <w:rFonts w:ascii="EUAlbertina" w:hAnsi="EUAlbertina" w:cs="Times New Roman"/>
      <w:color w:val="auto"/>
    </w:rPr>
  </w:style>
  <w:style w:type="paragraph" w:customStyle="1" w:styleId="CM3">
    <w:name w:val="CM3"/>
    <w:basedOn w:val="Default"/>
    <w:next w:val="Default"/>
    <w:uiPriority w:val="99"/>
    <w:rsid w:val="007F4907"/>
    <w:rPr>
      <w:rFonts w:ascii="EUAlbertina" w:hAnsi="EUAlbertina" w:cs="Times New Roman"/>
      <w:color w:val="auto"/>
    </w:rPr>
  </w:style>
  <w:style w:type="character" w:customStyle="1" w:styleId="CommentSubjectChar">
    <w:name w:val="Comment Subject Char"/>
    <w:basedOn w:val="DefaultParagraphFont"/>
    <w:link w:val="CommentSubject"/>
    <w:rsid w:val="00C940DF"/>
    <w:rPr>
      <w:b/>
      <w:bCs/>
      <w:sz w:val="20"/>
    </w:rPr>
  </w:style>
  <w:style w:type="paragraph" w:styleId="Revision">
    <w:name w:val="Revision"/>
    <w:hidden/>
    <w:uiPriority w:val="99"/>
    <w:semiHidden/>
    <w:rsid w:val="00B51C83"/>
  </w:style>
  <w:style w:type="character" w:customStyle="1" w:styleId="TitleChar">
    <w:name w:val="Title Char"/>
    <w:link w:val="Title"/>
    <w:rsid w:val="00C52158"/>
    <w:rPr>
      <w:b/>
      <w:kern w:val="28"/>
      <w:sz w:val="28"/>
    </w:rPr>
  </w:style>
  <w:style w:type="character" w:customStyle="1" w:styleId="CommentTextChar">
    <w:name w:val="Comment Text Char"/>
    <w:link w:val="CommentText"/>
    <w:rsid w:val="005E0A64"/>
    <w:rPr>
      <w:sz w:val="20"/>
    </w:rPr>
  </w:style>
  <w:style w:type="character" w:customStyle="1" w:styleId="ListParagraphChar">
    <w:name w:val="List Paragraph Char"/>
    <w:aliases w:val="Subtitle Cover Page Char"/>
    <w:link w:val="ListParagraph"/>
    <w:uiPriority w:val="34"/>
    <w:locked/>
    <w:rsid w:val="005E0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8829">
      <w:bodyDiv w:val="1"/>
      <w:marLeft w:val="0"/>
      <w:marRight w:val="0"/>
      <w:marTop w:val="0"/>
      <w:marBottom w:val="0"/>
      <w:divBdr>
        <w:top w:val="none" w:sz="0" w:space="0" w:color="auto"/>
        <w:left w:val="none" w:sz="0" w:space="0" w:color="auto"/>
        <w:bottom w:val="none" w:sz="0" w:space="0" w:color="auto"/>
        <w:right w:val="none" w:sz="0" w:space="0" w:color="auto"/>
      </w:divBdr>
    </w:div>
    <w:div w:id="79183565">
      <w:bodyDiv w:val="1"/>
      <w:marLeft w:val="0"/>
      <w:marRight w:val="0"/>
      <w:marTop w:val="0"/>
      <w:marBottom w:val="0"/>
      <w:divBdr>
        <w:top w:val="none" w:sz="0" w:space="0" w:color="auto"/>
        <w:left w:val="none" w:sz="0" w:space="0" w:color="auto"/>
        <w:bottom w:val="none" w:sz="0" w:space="0" w:color="auto"/>
        <w:right w:val="none" w:sz="0" w:space="0" w:color="auto"/>
      </w:divBdr>
      <w:divsChild>
        <w:div w:id="154423745">
          <w:marLeft w:val="274"/>
          <w:marRight w:val="0"/>
          <w:marTop w:val="0"/>
          <w:marBottom w:val="0"/>
          <w:divBdr>
            <w:top w:val="none" w:sz="0" w:space="0" w:color="auto"/>
            <w:left w:val="none" w:sz="0" w:space="0" w:color="auto"/>
            <w:bottom w:val="none" w:sz="0" w:space="0" w:color="auto"/>
            <w:right w:val="none" w:sz="0" w:space="0" w:color="auto"/>
          </w:divBdr>
        </w:div>
        <w:div w:id="256331957">
          <w:marLeft w:val="274"/>
          <w:marRight w:val="0"/>
          <w:marTop w:val="0"/>
          <w:marBottom w:val="0"/>
          <w:divBdr>
            <w:top w:val="none" w:sz="0" w:space="0" w:color="auto"/>
            <w:left w:val="none" w:sz="0" w:space="0" w:color="auto"/>
            <w:bottom w:val="none" w:sz="0" w:space="0" w:color="auto"/>
            <w:right w:val="none" w:sz="0" w:space="0" w:color="auto"/>
          </w:divBdr>
        </w:div>
        <w:div w:id="490606716">
          <w:marLeft w:val="274"/>
          <w:marRight w:val="0"/>
          <w:marTop w:val="0"/>
          <w:marBottom w:val="0"/>
          <w:divBdr>
            <w:top w:val="none" w:sz="0" w:space="0" w:color="auto"/>
            <w:left w:val="none" w:sz="0" w:space="0" w:color="auto"/>
            <w:bottom w:val="none" w:sz="0" w:space="0" w:color="auto"/>
            <w:right w:val="none" w:sz="0" w:space="0" w:color="auto"/>
          </w:divBdr>
        </w:div>
        <w:div w:id="1147163241">
          <w:marLeft w:val="274"/>
          <w:marRight w:val="0"/>
          <w:marTop w:val="0"/>
          <w:marBottom w:val="0"/>
          <w:divBdr>
            <w:top w:val="none" w:sz="0" w:space="0" w:color="auto"/>
            <w:left w:val="none" w:sz="0" w:space="0" w:color="auto"/>
            <w:bottom w:val="none" w:sz="0" w:space="0" w:color="auto"/>
            <w:right w:val="none" w:sz="0" w:space="0" w:color="auto"/>
          </w:divBdr>
        </w:div>
        <w:div w:id="2038777527">
          <w:marLeft w:val="274"/>
          <w:marRight w:val="0"/>
          <w:marTop w:val="0"/>
          <w:marBottom w:val="0"/>
          <w:divBdr>
            <w:top w:val="none" w:sz="0" w:space="0" w:color="auto"/>
            <w:left w:val="none" w:sz="0" w:space="0" w:color="auto"/>
            <w:bottom w:val="none" w:sz="0" w:space="0" w:color="auto"/>
            <w:right w:val="none" w:sz="0" w:space="0" w:color="auto"/>
          </w:divBdr>
        </w:div>
      </w:divsChild>
    </w:div>
    <w:div w:id="232589854">
      <w:bodyDiv w:val="1"/>
      <w:marLeft w:val="0"/>
      <w:marRight w:val="0"/>
      <w:marTop w:val="0"/>
      <w:marBottom w:val="0"/>
      <w:divBdr>
        <w:top w:val="none" w:sz="0" w:space="0" w:color="auto"/>
        <w:left w:val="none" w:sz="0" w:space="0" w:color="auto"/>
        <w:bottom w:val="none" w:sz="0" w:space="0" w:color="auto"/>
        <w:right w:val="none" w:sz="0" w:space="0" w:color="auto"/>
      </w:divBdr>
    </w:div>
    <w:div w:id="374307136">
      <w:bodyDiv w:val="1"/>
      <w:marLeft w:val="0"/>
      <w:marRight w:val="0"/>
      <w:marTop w:val="0"/>
      <w:marBottom w:val="0"/>
      <w:divBdr>
        <w:top w:val="none" w:sz="0" w:space="0" w:color="auto"/>
        <w:left w:val="none" w:sz="0" w:space="0" w:color="auto"/>
        <w:bottom w:val="none" w:sz="0" w:space="0" w:color="auto"/>
        <w:right w:val="none" w:sz="0" w:space="0" w:color="auto"/>
      </w:divBdr>
    </w:div>
    <w:div w:id="387384287">
      <w:bodyDiv w:val="1"/>
      <w:marLeft w:val="0"/>
      <w:marRight w:val="0"/>
      <w:marTop w:val="48"/>
      <w:marBottom w:val="0"/>
      <w:divBdr>
        <w:top w:val="none" w:sz="0" w:space="0" w:color="auto"/>
        <w:left w:val="none" w:sz="0" w:space="0" w:color="auto"/>
        <w:bottom w:val="none" w:sz="0" w:space="0" w:color="auto"/>
        <w:right w:val="none" w:sz="0" w:space="0" w:color="auto"/>
      </w:divBdr>
      <w:divsChild>
        <w:div w:id="363798307">
          <w:marLeft w:val="-3150"/>
          <w:marRight w:val="0"/>
          <w:marTop w:val="0"/>
          <w:marBottom w:val="0"/>
          <w:divBdr>
            <w:top w:val="none" w:sz="0" w:space="0" w:color="auto"/>
            <w:left w:val="none" w:sz="0" w:space="0" w:color="auto"/>
            <w:bottom w:val="none" w:sz="0" w:space="0" w:color="auto"/>
            <w:right w:val="none" w:sz="0" w:space="0" w:color="auto"/>
          </w:divBdr>
          <w:divsChild>
            <w:div w:id="9486265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580483986">
      <w:bodyDiv w:val="1"/>
      <w:marLeft w:val="0"/>
      <w:marRight w:val="0"/>
      <w:marTop w:val="48"/>
      <w:marBottom w:val="0"/>
      <w:divBdr>
        <w:top w:val="none" w:sz="0" w:space="0" w:color="auto"/>
        <w:left w:val="none" w:sz="0" w:space="0" w:color="auto"/>
        <w:bottom w:val="none" w:sz="0" w:space="0" w:color="auto"/>
        <w:right w:val="none" w:sz="0" w:space="0" w:color="auto"/>
      </w:divBdr>
      <w:divsChild>
        <w:div w:id="1990476602">
          <w:marLeft w:val="-3150"/>
          <w:marRight w:val="0"/>
          <w:marTop w:val="0"/>
          <w:marBottom w:val="0"/>
          <w:divBdr>
            <w:top w:val="none" w:sz="0" w:space="0" w:color="auto"/>
            <w:left w:val="none" w:sz="0" w:space="0" w:color="auto"/>
            <w:bottom w:val="none" w:sz="0" w:space="0" w:color="auto"/>
            <w:right w:val="none" w:sz="0" w:space="0" w:color="auto"/>
          </w:divBdr>
          <w:divsChild>
            <w:div w:id="585111680">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681665385">
      <w:bodyDiv w:val="1"/>
      <w:marLeft w:val="0"/>
      <w:marRight w:val="0"/>
      <w:marTop w:val="0"/>
      <w:marBottom w:val="0"/>
      <w:divBdr>
        <w:top w:val="none" w:sz="0" w:space="0" w:color="auto"/>
        <w:left w:val="none" w:sz="0" w:space="0" w:color="auto"/>
        <w:bottom w:val="none" w:sz="0" w:space="0" w:color="auto"/>
        <w:right w:val="none" w:sz="0" w:space="0" w:color="auto"/>
      </w:divBdr>
    </w:div>
    <w:div w:id="743256227">
      <w:bodyDiv w:val="1"/>
      <w:marLeft w:val="0"/>
      <w:marRight w:val="0"/>
      <w:marTop w:val="0"/>
      <w:marBottom w:val="0"/>
      <w:divBdr>
        <w:top w:val="none" w:sz="0" w:space="0" w:color="auto"/>
        <w:left w:val="none" w:sz="0" w:space="0" w:color="auto"/>
        <w:bottom w:val="none" w:sz="0" w:space="0" w:color="auto"/>
        <w:right w:val="none" w:sz="0" w:space="0" w:color="auto"/>
      </w:divBdr>
    </w:div>
    <w:div w:id="1282999191">
      <w:bodyDiv w:val="1"/>
      <w:marLeft w:val="0"/>
      <w:marRight w:val="0"/>
      <w:marTop w:val="0"/>
      <w:marBottom w:val="0"/>
      <w:divBdr>
        <w:top w:val="none" w:sz="0" w:space="0" w:color="auto"/>
        <w:left w:val="none" w:sz="0" w:space="0" w:color="auto"/>
        <w:bottom w:val="none" w:sz="0" w:space="0" w:color="auto"/>
        <w:right w:val="none" w:sz="0" w:space="0" w:color="auto"/>
      </w:divBdr>
    </w:div>
    <w:div w:id="1323385890">
      <w:bodyDiv w:val="1"/>
      <w:marLeft w:val="0"/>
      <w:marRight w:val="0"/>
      <w:marTop w:val="0"/>
      <w:marBottom w:val="0"/>
      <w:divBdr>
        <w:top w:val="none" w:sz="0" w:space="0" w:color="auto"/>
        <w:left w:val="none" w:sz="0" w:space="0" w:color="auto"/>
        <w:bottom w:val="none" w:sz="0" w:space="0" w:color="auto"/>
        <w:right w:val="none" w:sz="0" w:space="0" w:color="auto"/>
      </w:divBdr>
    </w:div>
    <w:div w:id="1401176315">
      <w:bodyDiv w:val="1"/>
      <w:marLeft w:val="0"/>
      <w:marRight w:val="0"/>
      <w:marTop w:val="0"/>
      <w:marBottom w:val="0"/>
      <w:divBdr>
        <w:top w:val="none" w:sz="0" w:space="0" w:color="auto"/>
        <w:left w:val="none" w:sz="0" w:space="0" w:color="auto"/>
        <w:bottom w:val="none" w:sz="0" w:space="0" w:color="auto"/>
        <w:right w:val="none" w:sz="0" w:space="0" w:color="auto"/>
      </w:divBdr>
    </w:div>
    <w:div w:id="196739203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ur-lex.europa.eu/legal-content/fr/TXT/?uri=uriserv:OJ.L_.2018.193.01.0001.01.FRA&amp;toc=OJ:L:2018:193:TOC" TargetMode="External"/><Relationship Id="rId26" Type="http://schemas.openxmlformats.org/officeDocument/2006/relationships/hyperlink" Target="https://eur-lex.europa.eu/legal-content/FR/TXT/?uri=uriserv:OJ.L_.2014.257.01.0073.01.FRA" TargetMode="External"/><Relationship Id="rId39" Type="http://schemas.openxmlformats.org/officeDocument/2006/relationships/oleObject" Target="embeddings/Microsoft_Word_97_-_2003_Document.doc"/><Relationship Id="rId3" Type="http://schemas.openxmlformats.org/officeDocument/2006/relationships/customXml" Target="../customXml/item3.xml"/><Relationship Id="rId21" Type="http://schemas.openxmlformats.org/officeDocument/2006/relationships/hyperlink" Target="https://eur-lex.europa.eu/legal-content/fr/ALL/?uri=CELEX:31996L0071" TargetMode="External"/><Relationship Id="rId34" Type="http://schemas.openxmlformats.org/officeDocument/2006/relationships/hyperlink" Target="https://eur-lex.europa.eu/legal-content/fr/TXT/?uri=uriserv:OJ.L_.2018.193.01.0001.01.FRA&amp;toc=OJ:L:2018:193:TOC" TargetMode="Externa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europa.eu/european-union/law/treaties_fr" TargetMode="External"/><Relationship Id="rId25" Type="http://schemas.openxmlformats.org/officeDocument/2006/relationships/hyperlink" Target="mailto:COMM-REP-PAR-ADMINISTRATION@ec.europa.eu" TargetMode="External"/><Relationship Id="rId33" Type="http://schemas.openxmlformats.org/officeDocument/2006/relationships/hyperlink" Target="https://ec.europa.eu/info/funding-tenders/opportunities/docs/2021-2027/common/guidance/rules-lev-lear-fca_fr.pdf" TargetMode="External"/><Relationship Id="rId38"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ur-lex.europa.eu/legal-content/fr/ALL/?uri=CELEX:31996L0071" TargetMode="External"/><Relationship Id="rId29" Type="http://schemas.openxmlformats.org/officeDocument/2006/relationships/header" Target="header2.xml"/><Relationship Id="rId41"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COMM-REP-PAR-ADMINISTRATION@ec.europa.eu" TargetMode="External"/><Relationship Id="rId32" Type="http://schemas.openxmlformats.org/officeDocument/2006/relationships/footer" Target="footer4.xml"/><Relationship Id="rId37" Type="http://schemas.openxmlformats.org/officeDocument/2006/relationships/footer" Target="footer5.xml"/><Relationship Id="rId40" Type="http://schemas.openxmlformats.org/officeDocument/2006/relationships/image" Target="media/image3.em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ec.europa.eu/info/strategy/eu-budget/how-it-works/annual-lifecycle/implementation/anti-fraud-measures/edes_fr" TargetMode="External"/><Relationship Id="rId28" Type="http://schemas.openxmlformats.org/officeDocument/2006/relationships/header" Target="header1.xml"/><Relationship Id="rId36" Type="http://schemas.openxmlformats.org/officeDocument/2006/relationships/hyperlink" Target="https://europa.eu/european-union/law/treaties_fr" TargetMode="External"/><Relationship Id="rId10" Type="http://schemas.openxmlformats.org/officeDocument/2006/relationships/settings" Target="settings.xml"/><Relationship Id="rId19" Type="http://schemas.openxmlformats.org/officeDocument/2006/relationships/hyperlink" Target="https://ec.europa.eu/info/funding-tenders/opportunities/docs/2021-2027/common/guidance/rules-lev-lear-fca_fr.pdf" TargetMode="External"/><Relationship Id="rId31" Type="http://schemas.openxmlformats.org/officeDocument/2006/relationships/header" Target="header3.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eur-lex.europa.eu/legal-content/FR/TXT/?uri=celex:32014L0066" TargetMode="External"/><Relationship Id="rId27" Type="http://schemas.openxmlformats.org/officeDocument/2006/relationships/hyperlink" Target="https://webgate.ec.europa.eu/fpfis/wikis/x/YIrgIw" TargetMode="External"/><Relationship Id="rId30" Type="http://schemas.openxmlformats.org/officeDocument/2006/relationships/footer" Target="footer3.xml"/><Relationship Id="rId35" Type="http://schemas.openxmlformats.org/officeDocument/2006/relationships/hyperlink" Target="https://ec.europa.eu/info/funding-tenders/opportunities/portal/screen/how-to-participate/participant-register" TargetMode="External"/><Relationship Id="rId43"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FR/TXT/PDF/?uri=CELEX:32018R1725&amp;from=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0315B2032A442E966E386F3610018A"/>
        <w:category>
          <w:name w:val="General"/>
          <w:gallery w:val="placeholder"/>
        </w:category>
        <w:types>
          <w:type w:val="bbPlcHdr"/>
        </w:types>
        <w:behaviors>
          <w:behavior w:val="content"/>
        </w:behaviors>
        <w:guid w:val="{97A081C7-D6A0-4595-A143-0C71E067B5CC}"/>
      </w:docPartPr>
      <w:docPartBody>
        <w:p w:rsidR="00911D1D" w:rsidRDefault="00911D1D" w:rsidP="00911D1D">
          <w:r>
            <w:rPr>
              <w:rStyle w:val="PlaceholderText"/>
              <w:i/>
              <w:highlight w:val="green"/>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1D"/>
    <w:rsid w:val="001B552B"/>
    <w:rsid w:val="001E5482"/>
    <w:rsid w:val="00242697"/>
    <w:rsid w:val="002713FE"/>
    <w:rsid w:val="002E675C"/>
    <w:rsid w:val="00303A85"/>
    <w:rsid w:val="003273B3"/>
    <w:rsid w:val="00415CF5"/>
    <w:rsid w:val="004C19BD"/>
    <w:rsid w:val="005E4FDB"/>
    <w:rsid w:val="005E6814"/>
    <w:rsid w:val="00645AC3"/>
    <w:rsid w:val="00697B5B"/>
    <w:rsid w:val="006B08D0"/>
    <w:rsid w:val="006E35A1"/>
    <w:rsid w:val="00726668"/>
    <w:rsid w:val="00782E3E"/>
    <w:rsid w:val="00850F06"/>
    <w:rsid w:val="00883342"/>
    <w:rsid w:val="008C14AE"/>
    <w:rsid w:val="008F749E"/>
    <w:rsid w:val="00911D1D"/>
    <w:rsid w:val="00961910"/>
    <w:rsid w:val="00985267"/>
    <w:rsid w:val="009B7FB5"/>
    <w:rsid w:val="00A235E3"/>
    <w:rsid w:val="00A40831"/>
    <w:rsid w:val="00A831B1"/>
    <w:rsid w:val="00A9708C"/>
    <w:rsid w:val="00B45012"/>
    <w:rsid w:val="00B813AE"/>
    <w:rsid w:val="00C07AA1"/>
    <w:rsid w:val="00C12903"/>
    <w:rsid w:val="00C30C46"/>
    <w:rsid w:val="00CD2669"/>
    <w:rsid w:val="00D02F2D"/>
    <w:rsid w:val="00D327FC"/>
    <w:rsid w:val="00DD7696"/>
    <w:rsid w:val="00E2005A"/>
    <w:rsid w:val="00E26F4C"/>
    <w:rsid w:val="00E7635E"/>
    <w:rsid w:val="00EC2410"/>
    <w:rsid w:val="00F06E42"/>
    <w:rsid w:val="00F80F57"/>
    <w:rsid w:val="00FF4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D1D"/>
    <w:rPr>
      <w:color w:val="808080"/>
    </w:rPr>
  </w:style>
  <w:style w:type="paragraph" w:customStyle="1" w:styleId="010315B2032A442E966E386F3610018A">
    <w:name w:val="010315B2032A442E966E386F3610018A"/>
    <w:rsid w:val="00911D1D"/>
  </w:style>
  <w:style w:type="paragraph" w:customStyle="1" w:styleId="010315B2032A442E966E386F3610018A1">
    <w:name w:val="010315B2032A442E966E386F3610018A1"/>
    <w:rsid w:val="00911D1D"/>
    <w:pPr>
      <w:spacing w:before="100" w:beforeAutospacing="1" w:after="100" w:afterAutospacing="1" w:line="240" w:lineRule="auto"/>
      <w:jc w:val="both"/>
    </w:pPr>
    <w:rPr>
      <w:rFonts w:ascii="Times New Roman" w:eastAsia="Times New Roman" w:hAnsi="Times New Roman" w:cs="Times New Roman"/>
      <w:b/>
      <w:sz w:val="24"/>
      <w:szCs w:val="24"/>
    </w:rPr>
  </w:style>
  <w:style w:type="paragraph" w:customStyle="1" w:styleId="010315B2032A442E966E386F3610018A2">
    <w:name w:val="010315B2032A442E966E386F3610018A2"/>
    <w:rsid w:val="00911D1D"/>
    <w:pPr>
      <w:spacing w:before="100" w:beforeAutospacing="1" w:after="100" w:afterAutospacing="1" w:line="240" w:lineRule="auto"/>
      <w:jc w:val="both"/>
    </w:pPr>
    <w:rPr>
      <w:rFonts w:ascii="Times New Roman" w:eastAsia="Times New Roman" w:hAnsi="Times New Roman" w:cs="Times New Roman"/>
      <w:b/>
      <w:sz w:val="24"/>
      <w:szCs w:val="24"/>
    </w:rPr>
  </w:style>
  <w:style w:type="paragraph" w:customStyle="1" w:styleId="010315B2032A442E966E386F3610018A3">
    <w:name w:val="010315B2032A442E966E386F3610018A3"/>
    <w:rsid w:val="00911D1D"/>
    <w:pPr>
      <w:spacing w:before="100" w:beforeAutospacing="1" w:after="100" w:afterAutospacing="1" w:line="240" w:lineRule="auto"/>
      <w:jc w:val="both"/>
    </w:pPr>
    <w:rPr>
      <w:rFonts w:ascii="Times New Roman" w:eastAsia="Times New Roman" w:hAnsi="Times New Roman" w:cs="Times New Roman"/>
      <w:b/>
      <w:sz w:val="24"/>
      <w:szCs w:val="24"/>
    </w:rPr>
  </w:style>
  <w:style w:type="paragraph" w:customStyle="1" w:styleId="5C79C876969C4F81AC1ABE9F3F390204">
    <w:name w:val="5C79C876969C4F81AC1ABE9F3F390204"/>
    <w:rsid w:val="00911D1D"/>
  </w:style>
  <w:style w:type="paragraph" w:customStyle="1" w:styleId="010315B2032A442E966E386F3610018A4">
    <w:name w:val="010315B2032A442E966E386F3610018A4"/>
    <w:rsid w:val="00911D1D"/>
    <w:pPr>
      <w:spacing w:before="100" w:beforeAutospacing="1" w:after="100" w:afterAutospacing="1" w:line="240" w:lineRule="auto"/>
      <w:jc w:val="both"/>
    </w:pPr>
    <w:rPr>
      <w:rFonts w:ascii="Times New Roman" w:eastAsia="Times New Roman" w:hAnsi="Times New Roman" w:cs="Times New Roman"/>
      <w:b/>
      <w:sz w:val="24"/>
      <w:szCs w:val="24"/>
    </w:rPr>
  </w:style>
  <w:style w:type="paragraph" w:customStyle="1" w:styleId="5C79C876969C4F81AC1ABE9F3F3902041">
    <w:name w:val="5C79C876969C4F81AC1ABE9F3F3902041"/>
    <w:rsid w:val="00911D1D"/>
    <w:pPr>
      <w:tabs>
        <w:tab w:val="left" w:pos="2160"/>
      </w:tabs>
      <w:spacing w:before="100" w:beforeAutospacing="1" w:after="100" w:afterAutospacing="1" w:line="240" w:lineRule="auto"/>
      <w:ind w:left="1077"/>
      <w:jc w:val="both"/>
    </w:pPr>
    <w:rPr>
      <w:rFonts w:ascii="Times New Roman" w:eastAsia="Times New Roman" w:hAnsi="Times New Roman" w:cs="Times New Roman"/>
      <w:sz w:val="24"/>
      <w:szCs w:val="24"/>
    </w:rPr>
  </w:style>
  <w:style w:type="paragraph" w:customStyle="1" w:styleId="7C8CF6469E95431D867BA25AD180FB30">
    <w:name w:val="7C8CF6469E95431D867BA25AD180FB30"/>
    <w:rsid w:val="00911D1D"/>
  </w:style>
  <w:style w:type="paragraph" w:customStyle="1" w:styleId="010315B2032A442E966E386F3610018A5">
    <w:name w:val="010315B2032A442E966E386F3610018A5"/>
    <w:rsid w:val="00911D1D"/>
    <w:pPr>
      <w:spacing w:before="100" w:beforeAutospacing="1" w:after="100" w:afterAutospacing="1" w:line="240" w:lineRule="auto"/>
      <w:jc w:val="both"/>
    </w:pPr>
    <w:rPr>
      <w:rFonts w:ascii="Times New Roman" w:eastAsia="Times New Roman" w:hAnsi="Times New Roman" w:cs="Times New Roman"/>
      <w:b/>
      <w:sz w:val="24"/>
      <w:szCs w:val="24"/>
    </w:rPr>
  </w:style>
  <w:style w:type="paragraph" w:customStyle="1" w:styleId="7C8CF6469E95431D867BA25AD180FB301">
    <w:name w:val="7C8CF6469E95431D867BA25AD180FB301"/>
    <w:rsid w:val="00911D1D"/>
    <w:pPr>
      <w:tabs>
        <w:tab w:val="left" w:pos="2160"/>
      </w:tabs>
      <w:spacing w:before="100" w:beforeAutospacing="1" w:after="100" w:afterAutospacing="1" w:line="240" w:lineRule="auto"/>
      <w:ind w:left="1077"/>
      <w:jc w:val="both"/>
    </w:pPr>
    <w:rPr>
      <w:rFonts w:ascii="Times New Roman" w:eastAsia="Times New Roman" w:hAnsi="Times New Roman" w:cs="Times New Roman"/>
      <w:sz w:val="24"/>
      <w:szCs w:val="24"/>
    </w:rPr>
  </w:style>
  <w:style w:type="paragraph" w:customStyle="1" w:styleId="010315B2032A442E966E386F3610018A6">
    <w:name w:val="010315B2032A442E966E386F3610018A6"/>
    <w:rsid w:val="00911D1D"/>
    <w:pPr>
      <w:spacing w:before="100" w:beforeAutospacing="1" w:after="100" w:afterAutospacing="1" w:line="240" w:lineRule="auto"/>
      <w:jc w:val="both"/>
    </w:pPr>
    <w:rPr>
      <w:rFonts w:ascii="Times New Roman" w:eastAsia="Times New Roman" w:hAnsi="Times New Roman" w:cs="Times New Roman"/>
      <w:b/>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2362059e-ec29-4633-9a12-fdc741fbfeb8</Id>
  <Names>
    <Latin>
      <FirstName>Miroslav</FirstName>
      <LastName>Ognyanov</LastName>
    </Latin>
    <Greek>
      <FirstName/>
      <LastName/>
    </Greek>
    <Cyrillic>
      <FirstName/>
      <LastName/>
    </Cyrillic>
    <DocumentScript>
      <FirstName>Miroslav</FirstName>
      <LastName>Ognyanov</LastName>
      <FullName>Miroslav Ognyanov</FullName>
    </DocumentScript>
  </Names>
  <Initials>MO</Initials>
  <Gender>m</Gender>
  <Email>Miroslav.OGNYANOV@ec.europa.eu</Email>
  <Service>DIGIT.A.3.001</Service>
  <Function ShowInSignature="true">Head of Sector</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c6704ebf-c706-4e6e-b8d4-d449aee7428f</Id>
    <LogicalLevel>2</LogicalLevel>
    <Name>DIGIT.A</Name>
    <HeadLine1>Directorate A - Strategy &amp; Resources</HeadLine1>
    <HeadLine2/>
    <PrimaryAddressId>f03b5801-04c9-4931-aa17-c6d6c70bc579</PrimaryAddressId>
    <SecondaryAddressId>1264fb81-f6bb-475e-9f9d-a937d3be6ee2</SecondaryAddressId>
    <WebAddress/>
    <InheritedWebAddress>WebAddress</InheritedWebAddress>
    <ShowInHeader>true</ShowInHeader>
  </OrgaEntity2>
  <OrgaEntity3>
    <Id>3edc5030-580c-4bb2-867e-3e4cc0925025</Id>
    <LogicalLevel>3</LogicalLevel>
    <Name>DIGIT.A.3</Name>
    <HeadLine1>DIGIT A3 - ICT Procurement &amp; Contracts</HeadLine1>
    <HeadLine2/>
    <PrimaryAddressId>f03b5801-04c9-4931-aa17-c6d6c70bc579</PrimaryAddressId>
    <SecondaryAddressId>1264fb81-f6bb-475e-9f9d-a937d3be6ee2</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+32 229 57074</Phone>
    <Office>MO15 07/P001</Office>
  </MainWorkplace>
  <Workplaces>
    <Workplace IsMain="false">
      <AddressId>1264fb81-f6bb-475e-9f9d-a937d3be6ee2</AddressId>
      <Fax/>
      <Phone/>
      <Office/>
    </Workplace>
    <Workplace IsMain="true">
      <AddressId>f03b5801-04c9-4931-aa17-c6d6c70bc579</AddressId>
      <Fax/>
      <Phone>+32 229 57074</Phone>
      <Office>MO15 07/P001</Office>
    </Workplace>
  </Workplaces>
</Author>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9b00d18-08f8-42b8-b508-18409458f1d1">Guidance</Category>
  </documentManagement>
</p:properties>
</file>

<file path=customXml/item4.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5.xml><?xml version="1.0" encoding="utf-8"?>
<EurolookProperties>
  <ProductCustomizationId/>
  <Created>
    <Version>4.1</Version>
    <Date>2019-01-09T21:18:59</Date>
    <Language>EN</Language>
    <Note/>
  </Created>
  <Edited>
    <Version>10.0.42447.0</Version>
    <Date>2021-09-29T08:16:34</Date>
  </Edited>
  <DocumentModel>
    <Id>0b054141-88b1-4efb-8c91-2905cb0bed6c</Id>
    <Name>Note</Name>
  </DocumentModel>
  <DocumentDate/>
  <DocumentVersion/>
  <CompatibilityMode>Eurolook4X</CompatibilityMode>
</EurolookProperties>
</file>

<file path=customXml/item6.xml><?xml version="1.0" encoding="utf-8"?>
<ct:contentTypeSchema xmlns:ct="http://schemas.microsoft.com/office/2006/metadata/contentType" xmlns:ma="http://schemas.microsoft.com/office/2006/metadata/properties/metaAttributes" ct:_="" ma:_="" ma:contentTypeName="Document" ma:contentTypeID="0x010100E2CEF94C90566644A6303F8B5C61B1E7" ma:contentTypeVersion="2" ma:contentTypeDescription="Create a new document." ma:contentTypeScope="" ma:versionID="11c2e18da6ea8dd0f476d0543a1cc439">
  <xsd:schema xmlns:xsd="http://www.w3.org/2001/XMLSchema" xmlns:xs="http://www.w3.org/2001/XMLSchema" xmlns:p="http://schemas.microsoft.com/office/2006/metadata/properties" xmlns:ns1="http://schemas.microsoft.com/sharepoint/v3" xmlns:ns2="79b00d18-08f8-42b8-b508-18409458f1d1" targetNamespace="http://schemas.microsoft.com/office/2006/metadata/properties" ma:root="true" ma:fieldsID="d3b6c1456f9f998d46d7beb861b47f98" ns1:_="" ns2:_="">
    <xsd:import namespace="http://schemas.microsoft.com/sharepoint/v3"/>
    <xsd:import namespace="79b00d18-08f8-42b8-b508-18409458f1d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b00d18-08f8-42b8-b508-18409458f1d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11AF7-9522-438D-A893-818E9570A87D}">
  <ds:schemaRefs/>
</ds:datastoreItem>
</file>

<file path=customXml/itemProps2.xml><?xml version="1.0" encoding="utf-8"?>
<ds:datastoreItem xmlns:ds="http://schemas.openxmlformats.org/officeDocument/2006/customXml" ds:itemID="{8E130AC2-8A5A-4A93-8613-31B7C6357CB4}">
  <ds:schemaRefs>
    <ds:schemaRef ds:uri="http://schemas.microsoft.com/sharepoint/v3/contenttype/forms"/>
  </ds:schemaRefs>
</ds:datastoreItem>
</file>

<file path=customXml/itemProps3.xml><?xml version="1.0" encoding="utf-8"?>
<ds:datastoreItem xmlns:ds="http://schemas.openxmlformats.org/officeDocument/2006/customXml" ds:itemID="{F045E951-48E2-493C-8118-5A5CBD608E8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9b00d18-08f8-42b8-b508-18409458f1d1"/>
    <ds:schemaRef ds:uri="http://schemas.microsoft.com/office/2006/metadata/properties"/>
    <ds:schemaRef ds:uri="http://purl.org/dc/elements/1.1/"/>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C1EB7F9F-61F5-4101-A7D8-5D71118284CD}">
  <ds:schemaRefs/>
</ds:datastoreItem>
</file>

<file path=customXml/itemProps5.xml><?xml version="1.0" encoding="utf-8"?>
<ds:datastoreItem xmlns:ds="http://schemas.openxmlformats.org/officeDocument/2006/customXml" ds:itemID="{84E8E265-30DE-4413-9D14-665BD3193C30}">
  <ds:schemaRefs/>
</ds:datastoreItem>
</file>

<file path=customXml/itemProps6.xml><?xml version="1.0" encoding="utf-8"?>
<ds:datastoreItem xmlns:ds="http://schemas.openxmlformats.org/officeDocument/2006/customXml" ds:itemID="{A4C25432-3887-436F-B17F-777784DC3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b00d18-08f8-42b8-b508-18409458f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B8F8B2E-A2BA-4036-8C06-EAD5D057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145</TotalTime>
  <Pages>35</Pages>
  <Words>9340</Words>
  <Characters>51371</Characters>
  <Application>Microsoft Office Word</Application>
  <DocSecurity>0</DocSecurity>
  <Lines>428</Lines>
  <Paragraphs>121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60590</CharactersWithSpaces>
  <SharedDoc>false</SharedDoc>
  <HLinks>
    <vt:vector size="186" baseType="variant">
      <vt:variant>
        <vt:i4>6684694</vt:i4>
      </vt:variant>
      <vt:variant>
        <vt:i4>162</vt:i4>
      </vt:variant>
      <vt:variant>
        <vt:i4>0</vt:i4>
      </vt:variant>
      <vt:variant>
        <vt:i4>5</vt:i4>
      </vt:variant>
      <vt:variant>
        <vt:lpwstr>http://www.cc.cec/budg/imp/procurement/_doc/_doc/declaration_honour/declaration-honour-en.doc</vt:lpwstr>
      </vt:variant>
      <vt:variant>
        <vt:lpwstr/>
      </vt:variant>
      <vt:variant>
        <vt:i4>3801154</vt:i4>
      </vt:variant>
      <vt:variant>
        <vt:i4>159</vt:i4>
      </vt:variant>
      <vt:variant>
        <vt:i4>0</vt:i4>
      </vt:variant>
      <vt:variant>
        <vt:i4>5</vt:i4>
      </vt:variant>
      <vt:variant>
        <vt:lpwstr>http://myintracomm.ec.testa.eu/budgweb/EN/imp/procurement/Pages/imp-080-030-010_contracts.aspx</vt:lpwstr>
      </vt:variant>
      <vt:variant>
        <vt:lpwstr>HONOUR</vt:lpwstr>
      </vt:variant>
      <vt:variant>
        <vt:i4>6684694</vt:i4>
      </vt:variant>
      <vt:variant>
        <vt:i4>156</vt:i4>
      </vt:variant>
      <vt:variant>
        <vt:i4>0</vt:i4>
      </vt:variant>
      <vt:variant>
        <vt:i4>5</vt:i4>
      </vt:variant>
      <vt:variant>
        <vt:lpwstr>http://www.cc.cec/budg/imp/procurement/_doc/_doc/declaration_honour/declaration-honour-en.doc</vt:lpwstr>
      </vt:variant>
      <vt:variant>
        <vt:lpwstr/>
      </vt:variant>
      <vt:variant>
        <vt:i4>3801154</vt:i4>
      </vt:variant>
      <vt:variant>
        <vt:i4>153</vt:i4>
      </vt:variant>
      <vt:variant>
        <vt:i4>0</vt:i4>
      </vt:variant>
      <vt:variant>
        <vt:i4>5</vt:i4>
      </vt:variant>
      <vt:variant>
        <vt:lpwstr>http://myintracomm.ec.testa.eu/budgweb/EN/imp/procurement/Pages/imp-080-030-010_contracts.aspx</vt:lpwstr>
      </vt:variant>
      <vt:variant>
        <vt:lpwstr>HONOUR</vt:lpwstr>
      </vt:variant>
      <vt:variant>
        <vt:i4>7209061</vt:i4>
      </vt:variant>
      <vt:variant>
        <vt:i4>144</vt:i4>
      </vt:variant>
      <vt:variant>
        <vt:i4>0</vt:i4>
      </vt:variant>
      <vt:variant>
        <vt:i4>5</vt:i4>
      </vt:variant>
      <vt:variant>
        <vt:lpwstr>https://myintracomm.ec.europa.eu/corp/comm/VisualIdentity/Pages/Rules.aspx</vt:lpwstr>
      </vt:variant>
      <vt:variant>
        <vt:lpwstr/>
      </vt:variant>
      <vt:variant>
        <vt:i4>4849686</vt:i4>
      </vt:variant>
      <vt:variant>
        <vt:i4>141</vt:i4>
      </vt:variant>
      <vt:variant>
        <vt:i4>0</vt:i4>
      </vt:variant>
      <vt:variant>
        <vt:i4>5</vt:i4>
      </vt:variant>
      <vt:variant>
        <vt:lpwstr>http://ec.europa.eu/dgs/communication/services/visual_identity/index_en.htm</vt:lpwstr>
      </vt:variant>
      <vt:variant>
        <vt:lpwstr/>
      </vt:variant>
      <vt:variant>
        <vt:i4>6357109</vt:i4>
      </vt:variant>
      <vt:variant>
        <vt:i4>138</vt:i4>
      </vt:variant>
      <vt:variant>
        <vt:i4>0</vt:i4>
      </vt:variant>
      <vt:variant>
        <vt:i4>5</vt:i4>
      </vt:variant>
      <vt:variant>
        <vt:lpwstr>http://www.w3.org/WAI/</vt:lpwstr>
      </vt:variant>
      <vt:variant>
        <vt:lpwstr/>
      </vt:variant>
      <vt:variant>
        <vt:i4>2162692</vt:i4>
      </vt:variant>
      <vt:variant>
        <vt:i4>135</vt:i4>
      </vt:variant>
      <vt:variant>
        <vt:i4>0</vt:i4>
      </vt:variant>
      <vt:variant>
        <vt:i4>5</vt:i4>
      </vt:variant>
      <vt:variant>
        <vt:lpwstr>http://ec.europa.eu/ipg/standards/accessibility/index_en.htm</vt:lpwstr>
      </vt:variant>
      <vt:variant>
        <vt:lpwstr/>
      </vt:variant>
      <vt:variant>
        <vt:i4>5636100</vt:i4>
      </vt:variant>
      <vt:variant>
        <vt:i4>132</vt:i4>
      </vt:variant>
      <vt:variant>
        <vt:i4>0</vt:i4>
      </vt:variant>
      <vt:variant>
        <vt:i4>5</vt:i4>
      </vt:variant>
      <vt:variant>
        <vt:lpwstr>http://www.w3.org/TR/WCAG20/</vt:lpwstr>
      </vt:variant>
      <vt:variant>
        <vt:lpwstr/>
      </vt:variant>
      <vt:variant>
        <vt:i4>3342348</vt:i4>
      </vt:variant>
      <vt:variant>
        <vt:i4>120</vt:i4>
      </vt:variant>
      <vt:variant>
        <vt:i4>0</vt:i4>
      </vt:variant>
      <vt:variant>
        <vt:i4>5</vt:i4>
      </vt:variant>
      <vt:variant>
        <vt:lpwstr>http://ec.europa.eu/budget/contracts_grants/info_contracts/index_en.cfm</vt:lpwstr>
      </vt:variant>
      <vt:variant>
        <vt:lpwstr/>
      </vt:variant>
      <vt:variant>
        <vt:i4>4718630</vt:i4>
      </vt:variant>
      <vt:variant>
        <vt:i4>117</vt:i4>
      </vt:variant>
      <vt:variant>
        <vt:i4>0</vt:i4>
      </vt:variant>
      <vt:variant>
        <vt:i4>5</vt:i4>
      </vt:variant>
      <vt:variant>
        <vt:lpwstr>http://ec.europa.eu/budget/contracts_grants/info_contracts/legal_entities/legal_entities_en.cfm</vt:lpwstr>
      </vt:variant>
      <vt:variant>
        <vt:lpwstr/>
      </vt:variant>
      <vt:variant>
        <vt:i4>1900604</vt:i4>
      </vt:variant>
      <vt:variant>
        <vt:i4>110</vt:i4>
      </vt:variant>
      <vt:variant>
        <vt:i4>0</vt:i4>
      </vt:variant>
      <vt:variant>
        <vt:i4>5</vt:i4>
      </vt:variant>
      <vt:variant>
        <vt:lpwstr/>
      </vt:variant>
      <vt:variant>
        <vt:lpwstr>_Toc439919093</vt:lpwstr>
      </vt:variant>
      <vt:variant>
        <vt:i4>1900604</vt:i4>
      </vt:variant>
      <vt:variant>
        <vt:i4>104</vt:i4>
      </vt:variant>
      <vt:variant>
        <vt:i4>0</vt:i4>
      </vt:variant>
      <vt:variant>
        <vt:i4>5</vt:i4>
      </vt:variant>
      <vt:variant>
        <vt:lpwstr/>
      </vt:variant>
      <vt:variant>
        <vt:lpwstr>_Toc439919092</vt:lpwstr>
      </vt:variant>
      <vt:variant>
        <vt:i4>1900604</vt:i4>
      </vt:variant>
      <vt:variant>
        <vt:i4>98</vt:i4>
      </vt:variant>
      <vt:variant>
        <vt:i4>0</vt:i4>
      </vt:variant>
      <vt:variant>
        <vt:i4>5</vt:i4>
      </vt:variant>
      <vt:variant>
        <vt:lpwstr/>
      </vt:variant>
      <vt:variant>
        <vt:lpwstr>_Toc439919091</vt:lpwstr>
      </vt:variant>
      <vt:variant>
        <vt:i4>1900604</vt:i4>
      </vt:variant>
      <vt:variant>
        <vt:i4>92</vt:i4>
      </vt:variant>
      <vt:variant>
        <vt:i4>0</vt:i4>
      </vt:variant>
      <vt:variant>
        <vt:i4>5</vt:i4>
      </vt:variant>
      <vt:variant>
        <vt:lpwstr/>
      </vt:variant>
      <vt:variant>
        <vt:lpwstr>_Toc439919090</vt:lpwstr>
      </vt:variant>
      <vt:variant>
        <vt:i4>1835068</vt:i4>
      </vt:variant>
      <vt:variant>
        <vt:i4>86</vt:i4>
      </vt:variant>
      <vt:variant>
        <vt:i4>0</vt:i4>
      </vt:variant>
      <vt:variant>
        <vt:i4>5</vt:i4>
      </vt:variant>
      <vt:variant>
        <vt:lpwstr/>
      </vt:variant>
      <vt:variant>
        <vt:lpwstr>_Toc439919089</vt:lpwstr>
      </vt:variant>
      <vt:variant>
        <vt:i4>1835068</vt:i4>
      </vt:variant>
      <vt:variant>
        <vt:i4>80</vt:i4>
      </vt:variant>
      <vt:variant>
        <vt:i4>0</vt:i4>
      </vt:variant>
      <vt:variant>
        <vt:i4>5</vt:i4>
      </vt:variant>
      <vt:variant>
        <vt:lpwstr/>
      </vt:variant>
      <vt:variant>
        <vt:lpwstr>_Toc439919088</vt:lpwstr>
      </vt:variant>
      <vt:variant>
        <vt:i4>1835068</vt:i4>
      </vt:variant>
      <vt:variant>
        <vt:i4>74</vt:i4>
      </vt:variant>
      <vt:variant>
        <vt:i4>0</vt:i4>
      </vt:variant>
      <vt:variant>
        <vt:i4>5</vt:i4>
      </vt:variant>
      <vt:variant>
        <vt:lpwstr/>
      </vt:variant>
      <vt:variant>
        <vt:lpwstr>_Toc439919087</vt:lpwstr>
      </vt:variant>
      <vt:variant>
        <vt:i4>1835068</vt:i4>
      </vt:variant>
      <vt:variant>
        <vt:i4>68</vt:i4>
      </vt:variant>
      <vt:variant>
        <vt:i4>0</vt:i4>
      </vt:variant>
      <vt:variant>
        <vt:i4>5</vt:i4>
      </vt:variant>
      <vt:variant>
        <vt:lpwstr/>
      </vt:variant>
      <vt:variant>
        <vt:lpwstr>_Toc439919086</vt:lpwstr>
      </vt:variant>
      <vt:variant>
        <vt:i4>1835068</vt:i4>
      </vt:variant>
      <vt:variant>
        <vt:i4>62</vt:i4>
      </vt:variant>
      <vt:variant>
        <vt:i4>0</vt:i4>
      </vt:variant>
      <vt:variant>
        <vt:i4>5</vt:i4>
      </vt:variant>
      <vt:variant>
        <vt:lpwstr/>
      </vt:variant>
      <vt:variant>
        <vt:lpwstr>_Toc439919085</vt:lpwstr>
      </vt:variant>
      <vt:variant>
        <vt:i4>1835068</vt:i4>
      </vt:variant>
      <vt:variant>
        <vt:i4>56</vt:i4>
      </vt:variant>
      <vt:variant>
        <vt:i4>0</vt:i4>
      </vt:variant>
      <vt:variant>
        <vt:i4>5</vt:i4>
      </vt:variant>
      <vt:variant>
        <vt:lpwstr/>
      </vt:variant>
      <vt:variant>
        <vt:lpwstr>_Toc439919084</vt:lpwstr>
      </vt:variant>
      <vt:variant>
        <vt:i4>1835068</vt:i4>
      </vt:variant>
      <vt:variant>
        <vt:i4>50</vt:i4>
      </vt:variant>
      <vt:variant>
        <vt:i4>0</vt:i4>
      </vt:variant>
      <vt:variant>
        <vt:i4>5</vt:i4>
      </vt:variant>
      <vt:variant>
        <vt:lpwstr/>
      </vt:variant>
      <vt:variant>
        <vt:lpwstr>_Toc439919083</vt:lpwstr>
      </vt:variant>
      <vt:variant>
        <vt:i4>1835068</vt:i4>
      </vt:variant>
      <vt:variant>
        <vt:i4>44</vt:i4>
      </vt:variant>
      <vt:variant>
        <vt:i4>0</vt:i4>
      </vt:variant>
      <vt:variant>
        <vt:i4>5</vt:i4>
      </vt:variant>
      <vt:variant>
        <vt:lpwstr/>
      </vt:variant>
      <vt:variant>
        <vt:lpwstr>_Toc439919082</vt:lpwstr>
      </vt:variant>
      <vt:variant>
        <vt:i4>1835068</vt:i4>
      </vt:variant>
      <vt:variant>
        <vt:i4>38</vt:i4>
      </vt:variant>
      <vt:variant>
        <vt:i4>0</vt:i4>
      </vt:variant>
      <vt:variant>
        <vt:i4>5</vt:i4>
      </vt:variant>
      <vt:variant>
        <vt:lpwstr/>
      </vt:variant>
      <vt:variant>
        <vt:lpwstr>_Toc439919081</vt:lpwstr>
      </vt:variant>
      <vt:variant>
        <vt:i4>1835068</vt:i4>
      </vt:variant>
      <vt:variant>
        <vt:i4>32</vt:i4>
      </vt:variant>
      <vt:variant>
        <vt:i4>0</vt:i4>
      </vt:variant>
      <vt:variant>
        <vt:i4>5</vt:i4>
      </vt:variant>
      <vt:variant>
        <vt:lpwstr/>
      </vt:variant>
      <vt:variant>
        <vt:lpwstr>_Toc439919080</vt:lpwstr>
      </vt:variant>
      <vt:variant>
        <vt:i4>1245244</vt:i4>
      </vt:variant>
      <vt:variant>
        <vt:i4>26</vt:i4>
      </vt:variant>
      <vt:variant>
        <vt:i4>0</vt:i4>
      </vt:variant>
      <vt:variant>
        <vt:i4>5</vt:i4>
      </vt:variant>
      <vt:variant>
        <vt:lpwstr/>
      </vt:variant>
      <vt:variant>
        <vt:lpwstr>_Toc439919079</vt:lpwstr>
      </vt:variant>
      <vt:variant>
        <vt:i4>1245244</vt:i4>
      </vt:variant>
      <vt:variant>
        <vt:i4>20</vt:i4>
      </vt:variant>
      <vt:variant>
        <vt:i4>0</vt:i4>
      </vt:variant>
      <vt:variant>
        <vt:i4>5</vt:i4>
      </vt:variant>
      <vt:variant>
        <vt:lpwstr/>
      </vt:variant>
      <vt:variant>
        <vt:lpwstr>_Toc439919078</vt:lpwstr>
      </vt:variant>
      <vt:variant>
        <vt:i4>1245244</vt:i4>
      </vt:variant>
      <vt:variant>
        <vt:i4>14</vt:i4>
      </vt:variant>
      <vt:variant>
        <vt:i4>0</vt:i4>
      </vt:variant>
      <vt:variant>
        <vt:i4>5</vt:i4>
      </vt:variant>
      <vt:variant>
        <vt:lpwstr/>
      </vt:variant>
      <vt:variant>
        <vt:lpwstr>_Toc439919077</vt:lpwstr>
      </vt:variant>
      <vt:variant>
        <vt:i4>1245244</vt:i4>
      </vt:variant>
      <vt:variant>
        <vt:i4>8</vt:i4>
      </vt:variant>
      <vt:variant>
        <vt:i4>0</vt:i4>
      </vt:variant>
      <vt:variant>
        <vt:i4>5</vt:i4>
      </vt:variant>
      <vt:variant>
        <vt:lpwstr/>
      </vt:variant>
      <vt:variant>
        <vt:lpwstr>_Toc439919076</vt:lpwstr>
      </vt:variant>
      <vt:variant>
        <vt:i4>1245244</vt:i4>
      </vt:variant>
      <vt:variant>
        <vt:i4>2</vt:i4>
      </vt:variant>
      <vt:variant>
        <vt:i4>0</vt:i4>
      </vt:variant>
      <vt:variant>
        <vt:i4>5</vt:i4>
      </vt:variant>
      <vt:variant>
        <vt:lpwstr/>
      </vt:variant>
      <vt:variant>
        <vt:lpwstr>_Toc439919075</vt:lpwstr>
      </vt:variant>
      <vt:variant>
        <vt:i4>4915268</vt:i4>
      </vt:variant>
      <vt:variant>
        <vt:i4>0</vt:i4>
      </vt:variant>
      <vt:variant>
        <vt:i4>0</vt:i4>
      </vt:variant>
      <vt:variant>
        <vt:i4>5</vt:i4>
      </vt:variant>
      <vt:variant>
        <vt:lpwstr>http://www.wto.org/english/tratop_E/gproc_e/gp_gpa_e.htm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VARBANOVA Petya (JRC-ISPRA)</dc:creator>
  <cp:keywords>EL4</cp:keywords>
  <dc:description/>
  <cp:lastModifiedBy>GEIGLE Melania (COMM-PARIS)</cp:lastModifiedBy>
  <cp:revision>22</cp:revision>
  <cp:lastPrinted>2019-04-16T09:23:00Z</cp:lastPrinted>
  <dcterms:created xsi:type="dcterms:W3CDTF">2022-02-24T15:13:00Z</dcterms:created>
  <dcterms:modified xsi:type="dcterms:W3CDTF">2022-03-14T13:53:00Z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FIDALGO MARIA</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y fmtid="{D5CDD505-2E9C-101B-9397-08002B2CF9AE}" pid="13" name="_NewReviewCycle">
    <vt:lpwstr/>
  </property>
  <property fmtid="{D5CDD505-2E9C-101B-9397-08002B2CF9AE}" pid="14" name="ContentTypeId">
    <vt:lpwstr>0x010100E2CEF94C90566644A6303F8B5C61B1E7</vt:lpwstr>
  </property>
  <property fmtid="{D5CDD505-2E9C-101B-9397-08002B2CF9AE}" pid="15" name="Offisync_ProviderInitializationData">
    <vt:lpwstr>https://webgate.ec.europa.eu/connected</vt:lpwstr>
  </property>
  <property fmtid="{D5CDD505-2E9C-101B-9397-08002B2CF9AE}" pid="16" name="Jive_LatestUserAccountName">
    <vt:lpwstr>dragada</vt:lpwstr>
  </property>
  <property fmtid="{D5CDD505-2E9C-101B-9397-08002B2CF9AE}" pid="17" name="Offisync_UpdateToken">
    <vt:lpwstr>1</vt:lpwstr>
  </property>
  <property fmtid="{D5CDD505-2E9C-101B-9397-08002B2CF9AE}" pid="18" name="Offisync_ServerID">
    <vt:lpwstr>0d3b22a6-6203-4efc-8e8e-b5279256493b</vt:lpwstr>
  </property>
  <property fmtid="{D5CDD505-2E9C-101B-9397-08002B2CF9AE}" pid="19" name="Offisync_UniqueId">
    <vt:lpwstr>242727</vt:lpwstr>
  </property>
  <property fmtid="{D5CDD505-2E9C-101B-9397-08002B2CF9AE}" pid="20" name="Jive_VersionGuid">
    <vt:lpwstr>8b1b8b79-d95a-4058-82c4-64a43a8f70f5</vt:lpwstr>
  </property>
  <property fmtid="{D5CDD505-2E9C-101B-9397-08002B2CF9AE}" pid="21" name="_dlc_DocIdItemGuid">
    <vt:lpwstr>8cb5f1e6-59b0-447f-b0cd-f3ebf7b7bcfb</vt:lpwstr>
  </property>
  <property fmtid="{D5CDD505-2E9C-101B-9397-08002B2CF9AE}" pid="22" name="Jive_ModifiedButNotPublished">
    <vt:lpwstr>True</vt:lpwstr>
  </property>
</Properties>
</file>