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Layout w:type="fixed"/>
        <w:tblCellMar>
          <w:left w:w="0" w:type="dxa"/>
          <w:right w:w="0" w:type="dxa"/>
        </w:tblCellMar>
        <w:tblLook w:val="0000" w:firstRow="0" w:lastRow="0" w:firstColumn="0" w:lastColumn="0" w:noHBand="0" w:noVBand="0"/>
      </w:tblPr>
      <w:tblGrid>
        <w:gridCol w:w="2268"/>
        <w:gridCol w:w="7655"/>
      </w:tblGrid>
      <w:tr w:rsidR="004939A1" w:rsidRPr="00276112" w14:paraId="248EF5E1" w14:textId="77777777" w:rsidTr="006F1BCD">
        <w:trPr>
          <w:trHeight w:val="1440"/>
        </w:trPr>
        <w:tc>
          <w:tcPr>
            <w:tcW w:w="2268" w:type="dxa"/>
            <w:tcBorders>
              <w:top w:val="nil"/>
              <w:left w:val="nil"/>
              <w:bottom w:val="nil"/>
              <w:right w:val="nil"/>
            </w:tcBorders>
          </w:tcPr>
          <w:p w14:paraId="248EF5DD" w14:textId="247B2B75" w:rsidR="004939A1" w:rsidRPr="00276112" w:rsidRDefault="0065352B" w:rsidP="004939A1">
            <w:pPr>
              <w:pStyle w:val="ZCom"/>
            </w:pPr>
            <w:r w:rsidRPr="008740B3">
              <w:rPr>
                <w:noProof/>
                <w:szCs w:val="20"/>
                <w:lang w:val="fr-BE" w:eastAsia="fr-BE"/>
              </w:rPr>
              <w:drawing>
                <wp:inline distT="0" distB="0" distL="0" distR="0" wp14:anchorId="243EF728" wp14:editId="1E9C703B">
                  <wp:extent cx="1371600" cy="676800"/>
                  <wp:effectExtent l="0" t="0" r="0" b="0"/>
                  <wp:docPr id="3"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655" w:type="dxa"/>
            <w:tcBorders>
              <w:top w:val="nil"/>
              <w:left w:val="nil"/>
              <w:bottom w:val="nil"/>
              <w:right w:val="nil"/>
            </w:tcBorders>
          </w:tcPr>
          <w:p w14:paraId="26810A14" w14:textId="77777777" w:rsidR="004939A1" w:rsidRDefault="004939A1" w:rsidP="004939A1">
            <w:pPr>
              <w:pStyle w:val="ZCom"/>
              <w:jc w:val="left"/>
            </w:pPr>
            <w:r>
              <w:t>COMMISSION EUROPÉENNE</w:t>
            </w:r>
          </w:p>
          <w:p w14:paraId="3F6C556B" w14:textId="77777777" w:rsidR="004939A1" w:rsidRDefault="004939A1" w:rsidP="004939A1">
            <w:pPr>
              <w:pStyle w:val="ZDGName"/>
              <w:tabs>
                <w:tab w:val="left" w:pos="4306"/>
              </w:tabs>
            </w:pPr>
            <w:r>
              <w:t>DG COMMUNICATION</w:t>
            </w:r>
          </w:p>
          <w:p w14:paraId="248EF5E0" w14:textId="3A15AD88" w:rsidR="004939A1" w:rsidRPr="00276112" w:rsidRDefault="004939A1" w:rsidP="004939A1">
            <w:pPr>
              <w:pStyle w:val="ZDGName"/>
              <w:rPr>
                <w:b/>
              </w:rPr>
            </w:pPr>
            <w:r>
              <w:rPr>
                <w:b/>
              </w:rPr>
              <w:t>Représentation en France</w:t>
            </w:r>
          </w:p>
        </w:tc>
      </w:tr>
    </w:tbl>
    <w:p w14:paraId="248EF5E2" w14:textId="2A9DC119" w:rsidR="00574355" w:rsidRDefault="00574355" w:rsidP="0099376D">
      <w:pPr>
        <w:jc w:val="center"/>
        <w:rPr>
          <w:b/>
          <w:sz w:val="28"/>
          <w:szCs w:val="28"/>
        </w:rPr>
      </w:pPr>
    </w:p>
    <w:p w14:paraId="01059AF3" w14:textId="513844D3" w:rsidR="00737926" w:rsidRDefault="00737926" w:rsidP="0099376D">
      <w:pPr>
        <w:jc w:val="center"/>
        <w:rPr>
          <w:b/>
          <w:sz w:val="28"/>
          <w:szCs w:val="28"/>
        </w:rPr>
      </w:pPr>
    </w:p>
    <w:p w14:paraId="76B52525" w14:textId="77777777" w:rsidR="00737926" w:rsidRPr="00276112" w:rsidRDefault="00737926" w:rsidP="0099376D">
      <w:pPr>
        <w:jc w:val="center"/>
        <w:rPr>
          <w:b/>
          <w:sz w:val="28"/>
          <w:szCs w:val="28"/>
        </w:rPr>
      </w:pPr>
    </w:p>
    <w:p w14:paraId="248EF5E3" w14:textId="77777777" w:rsidR="00495ACE" w:rsidRPr="00276112" w:rsidRDefault="00495ACE" w:rsidP="00495ACE">
      <w:pPr>
        <w:jc w:val="center"/>
        <w:rPr>
          <w:b/>
          <w:sz w:val="36"/>
          <w:szCs w:val="36"/>
        </w:rPr>
      </w:pPr>
      <w:r>
        <w:rPr>
          <w:b/>
          <w:sz w:val="36"/>
          <w:szCs w:val="36"/>
        </w:rPr>
        <w:t>Commission européenne</w:t>
      </w:r>
    </w:p>
    <w:p w14:paraId="248EF5E4" w14:textId="2E8DB013" w:rsidR="00495ACE" w:rsidRPr="00276112" w:rsidRDefault="00A439D7" w:rsidP="00495ACE">
      <w:pPr>
        <w:jc w:val="center"/>
        <w:rPr>
          <w:b/>
          <w:sz w:val="36"/>
          <w:szCs w:val="36"/>
        </w:rPr>
      </w:pPr>
      <w:r>
        <w:rPr>
          <w:b/>
          <w:sz w:val="36"/>
          <w:szCs w:val="36"/>
        </w:rPr>
        <w:t xml:space="preserve">Appel d’offres </w:t>
      </w:r>
      <w:r w:rsidRPr="00162909">
        <w:rPr>
          <w:b/>
          <w:sz w:val="36"/>
          <w:szCs w:val="36"/>
        </w:rPr>
        <w:t>COMM/PAR/2022/MVP/0064</w:t>
      </w:r>
    </w:p>
    <w:p w14:paraId="2867F3CD" w14:textId="77777777" w:rsidR="0065352B" w:rsidRPr="0099050F" w:rsidRDefault="0065352B" w:rsidP="0065352B">
      <w:pPr>
        <w:jc w:val="center"/>
        <w:rPr>
          <w:b/>
          <w:sz w:val="36"/>
          <w:szCs w:val="36"/>
        </w:rPr>
      </w:pPr>
      <w:r w:rsidRPr="0099050F">
        <w:rPr>
          <w:b/>
          <w:sz w:val="36"/>
          <w:szCs w:val="36"/>
        </w:rPr>
        <w:t>SERVICES DE DÉMÉNAGEMENT ET PRESTATIONS ASSOCIÉES</w:t>
      </w:r>
    </w:p>
    <w:p w14:paraId="3FB8E446" w14:textId="77777777" w:rsidR="002D14CF" w:rsidRDefault="002D14CF" w:rsidP="004939A1">
      <w:pPr>
        <w:jc w:val="center"/>
        <w:rPr>
          <w:b/>
          <w:sz w:val="36"/>
          <w:szCs w:val="36"/>
        </w:rPr>
      </w:pPr>
    </w:p>
    <w:p w14:paraId="2C6FC955" w14:textId="761FDEF2" w:rsidR="004939A1" w:rsidRDefault="004939A1" w:rsidP="004939A1">
      <w:pPr>
        <w:jc w:val="center"/>
        <w:rPr>
          <w:b/>
          <w:sz w:val="36"/>
          <w:szCs w:val="36"/>
        </w:rPr>
      </w:pPr>
      <w:r>
        <w:rPr>
          <w:b/>
          <w:sz w:val="36"/>
          <w:szCs w:val="36"/>
        </w:rPr>
        <w:t>Procédure négociée</w:t>
      </w:r>
    </w:p>
    <w:p w14:paraId="248EF5E7" w14:textId="77777777" w:rsidR="00495ACE" w:rsidRPr="00276112" w:rsidRDefault="00495ACE" w:rsidP="00495ACE">
      <w:pPr>
        <w:jc w:val="center"/>
        <w:rPr>
          <w:b/>
          <w:sz w:val="28"/>
          <w:szCs w:val="28"/>
        </w:rPr>
      </w:pPr>
    </w:p>
    <w:p w14:paraId="248EF5E8" w14:textId="77777777" w:rsidR="00495ACE" w:rsidRPr="00276112" w:rsidRDefault="00495ACE" w:rsidP="00495ACE">
      <w:pPr>
        <w:jc w:val="center"/>
        <w:rPr>
          <w:b/>
          <w:sz w:val="48"/>
          <w:szCs w:val="48"/>
        </w:rPr>
      </w:pPr>
      <w:r>
        <w:rPr>
          <w:b/>
          <w:sz w:val="48"/>
          <w:szCs w:val="48"/>
        </w:rPr>
        <w:t>CAHIER DES CHARGES</w:t>
      </w:r>
    </w:p>
    <w:p w14:paraId="248EF5E9" w14:textId="39B28987" w:rsidR="00495ACE" w:rsidRPr="004939A1" w:rsidRDefault="004939A1" w:rsidP="003D34AB">
      <w:pPr>
        <w:pStyle w:val="ListParagraph"/>
        <w:numPr>
          <w:ilvl w:val="0"/>
          <w:numId w:val="32"/>
        </w:numPr>
        <w:jc w:val="center"/>
        <w:rPr>
          <w:b/>
          <w:sz w:val="48"/>
          <w:szCs w:val="48"/>
        </w:rPr>
      </w:pPr>
      <w:r w:rsidRPr="004939A1">
        <w:rPr>
          <w:b/>
          <w:sz w:val="48"/>
          <w:szCs w:val="48"/>
        </w:rPr>
        <w:t>Spécifications administratives</w:t>
      </w:r>
      <w:r>
        <w:rPr>
          <w:b/>
          <w:sz w:val="48"/>
          <w:szCs w:val="48"/>
        </w:rPr>
        <w:t xml:space="preserve"> -</w:t>
      </w:r>
    </w:p>
    <w:p w14:paraId="248EF5EA" w14:textId="77777777" w:rsidR="00A618EF" w:rsidRPr="00276112" w:rsidRDefault="00A618EF" w:rsidP="0099376D">
      <w:pPr>
        <w:jc w:val="center"/>
        <w:rPr>
          <w:b/>
          <w:sz w:val="28"/>
          <w:szCs w:val="28"/>
        </w:rPr>
      </w:pPr>
    </w:p>
    <w:p w14:paraId="248EF5F4" w14:textId="77777777" w:rsidR="0099376D" w:rsidRPr="00276112" w:rsidRDefault="0099376D" w:rsidP="0099376D">
      <w:pPr>
        <w:rPr>
          <w:u w:val="single"/>
        </w:rPr>
      </w:pPr>
    </w:p>
    <w:p w14:paraId="248EF5F5" w14:textId="77777777" w:rsidR="0099376D" w:rsidRPr="00276112" w:rsidRDefault="0099376D" w:rsidP="0099376D">
      <w:pPr>
        <w:rPr>
          <w:u w:val="single"/>
        </w:rPr>
      </w:pPr>
    </w:p>
    <w:p w14:paraId="248EF5F6" w14:textId="77777777" w:rsidR="0099376D" w:rsidRPr="00276112" w:rsidRDefault="0099376D" w:rsidP="0099376D">
      <w:pPr>
        <w:pStyle w:val="TOC3"/>
        <w:tabs>
          <w:tab w:val="left" w:pos="1077"/>
        </w:tabs>
        <w:ind w:left="839"/>
        <w:jc w:val="center"/>
        <w:sectPr w:rsidR="0099376D" w:rsidRPr="00276112" w:rsidSect="00624449">
          <w:footerReference w:type="even" r:id="rId15"/>
          <w:footerReference w:type="default" r:id="rId16"/>
          <w:footnotePr>
            <w:pos w:val="beneathText"/>
          </w:footnotePr>
          <w:pgSz w:w="11906" w:h="16838" w:code="9"/>
          <w:pgMar w:top="1247" w:right="1418" w:bottom="1247" w:left="1418" w:header="567" w:footer="567" w:gutter="0"/>
          <w:pgNumType w:start="1"/>
          <w:cols w:space="720"/>
          <w:docGrid w:linePitch="326"/>
        </w:sectPr>
      </w:pPr>
    </w:p>
    <w:p w14:paraId="248EF5F8" w14:textId="7C3832AE" w:rsidR="00A618EF" w:rsidRPr="004939A1" w:rsidRDefault="0099376D" w:rsidP="004939A1">
      <w:pPr>
        <w:jc w:val="center"/>
        <w:rPr>
          <w:b/>
          <w:noProof/>
        </w:rPr>
      </w:pPr>
      <w:bookmarkStart w:id="0" w:name="_Toc260151634"/>
      <w:bookmarkStart w:id="1" w:name="_Toc528424145"/>
      <w:r>
        <w:rPr>
          <w:b/>
        </w:rPr>
        <w:lastRenderedPageBreak/>
        <w:t>TABLE DES MATIÈRES</w:t>
      </w:r>
      <w:bookmarkEnd w:id="0"/>
      <w:bookmarkEnd w:id="1"/>
    </w:p>
    <w:p w14:paraId="389D2CFE" w14:textId="1646D1BB" w:rsidR="00162909" w:rsidRDefault="006061F0">
      <w:pPr>
        <w:pStyle w:val="TOC1"/>
        <w:rPr>
          <w:rFonts w:asciiTheme="minorHAnsi" w:eastAsiaTheme="minorEastAsia" w:hAnsiTheme="minorHAnsi" w:cstheme="minorBidi"/>
          <w:caps w:val="0"/>
          <w:noProof/>
          <w:sz w:val="22"/>
          <w:szCs w:val="22"/>
          <w:lang w:val="fr-BE" w:eastAsia="fr-BE"/>
        </w:rPr>
      </w:pPr>
      <w:r>
        <w:rPr>
          <w:caps w:val="0"/>
        </w:rPr>
        <w:fldChar w:fldCharType="begin"/>
      </w:r>
      <w:r>
        <w:rPr>
          <w:caps w:val="0"/>
        </w:rPr>
        <w:instrText xml:space="preserve"> TOC \o "1-2" \h \z \u </w:instrText>
      </w:r>
      <w:r>
        <w:rPr>
          <w:caps w:val="0"/>
        </w:rPr>
        <w:fldChar w:fldCharType="separate"/>
      </w:r>
      <w:hyperlink w:anchor="_Toc96437094" w:history="1">
        <w:r w:rsidR="00162909" w:rsidRPr="00EF4BBC">
          <w:rPr>
            <w:rStyle w:val="Hyperlink"/>
            <w:noProof/>
          </w:rPr>
          <w:t>1.</w:t>
        </w:r>
        <w:r w:rsidR="00162909">
          <w:rPr>
            <w:rFonts w:asciiTheme="minorHAnsi" w:eastAsiaTheme="minorEastAsia" w:hAnsiTheme="minorHAnsi" w:cstheme="minorBidi"/>
            <w:caps w:val="0"/>
            <w:noProof/>
            <w:sz w:val="22"/>
            <w:szCs w:val="22"/>
            <w:lang w:val="fr-BE" w:eastAsia="fr-BE"/>
          </w:rPr>
          <w:tab/>
        </w:r>
        <w:r w:rsidR="00162909" w:rsidRPr="00EF4BBC">
          <w:rPr>
            <w:rStyle w:val="Hyperlink"/>
            <w:noProof/>
          </w:rPr>
          <w:t>Portée et description du marché</w:t>
        </w:r>
        <w:r w:rsidR="00162909">
          <w:rPr>
            <w:noProof/>
            <w:webHidden/>
          </w:rPr>
          <w:tab/>
        </w:r>
        <w:r w:rsidR="00162909">
          <w:rPr>
            <w:noProof/>
            <w:webHidden/>
          </w:rPr>
          <w:fldChar w:fldCharType="begin"/>
        </w:r>
        <w:r w:rsidR="00162909">
          <w:rPr>
            <w:noProof/>
            <w:webHidden/>
          </w:rPr>
          <w:instrText xml:space="preserve"> PAGEREF _Toc96437094 \h </w:instrText>
        </w:r>
        <w:r w:rsidR="00162909">
          <w:rPr>
            <w:noProof/>
            <w:webHidden/>
          </w:rPr>
        </w:r>
        <w:r w:rsidR="00162909">
          <w:rPr>
            <w:noProof/>
            <w:webHidden/>
          </w:rPr>
          <w:fldChar w:fldCharType="separate"/>
        </w:r>
        <w:r w:rsidR="00162909">
          <w:rPr>
            <w:noProof/>
            <w:webHidden/>
          </w:rPr>
          <w:t>4</w:t>
        </w:r>
        <w:r w:rsidR="00162909">
          <w:rPr>
            <w:noProof/>
            <w:webHidden/>
          </w:rPr>
          <w:fldChar w:fldCharType="end"/>
        </w:r>
      </w:hyperlink>
    </w:p>
    <w:p w14:paraId="00D3DE79" w14:textId="51E0C327" w:rsidR="00162909" w:rsidRDefault="001D0164">
      <w:pPr>
        <w:pStyle w:val="TOC2"/>
        <w:rPr>
          <w:rFonts w:asciiTheme="minorHAnsi" w:eastAsiaTheme="minorEastAsia" w:hAnsiTheme="minorHAnsi" w:cstheme="minorBidi"/>
          <w:noProof/>
          <w:sz w:val="22"/>
          <w:szCs w:val="22"/>
          <w:lang w:val="fr-BE" w:eastAsia="fr-BE"/>
        </w:rPr>
      </w:pPr>
      <w:hyperlink w:anchor="_Toc96437095" w:history="1">
        <w:r w:rsidR="00162909" w:rsidRPr="00EF4BBC">
          <w:rPr>
            <w:rStyle w:val="Hyperlink"/>
            <w:noProof/>
          </w:rPr>
          <w:t>1.1. Pouvoir adjudicateur: qui est l’acquéreur?</w:t>
        </w:r>
        <w:r w:rsidR="00162909">
          <w:rPr>
            <w:noProof/>
            <w:webHidden/>
          </w:rPr>
          <w:tab/>
        </w:r>
        <w:r w:rsidR="00162909">
          <w:rPr>
            <w:noProof/>
            <w:webHidden/>
          </w:rPr>
          <w:fldChar w:fldCharType="begin"/>
        </w:r>
        <w:r w:rsidR="00162909">
          <w:rPr>
            <w:noProof/>
            <w:webHidden/>
          </w:rPr>
          <w:instrText xml:space="preserve"> PAGEREF _Toc96437095 \h </w:instrText>
        </w:r>
        <w:r w:rsidR="00162909">
          <w:rPr>
            <w:noProof/>
            <w:webHidden/>
          </w:rPr>
        </w:r>
        <w:r w:rsidR="00162909">
          <w:rPr>
            <w:noProof/>
            <w:webHidden/>
          </w:rPr>
          <w:fldChar w:fldCharType="separate"/>
        </w:r>
        <w:r w:rsidR="00162909">
          <w:rPr>
            <w:noProof/>
            <w:webHidden/>
          </w:rPr>
          <w:t>4</w:t>
        </w:r>
        <w:r w:rsidR="00162909">
          <w:rPr>
            <w:noProof/>
            <w:webHidden/>
          </w:rPr>
          <w:fldChar w:fldCharType="end"/>
        </w:r>
      </w:hyperlink>
    </w:p>
    <w:p w14:paraId="5B0A8566" w14:textId="05A55E93" w:rsidR="00162909" w:rsidRDefault="001D0164">
      <w:pPr>
        <w:pStyle w:val="TOC2"/>
        <w:rPr>
          <w:rFonts w:asciiTheme="minorHAnsi" w:eastAsiaTheme="minorEastAsia" w:hAnsiTheme="minorHAnsi" w:cstheme="minorBidi"/>
          <w:noProof/>
          <w:sz w:val="22"/>
          <w:szCs w:val="22"/>
          <w:lang w:val="fr-BE" w:eastAsia="fr-BE"/>
        </w:rPr>
      </w:pPr>
      <w:hyperlink w:anchor="_Toc96437096" w:history="1">
        <w:r w:rsidR="00162909" w:rsidRPr="00EF4BBC">
          <w:rPr>
            <w:rStyle w:val="Hyperlink"/>
            <w:noProof/>
          </w:rPr>
          <w:t>1.2. Objet: sur quoi porte cet appel d’offres?</w:t>
        </w:r>
        <w:r w:rsidR="00162909">
          <w:rPr>
            <w:noProof/>
            <w:webHidden/>
          </w:rPr>
          <w:tab/>
        </w:r>
        <w:r w:rsidR="00162909">
          <w:rPr>
            <w:noProof/>
            <w:webHidden/>
          </w:rPr>
          <w:fldChar w:fldCharType="begin"/>
        </w:r>
        <w:r w:rsidR="00162909">
          <w:rPr>
            <w:noProof/>
            <w:webHidden/>
          </w:rPr>
          <w:instrText xml:space="preserve"> PAGEREF _Toc96437096 \h </w:instrText>
        </w:r>
        <w:r w:rsidR="00162909">
          <w:rPr>
            <w:noProof/>
            <w:webHidden/>
          </w:rPr>
        </w:r>
        <w:r w:rsidR="00162909">
          <w:rPr>
            <w:noProof/>
            <w:webHidden/>
          </w:rPr>
          <w:fldChar w:fldCharType="separate"/>
        </w:r>
        <w:r w:rsidR="00162909">
          <w:rPr>
            <w:noProof/>
            <w:webHidden/>
          </w:rPr>
          <w:t>4</w:t>
        </w:r>
        <w:r w:rsidR="00162909">
          <w:rPr>
            <w:noProof/>
            <w:webHidden/>
          </w:rPr>
          <w:fldChar w:fldCharType="end"/>
        </w:r>
      </w:hyperlink>
    </w:p>
    <w:p w14:paraId="3DAC71CC" w14:textId="5996D3D4" w:rsidR="00162909" w:rsidRDefault="001D0164">
      <w:pPr>
        <w:pStyle w:val="TOC2"/>
        <w:rPr>
          <w:rFonts w:asciiTheme="minorHAnsi" w:eastAsiaTheme="minorEastAsia" w:hAnsiTheme="minorHAnsi" w:cstheme="minorBidi"/>
          <w:noProof/>
          <w:sz w:val="22"/>
          <w:szCs w:val="22"/>
          <w:lang w:val="fr-BE" w:eastAsia="fr-BE"/>
        </w:rPr>
      </w:pPr>
      <w:hyperlink w:anchor="_Toc96437097" w:history="1">
        <w:r w:rsidR="00162909" w:rsidRPr="00EF4BBC">
          <w:rPr>
            <w:rStyle w:val="Hyperlink"/>
            <w:noProof/>
          </w:rPr>
          <w:t>1.3. Lots: cet appel d’offres est-il divisé en lots?</w:t>
        </w:r>
        <w:r w:rsidR="00162909">
          <w:rPr>
            <w:noProof/>
            <w:webHidden/>
          </w:rPr>
          <w:tab/>
        </w:r>
        <w:r w:rsidR="00162909">
          <w:rPr>
            <w:noProof/>
            <w:webHidden/>
          </w:rPr>
          <w:fldChar w:fldCharType="begin"/>
        </w:r>
        <w:r w:rsidR="00162909">
          <w:rPr>
            <w:noProof/>
            <w:webHidden/>
          </w:rPr>
          <w:instrText xml:space="preserve"> PAGEREF _Toc96437097 \h </w:instrText>
        </w:r>
        <w:r w:rsidR="00162909">
          <w:rPr>
            <w:noProof/>
            <w:webHidden/>
          </w:rPr>
        </w:r>
        <w:r w:rsidR="00162909">
          <w:rPr>
            <w:noProof/>
            <w:webHidden/>
          </w:rPr>
          <w:fldChar w:fldCharType="separate"/>
        </w:r>
        <w:r w:rsidR="00162909">
          <w:rPr>
            <w:noProof/>
            <w:webHidden/>
          </w:rPr>
          <w:t>4</w:t>
        </w:r>
        <w:r w:rsidR="00162909">
          <w:rPr>
            <w:noProof/>
            <w:webHidden/>
          </w:rPr>
          <w:fldChar w:fldCharType="end"/>
        </w:r>
      </w:hyperlink>
    </w:p>
    <w:p w14:paraId="1B9678F3" w14:textId="78ADDA40" w:rsidR="00162909" w:rsidRDefault="001D0164">
      <w:pPr>
        <w:pStyle w:val="TOC2"/>
        <w:rPr>
          <w:rFonts w:asciiTheme="minorHAnsi" w:eastAsiaTheme="minorEastAsia" w:hAnsiTheme="minorHAnsi" w:cstheme="minorBidi"/>
          <w:noProof/>
          <w:sz w:val="22"/>
          <w:szCs w:val="22"/>
          <w:lang w:val="fr-BE" w:eastAsia="fr-BE"/>
        </w:rPr>
      </w:pPr>
      <w:hyperlink w:anchor="_Toc96437098" w:history="1">
        <w:r w:rsidR="00162909" w:rsidRPr="00EF4BBC">
          <w:rPr>
            <w:rStyle w:val="Hyperlink"/>
            <w:noProof/>
          </w:rPr>
          <w:t>1.4. Description: que voulons-nous acquérir dans le cadre de cet appel d’offres?</w:t>
        </w:r>
        <w:r w:rsidR="00162909">
          <w:rPr>
            <w:noProof/>
            <w:webHidden/>
          </w:rPr>
          <w:tab/>
        </w:r>
        <w:r w:rsidR="00162909">
          <w:rPr>
            <w:noProof/>
            <w:webHidden/>
          </w:rPr>
          <w:fldChar w:fldCharType="begin"/>
        </w:r>
        <w:r w:rsidR="00162909">
          <w:rPr>
            <w:noProof/>
            <w:webHidden/>
          </w:rPr>
          <w:instrText xml:space="preserve"> PAGEREF _Toc96437098 \h </w:instrText>
        </w:r>
        <w:r w:rsidR="00162909">
          <w:rPr>
            <w:noProof/>
            <w:webHidden/>
          </w:rPr>
        </w:r>
        <w:r w:rsidR="00162909">
          <w:rPr>
            <w:noProof/>
            <w:webHidden/>
          </w:rPr>
          <w:fldChar w:fldCharType="separate"/>
        </w:r>
        <w:r w:rsidR="00162909">
          <w:rPr>
            <w:noProof/>
            <w:webHidden/>
          </w:rPr>
          <w:t>4</w:t>
        </w:r>
        <w:r w:rsidR="00162909">
          <w:rPr>
            <w:noProof/>
            <w:webHidden/>
          </w:rPr>
          <w:fldChar w:fldCharType="end"/>
        </w:r>
      </w:hyperlink>
    </w:p>
    <w:p w14:paraId="76AAD3F2" w14:textId="01B22D1C" w:rsidR="00162909" w:rsidRDefault="001D0164">
      <w:pPr>
        <w:pStyle w:val="TOC2"/>
        <w:rPr>
          <w:rFonts w:asciiTheme="minorHAnsi" w:eastAsiaTheme="minorEastAsia" w:hAnsiTheme="minorHAnsi" w:cstheme="minorBidi"/>
          <w:noProof/>
          <w:sz w:val="22"/>
          <w:szCs w:val="22"/>
          <w:lang w:val="fr-BE" w:eastAsia="fr-BE"/>
        </w:rPr>
      </w:pPr>
      <w:hyperlink w:anchor="_Toc96437099" w:history="1">
        <w:r w:rsidR="00162909" w:rsidRPr="00EF4BBC">
          <w:rPr>
            <w:rStyle w:val="Hyperlink"/>
            <w:noProof/>
          </w:rPr>
          <w:t>1.5. Lieu d’exécution: où le contrat sera-t-il exécuté?</w:t>
        </w:r>
        <w:r w:rsidR="00162909">
          <w:rPr>
            <w:noProof/>
            <w:webHidden/>
          </w:rPr>
          <w:tab/>
        </w:r>
        <w:r w:rsidR="00162909">
          <w:rPr>
            <w:noProof/>
            <w:webHidden/>
          </w:rPr>
          <w:fldChar w:fldCharType="begin"/>
        </w:r>
        <w:r w:rsidR="00162909">
          <w:rPr>
            <w:noProof/>
            <w:webHidden/>
          </w:rPr>
          <w:instrText xml:space="preserve"> PAGEREF _Toc96437099 \h </w:instrText>
        </w:r>
        <w:r w:rsidR="00162909">
          <w:rPr>
            <w:noProof/>
            <w:webHidden/>
          </w:rPr>
        </w:r>
        <w:r w:rsidR="00162909">
          <w:rPr>
            <w:noProof/>
            <w:webHidden/>
          </w:rPr>
          <w:fldChar w:fldCharType="separate"/>
        </w:r>
        <w:r w:rsidR="00162909">
          <w:rPr>
            <w:noProof/>
            <w:webHidden/>
          </w:rPr>
          <w:t>14</w:t>
        </w:r>
        <w:r w:rsidR="00162909">
          <w:rPr>
            <w:noProof/>
            <w:webHidden/>
          </w:rPr>
          <w:fldChar w:fldCharType="end"/>
        </w:r>
      </w:hyperlink>
    </w:p>
    <w:p w14:paraId="1291EAAB" w14:textId="3E83A09A" w:rsidR="00162909" w:rsidRDefault="001D0164">
      <w:pPr>
        <w:pStyle w:val="TOC2"/>
        <w:rPr>
          <w:rFonts w:asciiTheme="minorHAnsi" w:eastAsiaTheme="minorEastAsia" w:hAnsiTheme="minorHAnsi" w:cstheme="minorBidi"/>
          <w:noProof/>
          <w:sz w:val="22"/>
          <w:szCs w:val="22"/>
          <w:lang w:val="fr-BE" w:eastAsia="fr-BE"/>
        </w:rPr>
      </w:pPr>
      <w:hyperlink w:anchor="_Toc96437100" w:history="1">
        <w:r w:rsidR="00162909" w:rsidRPr="00EF4BBC">
          <w:rPr>
            <w:rStyle w:val="Hyperlink"/>
            <w:noProof/>
          </w:rPr>
          <w:t>1.6. Nature du contrat: comment le contrat sera-t-il exécuté?</w:t>
        </w:r>
        <w:r w:rsidR="00162909">
          <w:rPr>
            <w:noProof/>
            <w:webHidden/>
          </w:rPr>
          <w:tab/>
        </w:r>
        <w:r w:rsidR="00162909">
          <w:rPr>
            <w:noProof/>
            <w:webHidden/>
          </w:rPr>
          <w:fldChar w:fldCharType="begin"/>
        </w:r>
        <w:r w:rsidR="00162909">
          <w:rPr>
            <w:noProof/>
            <w:webHidden/>
          </w:rPr>
          <w:instrText xml:space="preserve"> PAGEREF _Toc96437100 \h </w:instrText>
        </w:r>
        <w:r w:rsidR="00162909">
          <w:rPr>
            <w:noProof/>
            <w:webHidden/>
          </w:rPr>
        </w:r>
        <w:r w:rsidR="00162909">
          <w:rPr>
            <w:noProof/>
            <w:webHidden/>
          </w:rPr>
          <w:fldChar w:fldCharType="separate"/>
        </w:r>
        <w:r w:rsidR="00162909">
          <w:rPr>
            <w:noProof/>
            <w:webHidden/>
          </w:rPr>
          <w:t>15</w:t>
        </w:r>
        <w:r w:rsidR="00162909">
          <w:rPr>
            <w:noProof/>
            <w:webHidden/>
          </w:rPr>
          <w:fldChar w:fldCharType="end"/>
        </w:r>
      </w:hyperlink>
    </w:p>
    <w:p w14:paraId="02E4706D" w14:textId="6FF336BB" w:rsidR="00162909" w:rsidRDefault="001D0164">
      <w:pPr>
        <w:pStyle w:val="TOC2"/>
        <w:rPr>
          <w:rFonts w:asciiTheme="minorHAnsi" w:eastAsiaTheme="minorEastAsia" w:hAnsiTheme="minorHAnsi" w:cstheme="minorBidi"/>
          <w:noProof/>
          <w:sz w:val="22"/>
          <w:szCs w:val="22"/>
          <w:lang w:val="fr-BE" w:eastAsia="fr-BE"/>
        </w:rPr>
      </w:pPr>
      <w:hyperlink w:anchor="_Toc96437101" w:history="1">
        <w:r w:rsidR="00162909" w:rsidRPr="00EF4BBC">
          <w:rPr>
            <w:rStyle w:val="Hyperlink"/>
            <w:noProof/>
          </w:rPr>
          <w:t>1.7. Volume et valeur du contrat: combien prévoyons-nous d’acheter?</w:t>
        </w:r>
        <w:r w:rsidR="00162909">
          <w:rPr>
            <w:noProof/>
            <w:webHidden/>
          </w:rPr>
          <w:tab/>
        </w:r>
        <w:r w:rsidR="00162909">
          <w:rPr>
            <w:noProof/>
            <w:webHidden/>
          </w:rPr>
          <w:fldChar w:fldCharType="begin"/>
        </w:r>
        <w:r w:rsidR="00162909">
          <w:rPr>
            <w:noProof/>
            <w:webHidden/>
          </w:rPr>
          <w:instrText xml:space="preserve"> PAGEREF _Toc96437101 \h </w:instrText>
        </w:r>
        <w:r w:rsidR="00162909">
          <w:rPr>
            <w:noProof/>
            <w:webHidden/>
          </w:rPr>
        </w:r>
        <w:r w:rsidR="00162909">
          <w:rPr>
            <w:noProof/>
            <w:webHidden/>
          </w:rPr>
          <w:fldChar w:fldCharType="separate"/>
        </w:r>
        <w:r w:rsidR="00162909">
          <w:rPr>
            <w:noProof/>
            <w:webHidden/>
          </w:rPr>
          <w:t>16</w:t>
        </w:r>
        <w:r w:rsidR="00162909">
          <w:rPr>
            <w:noProof/>
            <w:webHidden/>
          </w:rPr>
          <w:fldChar w:fldCharType="end"/>
        </w:r>
      </w:hyperlink>
    </w:p>
    <w:p w14:paraId="10B9B1F5" w14:textId="1E5A8660" w:rsidR="00162909" w:rsidRDefault="001D0164">
      <w:pPr>
        <w:pStyle w:val="TOC2"/>
        <w:rPr>
          <w:rFonts w:asciiTheme="minorHAnsi" w:eastAsiaTheme="minorEastAsia" w:hAnsiTheme="minorHAnsi" w:cstheme="minorBidi"/>
          <w:noProof/>
          <w:sz w:val="22"/>
          <w:szCs w:val="22"/>
          <w:lang w:val="fr-BE" w:eastAsia="fr-BE"/>
        </w:rPr>
      </w:pPr>
      <w:hyperlink w:anchor="_Toc96437102" w:history="1">
        <w:r w:rsidR="00162909" w:rsidRPr="00EF4BBC">
          <w:rPr>
            <w:rStyle w:val="Hyperlink"/>
            <w:noProof/>
          </w:rPr>
          <w:t>1.8. Durée du contrat: pendant combien de temps avons-nous l’intention d’utiliser le contrat?</w:t>
        </w:r>
        <w:r w:rsidR="00162909">
          <w:rPr>
            <w:noProof/>
            <w:webHidden/>
          </w:rPr>
          <w:tab/>
        </w:r>
        <w:r w:rsidR="00162909">
          <w:rPr>
            <w:noProof/>
            <w:webHidden/>
          </w:rPr>
          <w:fldChar w:fldCharType="begin"/>
        </w:r>
        <w:r w:rsidR="00162909">
          <w:rPr>
            <w:noProof/>
            <w:webHidden/>
          </w:rPr>
          <w:instrText xml:space="preserve"> PAGEREF _Toc96437102 \h </w:instrText>
        </w:r>
        <w:r w:rsidR="00162909">
          <w:rPr>
            <w:noProof/>
            <w:webHidden/>
          </w:rPr>
        </w:r>
        <w:r w:rsidR="00162909">
          <w:rPr>
            <w:noProof/>
            <w:webHidden/>
          </w:rPr>
          <w:fldChar w:fldCharType="separate"/>
        </w:r>
        <w:r w:rsidR="00162909">
          <w:rPr>
            <w:noProof/>
            <w:webHidden/>
          </w:rPr>
          <w:t>16</w:t>
        </w:r>
        <w:r w:rsidR="00162909">
          <w:rPr>
            <w:noProof/>
            <w:webHidden/>
          </w:rPr>
          <w:fldChar w:fldCharType="end"/>
        </w:r>
      </w:hyperlink>
    </w:p>
    <w:p w14:paraId="3EECCBDD" w14:textId="4CCDE41B" w:rsidR="00162909" w:rsidRDefault="001D0164">
      <w:pPr>
        <w:pStyle w:val="TOC1"/>
        <w:rPr>
          <w:rFonts w:asciiTheme="minorHAnsi" w:eastAsiaTheme="minorEastAsia" w:hAnsiTheme="minorHAnsi" w:cstheme="minorBidi"/>
          <w:caps w:val="0"/>
          <w:noProof/>
          <w:sz w:val="22"/>
          <w:szCs w:val="22"/>
          <w:lang w:val="fr-BE" w:eastAsia="fr-BE"/>
        </w:rPr>
      </w:pPr>
      <w:hyperlink w:anchor="_Toc96437103" w:history="1">
        <w:r w:rsidR="00162909" w:rsidRPr="00EF4BBC">
          <w:rPr>
            <w:rStyle w:val="Hyperlink"/>
            <w:noProof/>
          </w:rPr>
          <w:t>2.</w:t>
        </w:r>
        <w:r w:rsidR="00162909">
          <w:rPr>
            <w:rFonts w:asciiTheme="minorHAnsi" w:eastAsiaTheme="minorEastAsia" w:hAnsiTheme="minorHAnsi" w:cstheme="minorBidi"/>
            <w:caps w:val="0"/>
            <w:noProof/>
            <w:sz w:val="22"/>
            <w:szCs w:val="22"/>
            <w:lang w:val="fr-BE" w:eastAsia="fr-BE"/>
          </w:rPr>
          <w:tab/>
        </w:r>
        <w:r w:rsidR="00162909" w:rsidRPr="00EF4BBC">
          <w:rPr>
            <w:rStyle w:val="Hyperlink"/>
            <w:noProof/>
          </w:rPr>
          <w:t>Informations générales sur la procédure d’appel d’offres</w:t>
        </w:r>
        <w:r w:rsidR="00162909">
          <w:rPr>
            <w:noProof/>
            <w:webHidden/>
          </w:rPr>
          <w:tab/>
        </w:r>
        <w:r w:rsidR="00162909">
          <w:rPr>
            <w:noProof/>
            <w:webHidden/>
          </w:rPr>
          <w:fldChar w:fldCharType="begin"/>
        </w:r>
        <w:r w:rsidR="00162909">
          <w:rPr>
            <w:noProof/>
            <w:webHidden/>
          </w:rPr>
          <w:instrText xml:space="preserve"> PAGEREF _Toc96437103 \h </w:instrText>
        </w:r>
        <w:r w:rsidR="00162909">
          <w:rPr>
            <w:noProof/>
            <w:webHidden/>
          </w:rPr>
        </w:r>
        <w:r w:rsidR="00162909">
          <w:rPr>
            <w:noProof/>
            <w:webHidden/>
          </w:rPr>
          <w:fldChar w:fldCharType="separate"/>
        </w:r>
        <w:r w:rsidR="00162909">
          <w:rPr>
            <w:noProof/>
            <w:webHidden/>
          </w:rPr>
          <w:t>17</w:t>
        </w:r>
        <w:r w:rsidR="00162909">
          <w:rPr>
            <w:noProof/>
            <w:webHidden/>
          </w:rPr>
          <w:fldChar w:fldCharType="end"/>
        </w:r>
      </w:hyperlink>
    </w:p>
    <w:p w14:paraId="1D55AF2F" w14:textId="26C88019" w:rsidR="00162909" w:rsidRDefault="001D0164">
      <w:pPr>
        <w:pStyle w:val="TOC2"/>
        <w:rPr>
          <w:rFonts w:asciiTheme="minorHAnsi" w:eastAsiaTheme="minorEastAsia" w:hAnsiTheme="minorHAnsi" w:cstheme="minorBidi"/>
          <w:noProof/>
          <w:sz w:val="22"/>
          <w:szCs w:val="22"/>
          <w:lang w:val="fr-BE" w:eastAsia="fr-BE"/>
        </w:rPr>
      </w:pPr>
      <w:hyperlink w:anchor="_Toc96437104" w:history="1">
        <w:r w:rsidR="00162909" w:rsidRPr="00EF4BBC">
          <w:rPr>
            <w:rStyle w:val="Hyperlink"/>
            <w:noProof/>
          </w:rPr>
          <w:t>2.1. Base juridique: quelles sont les règles?</w:t>
        </w:r>
        <w:r w:rsidR="00162909">
          <w:rPr>
            <w:noProof/>
            <w:webHidden/>
          </w:rPr>
          <w:tab/>
        </w:r>
        <w:r w:rsidR="00162909">
          <w:rPr>
            <w:noProof/>
            <w:webHidden/>
          </w:rPr>
          <w:fldChar w:fldCharType="begin"/>
        </w:r>
        <w:r w:rsidR="00162909">
          <w:rPr>
            <w:noProof/>
            <w:webHidden/>
          </w:rPr>
          <w:instrText xml:space="preserve"> PAGEREF _Toc96437104 \h </w:instrText>
        </w:r>
        <w:r w:rsidR="00162909">
          <w:rPr>
            <w:noProof/>
            <w:webHidden/>
          </w:rPr>
        </w:r>
        <w:r w:rsidR="00162909">
          <w:rPr>
            <w:noProof/>
            <w:webHidden/>
          </w:rPr>
          <w:fldChar w:fldCharType="separate"/>
        </w:r>
        <w:r w:rsidR="00162909">
          <w:rPr>
            <w:noProof/>
            <w:webHidden/>
          </w:rPr>
          <w:t>17</w:t>
        </w:r>
        <w:r w:rsidR="00162909">
          <w:rPr>
            <w:noProof/>
            <w:webHidden/>
          </w:rPr>
          <w:fldChar w:fldCharType="end"/>
        </w:r>
      </w:hyperlink>
    </w:p>
    <w:p w14:paraId="7B2E6601" w14:textId="4BE6B34E" w:rsidR="00162909" w:rsidRDefault="001D0164">
      <w:pPr>
        <w:pStyle w:val="TOC2"/>
        <w:rPr>
          <w:rFonts w:asciiTheme="minorHAnsi" w:eastAsiaTheme="minorEastAsia" w:hAnsiTheme="minorHAnsi" w:cstheme="minorBidi"/>
          <w:noProof/>
          <w:sz w:val="22"/>
          <w:szCs w:val="22"/>
          <w:lang w:val="fr-BE" w:eastAsia="fr-BE"/>
        </w:rPr>
      </w:pPr>
      <w:hyperlink w:anchor="_Toc96437105" w:history="1">
        <w:r w:rsidR="00162909" w:rsidRPr="00EF4BBC">
          <w:rPr>
            <w:rStyle w:val="Hyperlink"/>
            <w:noProof/>
          </w:rPr>
          <w:t>2.2. Règles relatives à l’accès aux procédures de passation de marchés: qui peut soumettre une offre?</w:t>
        </w:r>
        <w:r w:rsidR="00162909">
          <w:rPr>
            <w:noProof/>
            <w:webHidden/>
          </w:rPr>
          <w:tab/>
        </w:r>
        <w:r w:rsidR="00162909">
          <w:rPr>
            <w:noProof/>
            <w:webHidden/>
          </w:rPr>
          <w:fldChar w:fldCharType="begin"/>
        </w:r>
        <w:r w:rsidR="00162909">
          <w:rPr>
            <w:noProof/>
            <w:webHidden/>
          </w:rPr>
          <w:instrText xml:space="preserve"> PAGEREF _Toc96437105 \h </w:instrText>
        </w:r>
        <w:r w:rsidR="00162909">
          <w:rPr>
            <w:noProof/>
            <w:webHidden/>
          </w:rPr>
        </w:r>
        <w:r w:rsidR="00162909">
          <w:rPr>
            <w:noProof/>
            <w:webHidden/>
          </w:rPr>
          <w:fldChar w:fldCharType="separate"/>
        </w:r>
        <w:r w:rsidR="00162909">
          <w:rPr>
            <w:noProof/>
            <w:webHidden/>
          </w:rPr>
          <w:t>17</w:t>
        </w:r>
        <w:r w:rsidR="00162909">
          <w:rPr>
            <w:noProof/>
            <w:webHidden/>
          </w:rPr>
          <w:fldChar w:fldCharType="end"/>
        </w:r>
      </w:hyperlink>
    </w:p>
    <w:p w14:paraId="3E0C1C97" w14:textId="3F4AFB9B" w:rsidR="00162909" w:rsidRDefault="001D0164">
      <w:pPr>
        <w:pStyle w:val="TOC2"/>
        <w:rPr>
          <w:rFonts w:asciiTheme="minorHAnsi" w:eastAsiaTheme="minorEastAsia" w:hAnsiTheme="minorHAnsi" w:cstheme="minorBidi"/>
          <w:noProof/>
          <w:sz w:val="22"/>
          <w:szCs w:val="22"/>
          <w:lang w:val="fr-BE" w:eastAsia="fr-BE"/>
        </w:rPr>
      </w:pPr>
      <w:hyperlink w:anchor="_Toc96437106" w:history="1">
        <w:r w:rsidR="00162909" w:rsidRPr="00EF4BBC">
          <w:rPr>
            <w:rStyle w:val="Hyperlink"/>
            <w:noProof/>
          </w:rPr>
          <w:t>2.3. Modalités de soumission d’une offre: comment les opérateurs économiques peuvent-ils s’organiser pour soumettre une offre?</w:t>
        </w:r>
        <w:r w:rsidR="00162909">
          <w:rPr>
            <w:noProof/>
            <w:webHidden/>
          </w:rPr>
          <w:tab/>
        </w:r>
        <w:r w:rsidR="00162909">
          <w:rPr>
            <w:noProof/>
            <w:webHidden/>
          </w:rPr>
          <w:fldChar w:fldCharType="begin"/>
        </w:r>
        <w:r w:rsidR="00162909">
          <w:rPr>
            <w:noProof/>
            <w:webHidden/>
          </w:rPr>
          <w:instrText xml:space="preserve"> PAGEREF _Toc96437106 \h </w:instrText>
        </w:r>
        <w:r w:rsidR="00162909">
          <w:rPr>
            <w:noProof/>
            <w:webHidden/>
          </w:rPr>
        </w:r>
        <w:r w:rsidR="00162909">
          <w:rPr>
            <w:noProof/>
            <w:webHidden/>
          </w:rPr>
          <w:fldChar w:fldCharType="separate"/>
        </w:r>
        <w:r w:rsidR="00162909">
          <w:rPr>
            <w:noProof/>
            <w:webHidden/>
          </w:rPr>
          <w:t>18</w:t>
        </w:r>
        <w:r w:rsidR="00162909">
          <w:rPr>
            <w:noProof/>
            <w:webHidden/>
          </w:rPr>
          <w:fldChar w:fldCharType="end"/>
        </w:r>
      </w:hyperlink>
    </w:p>
    <w:p w14:paraId="71B199CE" w14:textId="5FE518B8" w:rsidR="00162909" w:rsidRDefault="001D0164">
      <w:pPr>
        <w:pStyle w:val="TOC1"/>
        <w:rPr>
          <w:rFonts w:asciiTheme="minorHAnsi" w:eastAsiaTheme="minorEastAsia" w:hAnsiTheme="minorHAnsi" w:cstheme="minorBidi"/>
          <w:caps w:val="0"/>
          <w:noProof/>
          <w:sz w:val="22"/>
          <w:szCs w:val="22"/>
          <w:lang w:val="fr-BE" w:eastAsia="fr-BE"/>
        </w:rPr>
      </w:pPr>
      <w:hyperlink w:anchor="_Toc96437107" w:history="1">
        <w:r w:rsidR="00162909" w:rsidRPr="00EF4BBC">
          <w:rPr>
            <w:rStyle w:val="Hyperlink"/>
            <w:noProof/>
          </w:rPr>
          <w:t>3.</w:t>
        </w:r>
        <w:r w:rsidR="00162909">
          <w:rPr>
            <w:rFonts w:asciiTheme="minorHAnsi" w:eastAsiaTheme="minorEastAsia" w:hAnsiTheme="minorHAnsi" w:cstheme="minorBidi"/>
            <w:caps w:val="0"/>
            <w:noProof/>
            <w:sz w:val="22"/>
            <w:szCs w:val="22"/>
            <w:lang w:val="fr-BE" w:eastAsia="fr-BE"/>
          </w:rPr>
          <w:tab/>
        </w:r>
        <w:r w:rsidR="00162909" w:rsidRPr="00EF4BBC">
          <w:rPr>
            <w:rStyle w:val="Hyperlink"/>
            <w:noProof/>
          </w:rPr>
          <w:t>Évaluation et attribution</w:t>
        </w:r>
        <w:r w:rsidR="00162909">
          <w:rPr>
            <w:noProof/>
            <w:webHidden/>
          </w:rPr>
          <w:tab/>
        </w:r>
        <w:r w:rsidR="00162909">
          <w:rPr>
            <w:noProof/>
            <w:webHidden/>
          </w:rPr>
          <w:fldChar w:fldCharType="begin"/>
        </w:r>
        <w:r w:rsidR="00162909">
          <w:rPr>
            <w:noProof/>
            <w:webHidden/>
          </w:rPr>
          <w:instrText xml:space="preserve"> PAGEREF _Toc96437107 \h </w:instrText>
        </w:r>
        <w:r w:rsidR="00162909">
          <w:rPr>
            <w:noProof/>
            <w:webHidden/>
          </w:rPr>
        </w:r>
        <w:r w:rsidR="00162909">
          <w:rPr>
            <w:noProof/>
            <w:webHidden/>
          </w:rPr>
          <w:fldChar w:fldCharType="separate"/>
        </w:r>
        <w:r w:rsidR="00162909">
          <w:rPr>
            <w:noProof/>
            <w:webHidden/>
          </w:rPr>
          <w:t>22</w:t>
        </w:r>
        <w:r w:rsidR="00162909">
          <w:rPr>
            <w:noProof/>
            <w:webHidden/>
          </w:rPr>
          <w:fldChar w:fldCharType="end"/>
        </w:r>
      </w:hyperlink>
    </w:p>
    <w:p w14:paraId="45666294" w14:textId="1FD5251D" w:rsidR="00162909" w:rsidRDefault="001D0164">
      <w:pPr>
        <w:pStyle w:val="TOC2"/>
        <w:rPr>
          <w:rFonts w:asciiTheme="minorHAnsi" w:eastAsiaTheme="minorEastAsia" w:hAnsiTheme="minorHAnsi" w:cstheme="minorBidi"/>
          <w:noProof/>
          <w:sz w:val="22"/>
          <w:szCs w:val="22"/>
          <w:lang w:val="fr-BE" w:eastAsia="fr-BE"/>
        </w:rPr>
      </w:pPr>
      <w:hyperlink w:anchor="_Toc96437108" w:history="1">
        <w:r w:rsidR="00162909" w:rsidRPr="00EF4BBC">
          <w:rPr>
            <w:rStyle w:val="Hyperlink"/>
            <w:noProof/>
          </w:rPr>
          <w:t>3.1. Critères d’exclusion</w:t>
        </w:r>
        <w:r w:rsidR="00162909">
          <w:rPr>
            <w:noProof/>
            <w:webHidden/>
          </w:rPr>
          <w:tab/>
        </w:r>
        <w:r w:rsidR="00162909">
          <w:rPr>
            <w:noProof/>
            <w:webHidden/>
          </w:rPr>
          <w:fldChar w:fldCharType="begin"/>
        </w:r>
        <w:r w:rsidR="00162909">
          <w:rPr>
            <w:noProof/>
            <w:webHidden/>
          </w:rPr>
          <w:instrText xml:space="preserve"> PAGEREF _Toc96437108 \h </w:instrText>
        </w:r>
        <w:r w:rsidR="00162909">
          <w:rPr>
            <w:noProof/>
            <w:webHidden/>
          </w:rPr>
        </w:r>
        <w:r w:rsidR="00162909">
          <w:rPr>
            <w:noProof/>
            <w:webHidden/>
          </w:rPr>
          <w:fldChar w:fldCharType="separate"/>
        </w:r>
        <w:r w:rsidR="00162909">
          <w:rPr>
            <w:noProof/>
            <w:webHidden/>
          </w:rPr>
          <w:t>23</w:t>
        </w:r>
        <w:r w:rsidR="00162909">
          <w:rPr>
            <w:noProof/>
            <w:webHidden/>
          </w:rPr>
          <w:fldChar w:fldCharType="end"/>
        </w:r>
      </w:hyperlink>
    </w:p>
    <w:p w14:paraId="03E0B397" w14:textId="526432BA" w:rsidR="00162909" w:rsidRDefault="001D0164">
      <w:pPr>
        <w:pStyle w:val="TOC2"/>
        <w:rPr>
          <w:rFonts w:asciiTheme="minorHAnsi" w:eastAsiaTheme="minorEastAsia" w:hAnsiTheme="minorHAnsi" w:cstheme="minorBidi"/>
          <w:noProof/>
          <w:sz w:val="22"/>
          <w:szCs w:val="22"/>
          <w:lang w:val="fr-BE" w:eastAsia="fr-BE"/>
        </w:rPr>
      </w:pPr>
      <w:hyperlink w:anchor="_Toc96437109" w:history="1">
        <w:r w:rsidR="00162909" w:rsidRPr="00EF4BBC">
          <w:rPr>
            <w:rStyle w:val="Hyperlink"/>
            <w:noProof/>
          </w:rPr>
          <w:t>3.2. Critères de sélection</w:t>
        </w:r>
        <w:r w:rsidR="00162909">
          <w:rPr>
            <w:noProof/>
            <w:webHidden/>
          </w:rPr>
          <w:tab/>
        </w:r>
        <w:r w:rsidR="00162909">
          <w:rPr>
            <w:noProof/>
            <w:webHidden/>
          </w:rPr>
          <w:fldChar w:fldCharType="begin"/>
        </w:r>
        <w:r w:rsidR="00162909">
          <w:rPr>
            <w:noProof/>
            <w:webHidden/>
          </w:rPr>
          <w:instrText xml:space="preserve"> PAGEREF _Toc96437109 \h </w:instrText>
        </w:r>
        <w:r w:rsidR="00162909">
          <w:rPr>
            <w:noProof/>
            <w:webHidden/>
          </w:rPr>
        </w:r>
        <w:r w:rsidR="00162909">
          <w:rPr>
            <w:noProof/>
            <w:webHidden/>
          </w:rPr>
          <w:fldChar w:fldCharType="separate"/>
        </w:r>
        <w:r w:rsidR="00162909">
          <w:rPr>
            <w:noProof/>
            <w:webHidden/>
          </w:rPr>
          <w:t>24</w:t>
        </w:r>
        <w:r w:rsidR="00162909">
          <w:rPr>
            <w:noProof/>
            <w:webHidden/>
          </w:rPr>
          <w:fldChar w:fldCharType="end"/>
        </w:r>
      </w:hyperlink>
    </w:p>
    <w:p w14:paraId="5E5669F1" w14:textId="7C159DA1" w:rsidR="00162909" w:rsidRDefault="001D0164">
      <w:pPr>
        <w:pStyle w:val="TOC2"/>
        <w:rPr>
          <w:rFonts w:asciiTheme="minorHAnsi" w:eastAsiaTheme="minorEastAsia" w:hAnsiTheme="minorHAnsi" w:cstheme="minorBidi"/>
          <w:noProof/>
          <w:sz w:val="22"/>
          <w:szCs w:val="22"/>
          <w:lang w:val="fr-BE" w:eastAsia="fr-BE"/>
        </w:rPr>
      </w:pPr>
      <w:hyperlink w:anchor="_Toc96437110" w:history="1">
        <w:r w:rsidR="00162909" w:rsidRPr="00EF4BBC">
          <w:rPr>
            <w:rStyle w:val="Hyperlink"/>
            <w:noProof/>
          </w:rPr>
          <w:t>3.3. Respect des exigences minimales précisées dans les documents de marché</w:t>
        </w:r>
        <w:r w:rsidR="00162909">
          <w:rPr>
            <w:noProof/>
            <w:webHidden/>
          </w:rPr>
          <w:tab/>
        </w:r>
        <w:r w:rsidR="00162909">
          <w:rPr>
            <w:noProof/>
            <w:webHidden/>
          </w:rPr>
          <w:fldChar w:fldCharType="begin"/>
        </w:r>
        <w:r w:rsidR="00162909">
          <w:rPr>
            <w:noProof/>
            <w:webHidden/>
          </w:rPr>
          <w:instrText xml:space="preserve"> PAGEREF _Toc96437110 \h </w:instrText>
        </w:r>
        <w:r w:rsidR="00162909">
          <w:rPr>
            <w:noProof/>
            <w:webHidden/>
          </w:rPr>
        </w:r>
        <w:r w:rsidR="00162909">
          <w:rPr>
            <w:noProof/>
            <w:webHidden/>
          </w:rPr>
          <w:fldChar w:fldCharType="separate"/>
        </w:r>
        <w:r w:rsidR="00162909">
          <w:rPr>
            <w:noProof/>
            <w:webHidden/>
          </w:rPr>
          <w:t>26</w:t>
        </w:r>
        <w:r w:rsidR="00162909">
          <w:rPr>
            <w:noProof/>
            <w:webHidden/>
          </w:rPr>
          <w:fldChar w:fldCharType="end"/>
        </w:r>
      </w:hyperlink>
    </w:p>
    <w:p w14:paraId="342B2455" w14:textId="2651C67C" w:rsidR="00162909" w:rsidRDefault="001D0164">
      <w:pPr>
        <w:pStyle w:val="TOC2"/>
        <w:rPr>
          <w:rFonts w:asciiTheme="minorHAnsi" w:eastAsiaTheme="minorEastAsia" w:hAnsiTheme="minorHAnsi" w:cstheme="minorBidi"/>
          <w:noProof/>
          <w:sz w:val="22"/>
          <w:szCs w:val="22"/>
          <w:lang w:val="fr-BE" w:eastAsia="fr-BE"/>
        </w:rPr>
      </w:pPr>
      <w:hyperlink w:anchor="_Toc96437111" w:history="1">
        <w:r w:rsidR="00162909" w:rsidRPr="00EF4BBC">
          <w:rPr>
            <w:rStyle w:val="Hyperlink"/>
            <w:noProof/>
          </w:rPr>
          <w:t>3.4. Critères d’attribution</w:t>
        </w:r>
        <w:r w:rsidR="00162909">
          <w:rPr>
            <w:noProof/>
            <w:webHidden/>
          </w:rPr>
          <w:tab/>
        </w:r>
        <w:r w:rsidR="00162909">
          <w:rPr>
            <w:noProof/>
            <w:webHidden/>
          </w:rPr>
          <w:fldChar w:fldCharType="begin"/>
        </w:r>
        <w:r w:rsidR="00162909">
          <w:rPr>
            <w:noProof/>
            <w:webHidden/>
          </w:rPr>
          <w:instrText xml:space="preserve"> PAGEREF _Toc96437111 \h </w:instrText>
        </w:r>
        <w:r w:rsidR="00162909">
          <w:rPr>
            <w:noProof/>
            <w:webHidden/>
          </w:rPr>
        </w:r>
        <w:r w:rsidR="00162909">
          <w:rPr>
            <w:noProof/>
            <w:webHidden/>
          </w:rPr>
          <w:fldChar w:fldCharType="separate"/>
        </w:r>
        <w:r w:rsidR="00162909">
          <w:rPr>
            <w:noProof/>
            <w:webHidden/>
          </w:rPr>
          <w:t>27</w:t>
        </w:r>
        <w:r w:rsidR="00162909">
          <w:rPr>
            <w:noProof/>
            <w:webHidden/>
          </w:rPr>
          <w:fldChar w:fldCharType="end"/>
        </w:r>
      </w:hyperlink>
    </w:p>
    <w:p w14:paraId="761DAC4A" w14:textId="34C8744B" w:rsidR="00162909" w:rsidRDefault="001D0164">
      <w:pPr>
        <w:pStyle w:val="TOC2"/>
        <w:rPr>
          <w:rFonts w:asciiTheme="minorHAnsi" w:eastAsiaTheme="minorEastAsia" w:hAnsiTheme="minorHAnsi" w:cstheme="minorBidi"/>
          <w:noProof/>
          <w:sz w:val="22"/>
          <w:szCs w:val="22"/>
          <w:lang w:val="fr-BE" w:eastAsia="fr-BE"/>
        </w:rPr>
      </w:pPr>
      <w:hyperlink w:anchor="_Toc96437112" w:history="1">
        <w:r w:rsidR="00162909" w:rsidRPr="00EF4BBC">
          <w:rPr>
            <w:rStyle w:val="Hyperlink"/>
            <w:noProof/>
          </w:rPr>
          <w:t>3.5. Attribution (classement des offres)</w:t>
        </w:r>
        <w:r w:rsidR="00162909">
          <w:rPr>
            <w:noProof/>
            <w:webHidden/>
          </w:rPr>
          <w:tab/>
        </w:r>
        <w:r w:rsidR="00162909">
          <w:rPr>
            <w:noProof/>
            <w:webHidden/>
          </w:rPr>
          <w:fldChar w:fldCharType="begin"/>
        </w:r>
        <w:r w:rsidR="00162909">
          <w:rPr>
            <w:noProof/>
            <w:webHidden/>
          </w:rPr>
          <w:instrText xml:space="preserve"> PAGEREF _Toc96437112 \h </w:instrText>
        </w:r>
        <w:r w:rsidR="00162909">
          <w:rPr>
            <w:noProof/>
            <w:webHidden/>
          </w:rPr>
        </w:r>
        <w:r w:rsidR="00162909">
          <w:rPr>
            <w:noProof/>
            <w:webHidden/>
          </w:rPr>
          <w:fldChar w:fldCharType="separate"/>
        </w:r>
        <w:r w:rsidR="00162909">
          <w:rPr>
            <w:noProof/>
            <w:webHidden/>
          </w:rPr>
          <w:t>27</w:t>
        </w:r>
        <w:r w:rsidR="00162909">
          <w:rPr>
            <w:noProof/>
            <w:webHidden/>
          </w:rPr>
          <w:fldChar w:fldCharType="end"/>
        </w:r>
      </w:hyperlink>
    </w:p>
    <w:p w14:paraId="6B6783CC" w14:textId="25D5BA33" w:rsidR="00162909" w:rsidRDefault="001D0164">
      <w:pPr>
        <w:pStyle w:val="TOC1"/>
        <w:rPr>
          <w:rFonts w:asciiTheme="minorHAnsi" w:eastAsiaTheme="minorEastAsia" w:hAnsiTheme="minorHAnsi" w:cstheme="minorBidi"/>
          <w:caps w:val="0"/>
          <w:noProof/>
          <w:sz w:val="22"/>
          <w:szCs w:val="22"/>
          <w:lang w:val="fr-BE" w:eastAsia="fr-BE"/>
        </w:rPr>
      </w:pPr>
      <w:hyperlink w:anchor="_Toc96437113" w:history="1">
        <w:r w:rsidR="00162909" w:rsidRPr="00EF4BBC">
          <w:rPr>
            <w:rStyle w:val="Hyperlink"/>
            <w:noProof/>
          </w:rPr>
          <w:t>4.</w:t>
        </w:r>
        <w:r w:rsidR="00162909">
          <w:rPr>
            <w:rFonts w:asciiTheme="minorHAnsi" w:eastAsiaTheme="minorEastAsia" w:hAnsiTheme="minorHAnsi" w:cstheme="minorBidi"/>
            <w:caps w:val="0"/>
            <w:noProof/>
            <w:sz w:val="22"/>
            <w:szCs w:val="22"/>
            <w:lang w:val="fr-BE" w:eastAsia="fr-BE"/>
          </w:rPr>
          <w:tab/>
        </w:r>
        <w:r w:rsidR="00162909" w:rsidRPr="00EF4BBC">
          <w:rPr>
            <w:rStyle w:val="Hyperlink"/>
            <w:noProof/>
          </w:rPr>
          <w:t>Forme et contenu de l’offre</w:t>
        </w:r>
        <w:r w:rsidR="00162909">
          <w:rPr>
            <w:noProof/>
            <w:webHidden/>
          </w:rPr>
          <w:tab/>
        </w:r>
        <w:r w:rsidR="00162909">
          <w:rPr>
            <w:noProof/>
            <w:webHidden/>
          </w:rPr>
          <w:fldChar w:fldCharType="begin"/>
        </w:r>
        <w:r w:rsidR="00162909">
          <w:rPr>
            <w:noProof/>
            <w:webHidden/>
          </w:rPr>
          <w:instrText xml:space="preserve"> PAGEREF _Toc96437113 \h </w:instrText>
        </w:r>
        <w:r w:rsidR="00162909">
          <w:rPr>
            <w:noProof/>
            <w:webHidden/>
          </w:rPr>
        </w:r>
        <w:r w:rsidR="00162909">
          <w:rPr>
            <w:noProof/>
            <w:webHidden/>
          </w:rPr>
          <w:fldChar w:fldCharType="separate"/>
        </w:r>
        <w:r w:rsidR="00162909">
          <w:rPr>
            <w:noProof/>
            <w:webHidden/>
          </w:rPr>
          <w:t>28</w:t>
        </w:r>
        <w:r w:rsidR="00162909">
          <w:rPr>
            <w:noProof/>
            <w:webHidden/>
          </w:rPr>
          <w:fldChar w:fldCharType="end"/>
        </w:r>
      </w:hyperlink>
    </w:p>
    <w:p w14:paraId="7D381F1E" w14:textId="58803BA8" w:rsidR="00162909" w:rsidRDefault="001D0164">
      <w:pPr>
        <w:pStyle w:val="TOC2"/>
        <w:rPr>
          <w:rFonts w:asciiTheme="minorHAnsi" w:eastAsiaTheme="minorEastAsia" w:hAnsiTheme="minorHAnsi" w:cstheme="minorBidi"/>
          <w:noProof/>
          <w:sz w:val="22"/>
          <w:szCs w:val="22"/>
          <w:lang w:val="fr-BE" w:eastAsia="fr-BE"/>
        </w:rPr>
      </w:pPr>
      <w:hyperlink w:anchor="_Toc96437114" w:history="1">
        <w:r w:rsidR="00162909" w:rsidRPr="00EF4BBC">
          <w:rPr>
            <w:rStyle w:val="Hyperlink"/>
            <w:noProof/>
          </w:rPr>
          <w:t>4.1. Forme de l’offre: comment soumettre une offre?</w:t>
        </w:r>
        <w:r w:rsidR="00162909">
          <w:rPr>
            <w:noProof/>
            <w:webHidden/>
          </w:rPr>
          <w:tab/>
        </w:r>
        <w:r w:rsidR="00162909">
          <w:rPr>
            <w:noProof/>
            <w:webHidden/>
          </w:rPr>
          <w:fldChar w:fldCharType="begin"/>
        </w:r>
        <w:r w:rsidR="00162909">
          <w:rPr>
            <w:noProof/>
            <w:webHidden/>
          </w:rPr>
          <w:instrText xml:space="preserve"> PAGEREF _Toc96437114 \h </w:instrText>
        </w:r>
        <w:r w:rsidR="00162909">
          <w:rPr>
            <w:noProof/>
            <w:webHidden/>
          </w:rPr>
        </w:r>
        <w:r w:rsidR="00162909">
          <w:rPr>
            <w:noProof/>
            <w:webHidden/>
          </w:rPr>
          <w:fldChar w:fldCharType="separate"/>
        </w:r>
        <w:r w:rsidR="00162909">
          <w:rPr>
            <w:noProof/>
            <w:webHidden/>
          </w:rPr>
          <w:t>28</w:t>
        </w:r>
        <w:r w:rsidR="00162909">
          <w:rPr>
            <w:noProof/>
            <w:webHidden/>
          </w:rPr>
          <w:fldChar w:fldCharType="end"/>
        </w:r>
      </w:hyperlink>
    </w:p>
    <w:p w14:paraId="6D0EC565" w14:textId="4706B87D" w:rsidR="00162909" w:rsidRDefault="001D0164">
      <w:pPr>
        <w:pStyle w:val="TOC2"/>
        <w:rPr>
          <w:rFonts w:asciiTheme="minorHAnsi" w:eastAsiaTheme="minorEastAsia" w:hAnsiTheme="minorHAnsi" w:cstheme="minorBidi"/>
          <w:noProof/>
          <w:sz w:val="22"/>
          <w:szCs w:val="22"/>
          <w:lang w:val="fr-BE" w:eastAsia="fr-BE"/>
        </w:rPr>
      </w:pPr>
      <w:hyperlink w:anchor="_Toc96437115" w:history="1">
        <w:r w:rsidR="00162909" w:rsidRPr="00EF4BBC">
          <w:rPr>
            <w:rStyle w:val="Hyperlink"/>
            <w:noProof/>
          </w:rPr>
          <w:t>4.2. Contenu de l’offre: quels documents joindre à l’offre?</w:t>
        </w:r>
        <w:r w:rsidR="00162909">
          <w:rPr>
            <w:noProof/>
            <w:webHidden/>
          </w:rPr>
          <w:tab/>
        </w:r>
        <w:r w:rsidR="00162909">
          <w:rPr>
            <w:noProof/>
            <w:webHidden/>
          </w:rPr>
          <w:fldChar w:fldCharType="begin"/>
        </w:r>
        <w:r w:rsidR="00162909">
          <w:rPr>
            <w:noProof/>
            <w:webHidden/>
          </w:rPr>
          <w:instrText xml:space="preserve"> PAGEREF _Toc96437115 \h </w:instrText>
        </w:r>
        <w:r w:rsidR="00162909">
          <w:rPr>
            <w:noProof/>
            <w:webHidden/>
          </w:rPr>
        </w:r>
        <w:r w:rsidR="00162909">
          <w:rPr>
            <w:noProof/>
            <w:webHidden/>
          </w:rPr>
          <w:fldChar w:fldCharType="separate"/>
        </w:r>
        <w:r w:rsidR="00162909">
          <w:rPr>
            <w:noProof/>
            <w:webHidden/>
          </w:rPr>
          <w:t>28</w:t>
        </w:r>
        <w:r w:rsidR="00162909">
          <w:rPr>
            <w:noProof/>
            <w:webHidden/>
          </w:rPr>
          <w:fldChar w:fldCharType="end"/>
        </w:r>
      </w:hyperlink>
    </w:p>
    <w:p w14:paraId="6AB7AB80" w14:textId="5D3E0320" w:rsidR="00162909" w:rsidRDefault="001D0164">
      <w:pPr>
        <w:pStyle w:val="TOC2"/>
        <w:rPr>
          <w:rFonts w:asciiTheme="minorHAnsi" w:eastAsiaTheme="minorEastAsia" w:hAnsiTheme="minorHAnsi" w:cstheme="minorBidi"/>
          <w:noProof/>
          <w:sz w:val="22"/>
          <w:szCs w:val="22"/>
          <w:lang w:val="fr-BE" w:eastAsia="fr-BE"/>
        </w:rPr>
      </w:pPr>
      <w:hyperlink w:anchor="_Toc96437116" w:history="1">
        <w:r w:rsidR="00162909" w:rsidRPr="00EF4BBC">
          <w:rPr>
            <w:rStyle w:val="Hyperlink"/>
            <w:noProof/>
          </w:rPr>
          <w:t>4.3. Politique de signature: comment les documents peuvent-ils être signés?</w:t>
        </w:r>
        <w:r w:rsidR="00162909">
          <w:rPr>
            <w:noProof/>
            <w:webHidden/>
          </w:rPr>
          <w:tab/>
        </w:r>
        <w:r w:rsidR="00162909">
          <w:rPr>
            <w:noProof/>
            <w:webHidden/>
          </w:rPr>
          <w:fldChar w:fldCharType="begin"/>
        </w:r>
        <w:r w:rsidR="00162909">
          <w:rPr>
            <w:noProof/>
            <w:webHidden/>
          </w:rPr>
          <w:instrText xml:space="preserve"> PAGEREF _Toc96437116 \h </w:instrText>
        </w:r>
        <w:r w:rsidR="00162909">
          <w:rPr>
            <w:noProof/>
            <w:webHidden/>
          </w:rPr>
        </w:r>
        <w:r w:rsidR="00162909">
          <w:rPr>
            <w:noProof/>
            <w:webHidden/>
          </w:rPr>
          <w:fldChar w:fldCharType="separate"/>
        </w:r>
        <w:r w:rsidR="00162909">
          <w:rPr>
            <w:noProof/>
            <w:webHidden/>
          </w:rPr>
          <w:t>29</w:t>
        </w:r>
        <w:r w:rsidR="00162909">
          <w:rPr>
            <w:noProof/>
            <w:webHidden/>
          </w:rPr>
          <w:fldChar w:fldCharType="end"/>
        </w:r>
      </w:hyperlink>
    </w:p>
    <w:p w14:paraId="233B386D" w14:textId="28A7089E" w:rsidR="00162909" w:rsidRDefault="001D0164">
      <w:pPr>
        <w:pStyle w:val="TOC2"/>
        <w:rPr>
          <w:rFonts w:asciiTheme="minorHAnsi" w:eastAsiaTheme="minorEastAsia" w:hAnsiTheme="minorHAnsi" w:cstheme="minorBidi"/>
          <w:noProof/>
          <w:sz w:val="22"/>
          <w:szCs w:val="22"/>
          <w:lang w:val="fr-BE" w:eastAsia="fr-BE"/>
        </w:rPr>
      </w:pPr>
      <w:hyperlink w:anchor="_Toc96437117" w:history="1">
        <w:r w:rsidR="00162909" w:rsidRPr="00EF4BBC">
          <w:rPr>
            <w:rStyle w:val="Hyperlink"/>
            <w:noProof/>
          </w:rPr>
          <w:t>4.4. Confidentialité des offres: quelles informations peuvent être divulguées et dans quelles conditions?</w:t>
        </w:r>
        <w:r w:rsidR="00162909">
          <w:rPr>
            <w:noProof/>
            <w:webHidden/>
          </w:rPr>
          <w:tab/>
        </w:r>
        <w:r w:rsidR="00162909">
          <w:rPr>
            <w:noProof/>
            <w:webHidden/>
          </w:rPr>
          <w:fldChar w:fldCharType="begin"/>
        </w:r>
        <w:r w:rsidR="00162909">
          <w:rPr>
            <w:noProof/>
            <w:webHidden/>
          </w:rPr>
          <w:instrText xml:space="preserve"> PAGEREF _Toc96437117 \h </w:instrText>
        </w:r>
        <w:r w:rsidR="00162909">
          <w:rPr>
            <w:noProof/>
            <w:webHidden/>
          </w:rPr>
        </w:r>
        <w:r w:rsidR="00162909">
          <w:rPr>
            <w:noProof/>
            <w:webHidden/>
          </w:rPr>
          <w:fldChar w:fldCharType="separate"/>
        </w:r>
        <w:r w:rsidR="00162909">
          <w:rPr>
            <w:noProof/>
            <w:webHidden/>
          </w:rPr>
          <w:t>29</w:t>
        </w:r>
        <w:r w:rsidR="00162909">
          <w:rPr>
            <w:noProof/>
            <w:webHidden/>
          </w:rPr>
          <w:fldChar w:fldCharType="end"/>
        </w:r>
      </w:hyperlink>
    </w:p>
    <w:p w14:paraId="31F068CB" w14:textId="5479B53B" w:rsidR="00162909" w:rsidRDefault="001D0164">
      <w:pPr>
        <w:pStyle w:val="TOC1"/>
        <w:rPr>
          <w:rFonts w:asciiTheme="minorHAnsi" w:eastAsiaTheme="minorEastAsia" w:hAnsiTheme="minorHAnsi" w:cstheme="minorBidi"/>
          <w:caps w:val="0"/>
          <w:noProof/>
          <w:sz w:val="22"/>
          <w:szCs w:val="22"/>
          <w:lang w:val="fr-BE" w:eastAsia="fr-BE"/>
        </w:rPr>
      </w:pPr>
      <w:hyperlink w:anchor="_Toc96437118" w:history="1">
        <w:r w:rsidR="00162909" w:rsidRPr="00EF4BBC">
          <w:rPr>
            <w:rStyle w:val="Hyperlink"/>
            <w:noProof/>
          </w:rPr>
          <w:t>Appendice: Liste des références</w:t>
        </w:r>
        <w:r w:rsidR="00162909">
          <w:rPr>
            <w:noProof/>
            <w:webHidden/>
          </w:rPr>
          <w:tab/>
        </w:r>
        <w:r w:rsidR="00162909">
          <w:rPr>
            <w:noProof/>
            <w:webHidden/>
          </w:rPr>
          <w:fldChar w:fldCharType="begin"/>
        </w:r>
        <w:r w:rsidR="00162909">
          <w:rPr>
            <w:noProof/>
            <w:webHidden/>
          </w:rPr>
          <w:instrText xml:space="preserve"> PAGEREF _Toc96437118 \h </w:instrText>
        </w:r>
        <w:r w:rsidR="00162909">
          <w:rPr>
            <w:noProof/>
            <w:webHidden/>
          </w:rPr>
        </w:r>
        <w:r w:rsidR="00162909">
          <w:rPr>
            <w:noProof/>
            <w:webHidden/>
          </w:rPr>
          <w:fldChar w:fldCharType="separate"/>
        </w:r>
        <w:r w:rsidR="00162909">
          <w:rPr>
            <w:noProof/>
            <w:webHidden/>
          </w:rPr>
          <w:t>31</w:t>
        </w:r>
        <w:r w:rsidR="00162909">
          <w:rPr>
            <w:noProof/>
            <w:webHidden/>
          </w:rPr>
          <w:fldChar w:fldCharType="end"/>
        </w:r>
      </w:hyperlink>
    </w:p>
    <w:p w14:paraId="6EF0FA40" w14:textId="4F54BCAF" w:rsidR="00162909" w:rsidRDefault="001D0164">
      <w:pPr>
        <w:pStyle w:val="TOC1"/>
        <w:rPr>
          <w:rFonts w:asciiTheme="minorHAnsi" w:eastAsiaTheme="minorEastAsia" w:hAnsiTheme="minorHAnsi" w:cstheme="minorBidi"/>
          <w:caps w:val="0"/>
          <w:noProof/>
          <w:sz w:val="22"/>
          <w:szCs w:val="22"/>
          <w:lang w:val="fr-BE" w:eastAsia="fr-BE"/>
        </w:rPr>
      </w:pPr>
      <w:hyperlink w:anchor="_Toc96437119" w:history="1">
        <w:r w:rsidR="00162909" w:rsidRPr="00EF4BBC">
          <w:rPr>
            <w:rStyle w:val="Hyperlink"/>
            <w:noProof/>
          </w:rPr>
          <w:t>Liste des annexes</w:t>
        </w:r>
        <w:r w:rsidR="00162909">
          <w:rPr>
            <w:noProof/>
            <w:webHidden/>
          </w:rPr>
          <w:tab/>
        </w:r>
        <w:r w:rsidR="00162909">
          <w:rPr>
            <w:noProof/>
            <w:webHidden/>
          </w:rPr>
          <w:fldChar w:fldCharType="begin"/>
        </w:r>
        <w:r w:rsidR="00162909">
          <w:rPr>
            <w:noProof/>
            <w:webHidden/>
          </w:rPr>
          <w:instrText xml:space="preserve"> PAGEREF _Toc96437119 \h </w:instrText>
        </w:r>
        <w:r w:rsidR="00162909">
          <w:rPr>
            <w:noProof/>
            <w:webHidden/>
          </w:rPr>
        </w:r>
        <w:r w:rsidR="00162909">
          <w:rPr>
            <w:noProof/>
            <w:webHidden/>
          </w:rPr>
          <w:fldChar w:fldCharType="separate"/>
        </w:r>
        <w:r w:rsidR="00162909">
          <w:rPr>
            <w:noProof/>
            <w:webHidden/>
          </w:rPr>
          <w:t>32</w:t>
        </w:r>
        <w:r w:rsidR="00162909">
          <w:rPr>
            <w:noProof/>
            <w:webHidden/>
          </w:rPr>
          <w:fldChar w:fldCharType="end"/>
        </w:r>
      </w:hyperlink>
    </w:p>
    <w:p w14:paraId="2DBD6688" w14:textId="2C380FE5" w:rsidR="00162909" w:rsidRDefault="001D0164">
      <w:pPr>
        <w:pStyle w:val="TOC2"/>
        <w:rPr>
          <w:rFonts w:asciiTheme="minorHAnsi" w:eastAsiaTheme="minorEastAsia" w:hAnsiTheme="minorHAnsi" w:cstheme="minorBidi"/>
          <w:noProof/>
          <w:sz w:val="22"/>
          <w:szCs w:val="22"/>
          <w:lang w:val="fr-BE" w:eastAsia="fr-BE"/>
        </w:rPr>
      </w:pPr>
      <w:hyperlink w:anchor="_Toc96437120" w:history="1">
        <w:r w:rsidR="00162909" w:rsidRPr="00EF4BBC">
          <w:rPr>
            <w:rStyle w:val="Hyperlink"/>
            <w:noProof/>
          </w:rPr>
          <w:t>Annexe 1. Liste des documents à joindre à l’offre ou à présenter au cours de la procédure</w:t>
        </w:r>
        <w:r w:rsidR="00162909">
          <w:rPr>
            <w:noProof/>
            <w:webHidden/>
          </w:rPr>
          <w:tab/>
        </w:r>
        <w:r w:rsidR="00162909">
          <w:rPr>
            <w:noProof/>
            <w:webHidden/>
          </w:rPr>
          <w:fldChar w:fldCharType="begin"/>
        </w:r>
        <w:r w:rsidR="00162909">
          <w:rPr>
            <w:noProof/>
            <w:webHidden/>
          </w:rPr>
          <w:instrText xml:space="preserve"> PAGEREF _Toc96437120 \h </w:instrText>
        </w:r>
        <w:r w:rsidR="00162909">
          <w:rPr>
            <w:noProof/>
            <w:webHidden/>
          </w:rPr>
        </w:r>
        <w:r w:rsidR="00162909">
          <w:rPr>
            <w:noProof/>
            <w:webHidden/>
          </w:rPr>
          <w:fldChar w:fldCharType="separate"/>
        </w:r>
        <w:r w:rsidR="00162909">
          <w:rPr>
            <w:noProof/>
            <w:webHidden/>
          </w:rPr>
          <w:t>33</w:t>
        </w:r>
        <w:r w:rsidR="00162909">
          <w:rPr>
            <w:noProof/>
            <w:webHidden/>
          </w:rPr>
          <w:fldChar w:fldCharType="end"/>
        </w:r>
      </w:hyperlink>
    </w:p>
    <w:p w14:paraId="56133DDB" w14:textId="4C28C7C2" w:rsidR="00162909" w:rsidRDefault="001D0164">
      <w:pPr>
        <w:pStyle w:val="TOC2"/>
        <w:rPr>
          <w:rFonts w:asciiTheme="minorHAnsi" w:eastAsiaTheme="minorEastAsia" w:hAnsiTheme="minorHAnsi" w:cstheme="minorBidi"/>
          <w:noProof/>
          <w:sz w:val="22"/>
          <w:szCs w:val="22"/>
          <w:lang w:val="fr-BE" w:eastAsia="fr-BE"/>
        </w:rPr>
      </w:pPr>
      <w:hyperlink w:anchor="_Toc96437121" w:history="1">
        <w:r w:rsidR="00162909" w:rsidRPr="00EF4BBC">
          <w:rPr>
            <w:rStyle w:val="Hyperlink"/>
            <w:noProof/>
          </w:rPr>
          <w:t>Annexe 2. Déclaration sur l’honneur relative aux critères d’exclusion et de sélection</w:t>
        </w:r>
        <w:r w:rsidR="00162909">
          <w:rPr>
            <w:noProof/>
            <w:webHidden/>
          </w:rPr>
          <w:tab/>
        </w:r>
        <w:r w:rsidR="00162909">
          <w:rPr>
            <w:noProof/>
            <w:webHidden/>
          </w:rPr>
          <w:fldChar w:fldCharType="begin"/>
        </w:r>
        <w:r w:rsidR="00162909">
          <w:rPr>
            <w:noProof/>
            <w:webHidden/>
          </w:rPr>
          <w:instrText xml:space="preserve"> PAGEREF _Toc96437121 \h </w:instrText>
        </w:r>
        <w:r w:rsidR="00162909">
          <w:rPr>
            <w:noProof/>
            <w:webHidden/>
          </w:rPr>
        </w:r>
        <w:r w:rsidR="00162909">
          <w:rPr>
            <w:noProof/>
            <w:webHidden/>
          </w:rPr>
          <w:fldChar w:fldCharType="separate"/>
        </w:r>
        <w:r w:rsidR="00162909">
          <w:rPr>
            <w:noProof/>
            <w:webHidden/>
          </w:rPr>
          <w:t>37</w:t>
        </w:r>
        <w:r w:rsidR="00162909">
          <w:rPr>
            <w:noProof/>
            <w:webHidden/>
          </w:rPr>
          <w:fldChar w:fldCharType="end"/>
        </w:r>
      </w:hyperlink>
    </w:p>
    <w:p w14:paraId="3B38DB37" w14:textId="3D3BEF3C" w:rsidR="00162909" w:rsidRDefault="001D0164">
      <w:pPr>
        <w:pStyle w:val="TOC2"/>
        <w:rPr>
          <w:rFonts w:asciiTheme="minorHAnsi" w:eastAsiaTheme="minorEastAsia" w:hAnsiTheme="minorHAnsi" w:cstheme="minorBidi"/>
          <w:noProof/>
          <w:sz w:val="22"/>
          <w:szCs w:val="22"/>
          <w:lang w:val="fr-BE" w:eastAsia="fr-BE"/>
        </w:rPr>
      </w:pPr>
      <w:hyperlink w:anchor="_Toc96437122" w:history="1">
        <w:r w:rsidR="00162909" w:rsidRPr="00EF4BBC">
          <w:rPr>
            <w:rStyle w:val="Hyperlink"/>
            <w:noProof/>
          </w:rPr>
          <w:t>Annexe 3. Procuration</w:t>
        </w:r>
        <w:r w:rsidR="00162909">
          <w:rPr>
            <w:noProof/>
            <w:webHidden/>
          </w:rPr>
          <w:tab/>
        </w:r>
        <w:r w:rsidR="00162909">
          <w:rPr>
            <w:noProof/>
            <w:webHidden/>
          </w:rPr>
          <w:fldChar w:fldCharType="begin"/>
        </w:r>
        <w:r w:rsidR="00162909">
          <w:rPr>
            <w:noProof/>
            <w:webHidden/>
          </w:rPr>
          <w:instrText xml:space="preserve"> PAGEREF _Toc96437122 \h </w:instrText>
        </w:r>
        <w:r w:rsidR="00162909">
          <w:rPr>
            <w:noProof/>
            <w:webHidden/>
          </w:rPr>
        </w:r>
        <w:r w:rsidR="00162909">
          <w:rPr>
            <w:noProof/>
            <w:webHidden/>
          </w:rPr>
          <w:fldChar w:fldCharType="separate"/>
        </w:r>
        <w:r w:rsidR="00162909">
          <w:rPr>
            <w:noProof/>
            <w:webHidden/>
          </w:rPr>
          <w:t>38</w:t>
        </w:r>
        <w:r w:rsidR="00162909">
          <w:rPr>
            <w:noProof/>
            <w:webHidden/>
          </w:rPr>
          <w:fldChar w:fldCharType="end"/>
        </w:r>
      </w:hyperlink>
    </w:p>
    <w:p w14:paraId="0F3EB2F6" w14:textId="496043B7" w:rsidR="00162909" w:rsidRDefault="001D0164">
      <w:pPr>
        <w:pStyle w:val="TOC2"/>
        <w:rPr>
          <w:rFonts w:asciiTheme="minorHAnsi" w:eastAsiaTheme="minorEastAsia" w:hAnsiTheme="minorHAnsi" w:cstheme="minorBidi"/>
          <w:noProof/>
          <w:sz w:val="22"/>
          <w:szCs w:val="22"/>
          <w:lang w:val="fr-BE" w:eastAsia="fr-BE"/>
        </w:rPr>
      </w:pPr>
      <w:hyperlink w:anchor="_Toc96437123" w:history="1">
        <w:r w:rsidR="00162909" w:rsidRPr="00EF4BBC">
          <w:rPr>
            <w:rStyle w:val="Hyperlink"/>
            <w:noProof/>
          </w:rPr>
          <w:t>Annexe 4. Liste des sous-traitants désignés</w:t>
        </w:r>
        <w:r w:rsidR="00162909">
          <w:rPr>
            <w:noProof/>
            <w:webHidden/>
          </w:rPr>
          <w:tab/>
        </w:r>
        <w:r w:rsidR="00162909">
          <w:rPr>
            <w:noProof/>
            <w:webHidden/>
          </w:rPr>
          <w:fldChar w:fldCharType="begin"/>
        </w:r>
        <w:r w:rsidR="00162909">
          <w:rPr>
            <w:noProof/>
            <w:webHidden/>
          </w:rPr>
          <w:instrText xml:space="preserve"> PAGEREF _Toc96437123 \h </w:instrText>
        </w:r>
        <w:r w:rsidR="00162909">
          <w:rPr>
            <w:noProof/>
            <w:webHidden/>
          </w:rPr>
        </w:r>
        <w:r w:rsidR="00162909">
          <w:rPr>
            <w:noProof/>
            <w:webHidden/>
          </w:rPr>
          <w:fldChar w:fldCharType="separate"/>
        </w:r>
        <w:r w:rsidR="00162909">
          <w:rPr>
            <w:noProof/>
            <w:webHidden/>
          </w:rPr>
          <w:t>40</w:t>
        </w:r>
        <w:r w:rsidR="00162909">
          <w:rPr>
            <w:noProof/>
            <w:webHidden/>
          </w:rPr>
          <w:fldChar w:fldCharType="end"/>
        </w:r>
      </w:hyperlink>
    </w:p>
    <w:p w14:paraId="73644302" w14:textId="39A101F1" w:rsidR="00162909" w:rsidRDefault="001D0164">
      <w:pPr>
        <w:pStyle w:val="TOC2"/>
        <w:rPr>
          <w:rFonts w:asciiTheme="minorHAnsi" w:eastAsiaTheme="minorEastAsia" w:hAnsiTheme="minorHAnsi" w:cstheme="minorBidi"/>
          <w:noProof/>
          <w:sz w:val="22"/>
          <w:szCs w:val="22"/>
          <w:lang w:val="fr-BE" w:eastAsia="fr-BE"/>
        </w:rPr>
      </w:pPr>
      <w:hyperlink w:anchor="_Toc96437124" w:history="1">
        <w:r w:rsidR="00162909" w:rsidRPr="00EF4BBC">
          <w:rPr>
            <w:rStyle w:val="Hyperlink"/>
            <w:noProof/>
          </w:rPr>
          <w:t>Annexe 5.1. Lettre d’engagement d’un sous-traitant désigné</w:t>
        </w:r>
        <w:r w:rsidR="00162909">
          <w:rPr>
            <w:noProof/>
            <w:webHidden/>
          </w:rPr>
          <w:tab/>
        </w:r>
        <w:r w:rsidR="00162909">
          <w:rPr>
            <w:noProof/>
            <w:webHidden/>
          </w:rPr>
          <w:fldChar w:fldCharType="begin"/>
        </w:r>
        <w:r w:rsidR="00162909">
          <w:rPr>
            <w:noProof/>
            <w:webHidden/>
          </w:rPr>
          <w:instrText xml:space="preserve"> PAGEREF _Toc96437124 \h </w:instrText>
        </w:r>
        <w:r w:rsidR="00162909">
          <w:rPr>
            <w:noProof/>
            <w:webHidden/>
          </w:rPr>
        </w:r>
        <w:r w:rsidR="00162909">
          <w:rPr>
            <w:noProof/>
            <w:webHidden/>
          </w:rPr>
          <w:fldChar w:fldCharType="separate"/>
        </w:r>
        <w:r w:rsidR="00162909">
          <w:rPr>
            <w:noProof/>
            <w:webHidden/>
          </w:rPr>
          <w:t>41</w:t>
        </w:r>
        <w:r w:rsidR="00162909">
          <w:rPr>
            <w:noProof/>
            <w:webHidden/>
          </w:rPr>
          <w:fldChar w:fldCharType="end"/>
        </w:r>
      </w:hyperlink>
    </w:p>
    <w:p w14:paraId="686B940B" w14:textId="35057409" w:rsidR="00162909" w:rsidRDefault="001D0164">
      <w:pPr>
        <w:pStyle w:val="TOC2"/>
        <w:rPr>
          <w:rFonts w:asciiTheme="minorHAnsi" w:eastAsiaTheme="minorEastAsia" w:hAnsiTheme="minorHAnsi" w:cstheme="minorBidi"/>
          <w:noProof/>
          <w:sz w:val="22"/>
          <w:szCs w:val="22"/>
          <w:lang w:val="fr-BE" w:eastAsia="fr-BE"/>
        </w:rPr>
      </w:pPr>
      <w:hyperlink w:anchor="_Toc96437125" w:history="1">
        <w:r w:rsidR="00162909" w:rsidRPr="00EF4BBC">
          <w:rPr>
            <w:rStyle w:val="Hyperlink"/>
            <w:noProof/>
          </w:rPr>
          <w:t>Annexe 5.2. Lettre d’engagement d’une entité dont les capacités sont invoquées</w:t>
        </w:r>
        <w:r w:rsidR="00162909">
          <w:rPr>
            <w:noProof/>
            <w:webHidden/>
          </w:rPr>
          <w:tab/>
        </w:r>
        <w:r w:rsidR="00162909">
          <w:rPr>
            <w:noProof/>
            <w:webHidden/>
          </w:rPr>
          <w:fldChar w:fldCharType="begin"/>
        </w:r>
        <w:r w:rsidR="00162909">
          <w:rPr>
            <w:noProof/>
            <w:webHidden/>
          </w:rPr>
          <w:instrText xml:space="preserve"> PAGEREF _Toc96437125 \h </w:instrText>
        </w:r>
        <w:r w:rsidR="00162909">
          <w:rPr>
            <w:noProof/>
            <w:webHidden/>
          </w:rPr>
        </w:r>
        <w:r w:rsidR="00162909">
          <w:rPr>
            <w:noProof/>
            <w:webHidden/>
          </w:rPr>
          <w:fldChar w:fldCharType="separate"/>
        </w:r>
        <w:r w:rsidR="00162909">
          <w:rPr>
            <w:noProof/>
            <w:webHidden/>
          </w:rPr>
          <w:t>42</w:t>
        </w:r>
        <w:r w:rsidR="00162909">
          <w:rPr>
            <w:noProof/>
            <w:webHidden/>
          </w:rPr>
          <w:fldChar w:fldCharType="end"/>
        </w:r>
      </w:hyperlink>
    </w:p>
    <w:p w14:paraId="021B4EA1" w14:textId="1C2DC8BE" w:rsidR="00162909" w:rsidRDefault="001D0164">
      <w:pPr>
        <w:pStyle w:val="TOC2"/>
        <w:rPr>
          <w:rFonts w:asciiTheme="minorHAnsi" w:eastAsiaTheme="minorEastAsia" w:hAnsiTheme="minorHAnsi" w:cstheme="minorBidi"/>
          <w:noProof/>
          <w:sz w:val="22"/>
          <w:szCs w:val="22"/>
          <w:lang w:val="fr-BE" w:eastAsia="fr-BE"/>
        </w:rPr>
      </w:pPr>
      <w:hyperlink w:anchor="_Toc96437126" w:history="1">
        <w:r w:rsidR="00162909" w:rsidRPr="00EF4BBC">
          <w:rPr>
            <w:rStyle w:val="Hyperlink"/>
            <w:noProof/>
          </w:rPr>
          <w:t>Annexe 6. Formulaire d’offre financière</w:t>
        </w:r>
        <w:r w:rsidR="00162909">
          <w:rPr>
            <w:noProof/>
            <w:webHidden/>
          </w:rPr>
          <w:tab/>
        </w:r>
        <w:r w:rsidR="00162909">
          <w:rPr>
            <w:noProof/>
            <w:webHidden/>
          </w:rPr>
          <w:fldChar w:fldCharType="begin"/>
        </w:r>
        <w:r w:rsidR="00162909">
          <w:rPr>
            <w:noProof/>
            <w:webHidden/>
          </w:rPr>
          <w:instrText xml:space="preserve"> PAGEREF _Toc96437126 \h </w:instrText>
        </w:r>
        <w:r w:rsidR="00162909">
          <w:rPr>
            <w:noProof/>
            <w:webHidden/>
          </w:rPr>
        </w:r>
        <w:r w:rsidR="00162909">
          <w:rPr>
            <w:noProof/>
            <w:webHidden/>
          </w:rPr>
          <w:fldChar w:fldCharType="separate"/>
        </w:r>
        <w:r w:rsidR="00162909">
          <w:rPr>
            <w:noProof/>
            <w:webHidden/>
          </w:rPr>
          <w:t>43</w:t>
        </w:r>
        <w:r w:rsidR="00162909">
          <w:rPr>
            <w:noProof/>
            <w:webHidden/>
          </w:rPr>
          <w:fldChar w:fldCharType="end"/>
        </w:r>
      </w:hyperlink>
    </w:p>
    <w:p w14:paraId="248EF61C" w14:textId="1354D5DD" w:rsidR="00253606" w:rsidRPr="00276112" w:rsidRDefault="006061F0" w:rsidP="005C1E82">
      <w:pPr>
        <w:rPr>
          <w:caps/>
        </w:rPr>
      </w:pPr>
      <w:r>
        <w:rPr>
          <w:caps/>
        </w:rPr>
        <w:fldChar w:fldCharType="end"/>
      </w:r>
    </w:p>
    <w:p w14:paraId="248EF61D" w14:textId="77777777" w:rsidR="0099376D" w:rsidRPr="00276112" w:rsidRDefault="003F423D" w:rsidP="009E0855">
      <w:pPr>
        <w:pStyle w:val="Heading1"/>
        <w:pageBreakBefore/>
      </w:pPr>
      <w:bookmarkStart w:id="2" w:name="_Ref528099681"/>
      <w:bookmarkStart w:id="3" w:name="_Toc96437094"/>
      <w:r>
        <w:lastRenderedPageBreak/>
        <w:t>Portée et description du marché</w:t>
      </w:r>
      <w:bookmarkEnd w:id="2"/>
      <w:bookmarkEnd w:id="3"/>
    </w:p>
    <w:p w14:paraId="248EF61E" w14:textId="6F2D68A5" w:rsidR="0099376D" w:rsidRPr="00276112" w:rsidRDefault="003F423D" w:rsidP="00DB1B93">
      <w:pPr>
        <w:pStyle w:val="Heading2"/>
        <w:rPr>
          <w:u w:val="none"/>
        </w:rPr>
      </w:pPr>
      <w:bookmarkStart w:id="4" w:name="_Contracting_authority:_who"/>
      <w:bookmarkStart w:id="5" w:name="_Ref528424492"/>
      <w:bookmarkStart w:id="6" w:name="_Toc96437095"/>
      <w:bookmarkEnd w:id="4"/>
      <w:r>
        <w:rPr>
          <w:u w:val="none"/>
        </w:rPr>
        <w:t>Pouvoir adjudicateur: qui est l’acquéreur?</w:t>
      </w:r>
      <w:bookmarkEnd w:id="5"/>
      <w:bookmarkEnd w:id="6"/>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3F423D" w:rsidRPr="00276112" w14:paraId="248EF621" w14:textId="77777777" w:rsidTr="004939A1">
        <w:trPr>
          <w:trHeight w:val="1167"/>
        </w:trPr>
        <w:tc>
          <w:tcPr>
            <w:tcW w:w="9286" w:type="dxa"/>
          </w:tcPr>
          <w:p w14:paraId="248EF620" w14:textId="461055AD" w:rsidR="003F3DF4" w:rsidRPr="004939A1" w:rsidRDefault="003F423D" w:rsidP="004939A1">
            <w:pPr>
              <w:pStyle w:val="Text2"/>
              <w:spacing w:before="200" w:beforeAutospacing="0"/>
              <w:ind w:left="0"/>
              <w:rPr>
                <w:rFonts w:eastAsiaTheme="minorHAnsi"/>
                <w:b/>
                <w:i/>
                <w:color w:val="0070C0"/>
              </w:rPr>
            </w:pPr>
            <w:r>
              <w:t>Le présent appel d’offres est lancé et géré par la Co</w:t>
            </w:r>
            <w:r w:rsidR="004939A1">
              <w:t>mmission européenne</w:t>
            </w:r>
            <w:r>
              <w:t xml:space="preserve">, ci-après dénommée le </w:t>
            </w:r>
            <w:r>
              <w:rPr>
                <w:i/>
              </w:rPr>
              <w:t>pouvoir adjudicateur</w:t>
            </w:r>
            <w:r>
              <w:t xml:space="preserve"> aux fins du présent appel d’offres</w:t>
            </w:r>
            <w:r w:rsidR="004939A1">
              <w:t xml:space="preserve"> par le Chef de la   Représentation de la Commission européenne en France</w:t>
            </w:r>
            <w:r>
              <w:t>.</w:t>
            </w:r>
          </w:p>
        </w:tc>
      </w:tr>
    </w:tbl>
    <w:p w14:paraId="248EF631" w14:textId="77777777" w:rsidR="00483562" w:rsidRPr="00276112" w:rsidRDefault="00562C81" w:rsidP="00841568">
      <w:pPr>
        <w:pStyle w:val="Heading2"/>
        <w:rPr>
          <w:u w:val="none"/>
        </w:rPr>
      </w:pPr>
      <w:bookmarkStart w:id="7" w:name="_Toc440276991"/>
      <w:bookmarkStart w:id="8" w:name="_Toc96437096"/>
      <w:bookmarkEnd w:id="7"/>
      <w:r>
        <w:rPr>
          <w:u w:val="none"/>
        </w:rPr>
        <w:t>Objet: sur quoi porte cet appel d’offres?</w:t>
      </w:r>
      <w:bookmarkEnd w:id="8"/>
    </w:p>
    <w:p w14:paraId="248EF632" w14:textId="44F001CF" w:rsidR="00E86979" w:rsidRPr="003A2464" w:rsidRDefault="00562C81" w:rsidP="00841568">
      <w:pPr>
        <w:rPr>
          <w:color w:val="000000"/>
          <w:highlight w:val="green"/>
        </w:rPr>
      </w:pPr>
      <w:r>
        <w:rPr>
          <w:color w:val="000000"/>
        </w:rPr>
        <w:t xml:space="preserve">L’objet du présent appel d’offres </w:t>
      </w:r>
      <w:r w:rsidR="003A2464">
        <w:rPr>
          <w:color w:val="000000"/>
        </w:rPr>
        <w:t xml:space="preserve">est </w:t>
      </w:r>
      <w:r w:rsidR="003A2464" w:rsidRPr="00EE0B39">
        <w:t xml:space="preserve">l’exécution de services de déménagement et </w:t>
      </w:r>
      <w:r w:rsidR="003A2464">
        <w:t>de prestations associées.</w:t>
      </w:r>
      <w:r w:rsidR="003A2464">
        <w:rPr>
          <w:color w:val="000000"/>
          <w:highlight w:val="green"/>
        </w:rPr>
        <w:t xml:space="preserve"> </w:t>
      </w:r>
    </w:p>
    <w:p w14:paraId="248EF633" w14:textId="77777777" w:rsidR="000561E4" w:rsidRPr="00276112" w:rsidRDefault="00CE515C" w:rsidP="00097FB8">
      <w:pPr>
        <w:pStyle w:val="Heading2"/>
        <w:rPr>
          <w:u w:val="none"/>
        </w:rPr>
      </w:pPr>
      <w:bookmarkStart w:id="9" w:name="_Toc96437097"/>
      <w:bookmarkStart w:id="10" w:name="_Toc260151639"/>
      <w:r>
        <w:rPr>
          <w:u w:val="none"/>
        </w:rPr>
        <w:t>Lots: cet appel d’offres est-il divisé en lots?</w:t>
      </w:r>
      <w:bookmarkEnd w:id="9"/>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927749" w14:paraId="25B856CF" w14:textId="77777777" w:rsidTr="00927749">
        <w:trPr>
          <w:trHeight w:val="493"/>
        </w:trPr>
        <w:tc>
          <w:tcPr>
            <w:tcW w:w="9286" w:type="dxa"/>
            <w:tcBorders>
              <w:top w:val="dotted" w:sz="4" w:space="0" w:color="auto"/>
              <w:left w:val="dotted" w:sz="4" w:space="0" w:color="auto"/>
              <w:bottom w:val="dotted" w:sz="4" w:space="0" w:color="auto"/>
              <w:right w:val="dotted" w:sz="4" w:space="0" w:color="auto"/>
            </w:tcBorders>
            <w:hideMark/>
          </w:tcPr>
          <w:p w14:paraId="674A3AA2" w14:textId="067E9691" w:rsidR="00927749" w:rsidRDefault="00927749">
            <w:pPr>
              <w:pStyle w:val="Text2"/>
              <w:spacing w:before="60" w:beforeAutospacing="0" w:afterAutospacing="0"/>
              <w:ind w:left="0"/>
            </w:pPr>
            <w:r>
              <w:t>Le présent procédure d’appel d’offres n’est pas divisé en lots.</w:t>
            </w:r>
          </w:p>
        </w:tc>
      </w:tr>
    </w:tbl>
    <w:p w14:paraId="1EE64090" w14:textId="19C7B7E0" w:rsidR="004F0912" w:rsidRPr="00276112" w:rsidRDefault="004F0912" w:rsidP="00633AE0">
      <w:pPr>
        <w:pStyle w:val="Text2"/>
        <w:spacing w:before="0" w:beforeAutospacing="0" w:after="0" w:afterAutospacing="0"/>
        <w:ind w:left="0"/>
      </w:pPr>
    </w:p>
    <w:p w14:paraId="248EF635" w14:textId="77777777" w:rsidR="003D72C8" w:rsidRPr="00276112" w:rsidRDefault="00CE515C" w:rsidP="00097FB8">
      <w:pPr>
        <w:pStyle w:val="Heading2"/>
        <w:rPr>
          <w:u w:val="none"/>
        </w:rPr>
      </w:pPr>
      <w:bookmarkStart w:id="11" w:name="_Ref528428197"/>
      <w:bookmarkStart w:id="12" w:name="_Toc96437098"/>
      <w:bookmarkEnd w:id="10"/>
      <w:r>
        <w:rPr>
          <w:u w:val="none"/>
        </w:rPr>
        <w:t>Description: que voulons-nous acquérir dans le cadre de cet appel d’offres?</w:t>
      </w:r>
      <w:bookmarkEnd w:id="11"/>
      <w:bookmarkEnd w:id="12"/>
    </w:p>
    <w:p w14:paraId="1D66C7F1" w14:textId="77777777" w:rsidR="00523CE9" w:rsidRDefault="00523CE9" w:rsidP="00523CE9">
      <w:r>
        <w:t>Les services qui font l’objet du présent appel d’offres, y compris les exigences minimales éventuelles, sont décrits en détail ci-dessous.</w:t>
      </w:r>
    </w:p>
    <w:p w14:paraId="02299FD9" w14:textId="77777777" w:rsidR="003A2464" w:rsidRDefault="003A2464" w:rsidP="003A2464">
      <w:r w:rsidRPr="00EE0B39">
        <w:t xml:space="preserve">Les prestations de </w:t>
      </w:r>
      <w:r>
        <w:t xml:space="preserve">déménagement et les prestations associées se font </w:t>
      </w:r>
      <w:r w:rsidRPr="00EE0B39">
        <w:t>dans le cadre des différentes activités logistiques et de la gestion interne des immeubles</w:t>
      </w:r>
      <w:r>
        <w:t xml:space="preserve">. </w:t>
      </w:r>
    </w:p>
    <w:p w14:paraId="3D0AE568" w14:textId="34DB3F08" w:rsidR="003A2464" w:rsidRPr="003A2464" w:rsidRDefault="003A2464" w:rsidP="00523CE9">
      <w:pPr>
        <w:rPr>
          <w:highlight w:val="lightGray"/>
        </w:rPr>
      </w:pPr>
      <w:r w:rsidRPr="00BD1EF9">
        <w:t>Ce</w:t>
      </w:r>
      <w:r>
        <w:t xml:space="preserve">s prestations </w:t>
      </w:r>
      <w:r w:rsidRPr="00BD1EF9">
        <w:t>concerne</w:t>
      </w:r>
      <w:r>
        <w:t>nt</w:t>
      </w:r>
      <w:r w:rsidRPr="00BD1EF9">
        <w:t xml:space="preserve"> principalement </w:t>
      </w:r>
      <w:r>
        <w:t xml:space="preserve">le déménagement et la garde de meubles </w:t>
      </w:r>
      <w:r w:rsidRPr="00BD1EF9">
        <w:t>d</w:t>
      </w:r>
      <w:r>
        <w:t>e</w:t>
      </w:r>
      <w:r w:rsidRPr="00BD1EF9">
        <w:t xml:space="preserve"> mobilier</w:t>
      </w:r>
      <w:r>
        <w:t>s</w:t>
      </w:r>
      <w:r w:rsidRPr="00BD1EF9">
        <w:t>, d</w:t>
      </w:r>
      <w:r>
        <w:t>'</w:t>
      </w:r>
      <w:r w:rsidRPr="00BD1EF9">
        <w:t>équipements et/ou d</w:t>
      </w:r>
      <w:r>
        <w:t>e</w:t>
      </w:r>
      <w:r w:rsidRPr="00BD1EF9">
        <w:t xml:space="preserve"> matériel de bureau, techniques, de cuisine, d’exposition et/ou de décoration.</w:t>
      </w:r>
    </w:p>
    <w:p w14:paraId="248EF63A" w14:textId="2691E5EB" w:rsidR="008B381F" w:rsidRPr="00276112" w:rsidRDefault="008B381F" w:rsidP="00755B34">
      <w:pPr>
        <w:pStyle w:val="Heading3"/>
      </w:pPr>
      <w:r>
        <w:t>Contexte et objectifs</w:t>
      </w:r>
    </w:p>
    <w:p w14:paraId="6CCF6387" w14:textId="77777777" w:rsidR="003A2464" w:rsidRPr="00331A13" w:rsidRDefault="003A2464" w:rsidP="003A2464">
      <w:pPr>
        <w:pStyle w:val="Text1"/>
        <w:rPr>
          <w:b w:val="0"/>
        </w:rPr>
      </w:pPr>
      <w:r w:rsidRPr="00331A13">
        <w:rPr>
          <w:b w:val="0"/>
        </w:rPr>
        <w:t>Le présent marché a pour objet l’exécution de services de déménagement et de prestations associées.  Conformément aux dispositions du règlement (UE, Euratom) nº 2018/1046 du Parlement européen et</w:t>
      </w:r>
      <w:r>
        <w:rPr>
          <w:b w:val="0"/>
        </w:rPr>
        <w:t xml:space="preserve"> </w:t>
      </w:r>
      <w:r w:rsidRPr="00331A13">
        <w:rPr>
          <w:b w:val="0"/>
        </w:rPr>
        <w:t>du Conseil du 18 Juillet 2018 relatif aux règles financières applicables au budget général de l’Union</w:t>
      </w:r>
      <w:r>
        <w:rPr>
          <w:b w:val="0"/>
        </w:rPr>
        <w:t xml:space="preserve"> </w:t>
      </w:r>
      <w:r w:rsidRPr="00331A13">
        <w:rPr>
          <w:b w:val="0"/>
        </w:rPr>
        <w:t>européenne, la Commission européenne a décidé de lancer le présent appel d’offres en vue d’</w:t>
      </w:r>
      <w:r w:rsidRPr="00002FF8">
        <w:rPr>
          <w:b w:val="0"/>
        </w:rPr>
        <w:t xml:space="preserve">attribuer le </w:t>
      </w:r>
      <w:r w:rsidRPr="00331A13">
        <w:rPr>
          <w:b w:val="0"/>
        </w:rPr>
        <w:t>marché public en objet. L’exécution des prestations se fera au moyen d’un contrat-cadre.</w:t>
      </w:r>
    </w:p>
    <w:p w14:paraId="248EF63F" w14:textId="591AECF0" w:rsidR="00CA4195" w:rsidRDefault="00CA4195" w:rsidP="00755B34">
      <w:pPr>
        <w:pStyle w:val="Heading3"/>
      </w:pPr>
      <w:r>
        <w:t>Caractéristiques détaillées de l’achat</w:t>
      </w:r>
    </w:p>
    <w:p w14:paraId="5607F0C0" w14:textId="398DF3CB" w:rsidR="003A2464" w:rsidRDefault="003A2464" w:rsidP="003A2464">
      <w:pPr>
        <w:pStyle w:val="Text1"/>
        <w:rPr>
          <w:b w:val="0"/>
        </w:rPr>
      </w:pPr>
      <w:r w:rsidRPr="003A2464">
        <w:rPr>
          <w:b w:val="0"/>
        </w:rPr>
        <w:t xml:space="preserve">Les prestations suivantes sont citées à titre non exhaustif et bénéficient à l'ensemble des services des pouvoirs adjudicateurs en charge des activités logistiques. Figurent parmi les principales prestations contractuelles à effectuer: </w:t>
      </w:r>
    </w:p>
    <w:p w14:paraId="620F1F2D" w14:textId="77777777" w:rsidR="003A2464" w:rsidRDefault="003A2464" w:rsidP="003A2464">
      <w:pPr>
        <w:pStyle w:val="ListBulletheading3"/>
        <w:ind w:left="567" w:hanging="283"/>
        <w:rPr>
          <w:b/>
        </w:rPr>
      </w:pPr>
      <w:r w:rsidRPr="00EE0B39">
        <w:t xml:space="preserve">Déménagement, transport et manutention de biens </w:t>
      </w:r>
      <w:r>
        <w:t>(</w:t>
      </w:r>
      <w:r w:rsidRPr="00EE0B39">
        <w:t xml:space="preserve">mobilier, </w:t>
      </w:r>
      <w:r>
        <w:t xml:space="preserve">caisses/cartons, </w:t>
      </w:r>
      <w:r w:rsidRPr="00EE0B39">
        <w:t xml:space="preserve">diverses fournitures et matériel de bureau, </w:t>
      </w:r>
      <w:r>
        <w:t xml:space="preserve">palettes, </w:t>
      </w:r>
      <w:r w:rsidRPr="00EE0B39">
        <w:t>plantes</w:t>
      </w:r>
      <w:r>
        <w:t>,</w:t>
      </w:r>
      <w:r w:rsidRPr="00EE0B39">
        <w:t xml:space="preserve"> documents conditionnés ou en vrac </w:t>
      </w:r>
      <w:r w:rsidRPr="00EE0B39">
        <w:lastRenderedPageBreak/>
        <w:t>et tout autre bien localisé</w:t>
      </w:r>
      <w:r>
        <w:t xml:space="preserve"> ou non</w:t>
      </w:r>
      <w:r w:rsidRPr="00EE0B39">
        <w:t xml:space="preserve"> dans les locaux et appartenant </w:t>
      </w:r>
      <w:r>
        <w:t xml:space="preserve">ou non </w:t>
      </w:r>
      <w:r w:rsidRPr="00EE0B39">
        <w:t xml:space="preserve">au </w:t>
      </w:r>
      <w:r>
        <w:t>Pouvoir</w:t>
      </w:r>
      <w:r w:rsidRPr="00EE0B39">
        <w:t xml:space="preserve"> adjudicateur</w:t>
      </w:r>
      <w:r>
        <w:t>).</w:t>
      </w:r>
      <w:r w:rsidRPr="00EE0B39">
        <w:t xml:space="preserve"> </w:t>
      </w:r>
    </w:p>
    <w:p w14:paraId="792BE12E" w14:textId="77777777" w:rsidR="003A2464" w:rsidRDefault="003A2464" w:rsidP="003A2464">
      <w:pPr>
        <w:pStyle w:val="ListBulletheading3"/>
        <w:ind w:left="567" w:hanging="283"/>
        <w:rPr>
          <w:b/>
        </w:rPr>
      </w:pPr>
      <w:r w:rsidRPr="00EE0B39">
        <w:t>Mise à disposition de camions-tapissières</w:t>
      </w:r>
      <w:r>
        <w:t xml:space="preserve"> </w:t>
      </w:r>
      <w:r w:rsidRPr="00EE0B39">
        <w:t>de ± </w:t>
      </w:r>
      <w:r>
        <w:t>6</w:t>
      </w:r>
      <w:r w:rsidRPr="00EE0B39">
        <w:t xml:space="preserve"> m³ à ± 45 m³ de volume utilitaire, </w:t>
      </w:r>
      <w:r>
        <w:t>équipé d'un hayon élévateur, et contenant sangles, couvertures, cartons, chariots, rolls, etc..</w:t>
      </w:r>
      <w:r w:rsidRPr="00EE0B39">
        <w:t xml:space="preserve">. </w:t>
      </w:r>
      <w:r>
        <w:t xml:space="preserve"> </w:t>
      </w:r>
    </w:p>
    <w:p w14:paraId="236A87C4" w14:textId="77777777" w:rsidR="003A2464" w:rsidRDefault="003A2464" w:rsidP="003A2464">
      <w:pPr>
        <w:pStyle w:val="ListBulletheading3"/>
        <w:ind w:left="567" w:hanging="283"/>
        <w:rPr>
          <w:b/>
        </w:rPr>
      </w:pPr>
      <w:r w:rsidRPr="00EE0B39">
        <w:t>Mise à disposition d’équipements et engins de manutention et de levage</w:t>
      </w:r>
      <w:r>
        <w:t xml:space="preserve"> aménagés spécialement pour l'exécution de travaux de déménagement</w:t>
      </w:r>
      <w:r w:rsidRPr="00DB4225">
        <w:t xml:space="preserve"> </w:t>
      </w:r>
      <w:r>
        <w:t>dûment sécurisés, agréés et en conformité aux normes techniques applicables en la matière.</w:t>
      </w:r>
      <w:r w:rsidRPr="00EE0B39">
        <w:t xml:space="preserve"> </w:t>
      </w:r>
    </w:p>
    <w:p w14:paraId="48E72CF7" w14:textId="77777777" w:rsidR="003A2464" w:rsidRDefault="003A2464" w:rsidP="003A2464">
      <w:pPr>
        <w:pStyle w:val="ListBulletheading3"/>
        <w:ind w:left="567" w:hanging="283"/>
        <w:rPr>
          <w:b/>
        </w:rPr>
      </w:pPr>
      <w:r w:rsidRPr="00EE0B39">
        <w:t>Manutention et transport de colis lourds et</w:t>
      </w:r>
      <w:r>
        <w:t>/ou</w:t>
      </w:r>
      <w:r w:rsidRPr="00EE0B39">
        <w:t xml:space="preserve"> encombrants. </w:t>
      </w:r>
    </w:p>
    <w:p w14:paraId="67B4D380" w14:textId="77777777" w:rsidR="003A2464" w:rsidRDefault="003A2464" w:rsidP="003A2464">
      <w:pPr>
        <w:pStyle w:val="ListBulletheading3"/>
        <w:ind w:left="567" w:hanging="283"/>
        <w:rPr>
          <w:b/>
        </w:rPr>
      </w:pPr>
      <w:r w:rsidRPr="00EE0B39">
        <w:t>Déplacement de</w:t>
      </w:r>
      <w:r>
        <w:t>s</w:t>
      </w:r>
      <w:r w:rsidRPr="00EE0B39">
        <w:t xml:space="preserve"> documents entre étages</w:t>
      </w:r>
      <w:r>
        <w:t xml:space="preserve"> et/ou bâtiments.</w:t>
      </w:r>
      <w:r w:rsidRPr="00EE0B39">
        <w:t xml:space="preserve"> </w:t>
      </w:r>
    </w:p>
    <w:p w14:paraId="1F22B230" w14:textId="77777777" w:rsidR="003A2464" w:rsidRDefault="003A2464" w:rsidP="003A2464">
      <w:pPr>
        <w:pStyle w:val="ListBulletheading3"/>
        <w:ind w:left="567" w:hanging="283"/>
        <w:rPr>
          <w:b/>
        </w:rPr>
      </w:pPr>
      <w:r>
        <w:t xml:space="preserve">Manutention liée aux opérations de chargement/déchargement (à quai ou non). </w:t>
      </w:r>
    </w:p>
    <w:p w14:paraId="111AA95E" w14:textId="77777777" w:rsidR="003A2464" w:rsidRDefault="003A2464" w:rsidP="003A2464">
      <w:pPr>
        <w:pStyle w:val="ListBulletheading3"/>
        <w:ind w:left="567" w:hanging="283"/>
        <w:rPr>
          <w:b/>
        </w:rPr>
      </w:pPr>
      <w:r>
        <w:t xml:space="preserve">Manutention liée à la mise en </w:t>
      </w:r>
      <w:r w:rsidRPr="009C2E0B">
        <w:t xml:space="preserve">conteneurs et/ou à la préparation de colis volumineux, sensibles, fragiles, de grande valeur, etc. ainsi que les opérations de mise sous colis, d'emballage sous plastique et/ou cerclage et préparation de palettes, nécessitant dans certaines circonstances la compétence de personnel expérimenté dans la fonction d'emballeur. </w:t>
      </w:r>
    </w:p>
    <w:p w14:paraId="46E02B07" w14:textId="77777777" w:rsidR="003A2464" w:rsidRDefault="003A2464" w:rsidP="003A2464">
      <w:pPr>
        <w:pStyle w:val="ListBulletheading3"/>
        <w:ind w:left="567" w:hanging="283"/>
        <w:rPr>
          <w:b/>
        </w:rPr>
      </w:pPr>
      <w:r w:rsidRPr="009C2E0B">
        <w:t xml:space="preserve">Tout </w:t>
      </w:r>
      <w:r w:rsidRPr="00F12C16">
        <w:t xml:space="preserve">travail préparatoire au déménagement/manutention, comme l'emballage du mobilier (par exemple le mobilier </w:t>
      </w:r>
      <w:r>
        <w:t>pour le personnel d'encadrement des pouvoirs adjudicateurs</w:t>
      </w:r>
      <w:r w:rsidRPr="00F12C16">
        <w:t>) selon les instructions communiquées par le service gestionnaire, la mise en boîte</w:t>
      </w:r>
      <w:r w:rsidRPr="009C2E0B">
        <w:t xml:space="preserve"> de documents</w:t>
      </w:r>
      <w:r>
        <w:t>, archives</w:t>
      </w:r>
      <w:r w:rsidRPr="009C2E0B">
        <w:t xml:space="preserve"> et dossiers </w:t>
      </w:r>
      <w:r w:rsidRPr="00F12C16">
        <w:t>à transférer auprès d'autres services ou aux archives, …</w:t>
      </w:r>
      <w:r w:rsidRPr="001D179E">
        <w:rPr>
          <w:b/>
        </w:rPr>
        <w:t xml:space="preserve"> </w:t>
      </w:r>
    </w:p>
    <w:p w14:paraId="20DF8802" w14:textId="77777777" w:rsidR="003A2464" w:rsidRDefault="003A2464" w:rsidP="003A2464">
      <w:pPr>
        <w:pStyle w:val="ListBulletheading3"/>
        <w:ind w:left="567" w:hanging="283"/>
        <w:rPr>
          <w:b/>
        </w:rPr>
      </w:pPr>
      <w:r>
        <w:t>Manutention de sortie pendant le stockage au</w:t>
      </w:r>
      <w:r w:rsidRPr="00F12C16">
        <w:t xml:space="preserve"> </w:t>
      </w:r>
      <w:r>
        <w:t xml:space="preserve">garde de meuble  </w:t>
      </w:r>
      <w:r w:rsidRPr="00EE0B39">
        <w:t xml:space="preserve">mobilier, </w:t>
      </w:r>
      <w:r>
        <w:t xml:space="preserve">caisses/cartons, </w:t>
      </w:r>
      <w:r w:rsidRPr="00EE0B39">
        <w:t xml:space="preserve">diverses fournitures et matériel de bureau, </w:t>
      </w:r>
      <w:r>
        <w:t xml:space="preserve">palettes, </w:t>
      </w:r>
      <w:r w:rsidRPr="00EE0B39">
        <w:t>plantes</w:t>
      </w:r>
      <w:r>
        <w:t xml:space="preserve"> artificielles</w:t>
      </w:r>
      <w:r w:rsidRPr="00EE0B39">
        <w:t>, documents conditionnés ou en vrac et tout autre bien localisé</w:t>
      </w:r>
      <w:r>
        <w:t xml:space="preserve"> ou non</w:t>
      </w:r>
      <w:r w:rsidRPr="00EE0B39">
        <w:t xml:space="preserve"> dans les locaux et appartenant </w:t>
      </w:r>
      <w:r>
        <w:t xml:space="preserve">ou non </w:t>
      </w:r>
      <w:r w:rsidRPr="00EE0B39">
        <w:t xml:space="preserve">au </w:t>
      </w:r>
      <w:r>
        <w:t>Pouvoir</w:t>
      </w:r>
      <w:r w:rsidRPr="00EE0B39">
        <w:t xml:space="preserve"> adjudicateur</w:t>
      </w:r>
      <w:r w:rsidRPr="00F50322">
        <w:t>.</w:t>
      </w:r>
    </w:p>
    <w:p w14:paraId="3A716DBF" w14:textId="49F9C2CE" w:rsidR="003A2464" w:rsidRPr="00881A49" w:rsidRDefault="003A2464" w:rsidP="003A2464">
      <w:pPr>
        <w:pStyle w:val="ListBulletheading3"/>
        <w:ind w:left="567" w:hanging="283"/>
        <w:rPr>
          <w:b/>
        </w:rPr>
      </w:pPr>
      <w:r w:rsidRPr="00F12C16">
        <w:t>Des travaux de</w:t>
      </w:r>
      <w:r w:rsidRPr="001D179E">
        <w:rPr>
          <w:lang w:val="fr-BE"/>
        </w:rPr>
        <w:t xml:space="preserve"> réajustements simples sur mobilier en place, comme par exemple resserrage des vis, modification de mise à niveau des plans de travail, changements de piétement de plans de travail, …</w:t>
      </w:r>
    </w:p>
    <w:p w14:paraId="0DB33D05" w14:textId="44A6109B" w:rsidR="00881A49" w:rsidRDefault="00881A49" w:rsidP="00881A49">
      <w:pPr>
        <w:pStyle w:val="ListBulletheading3"/>
        <w:numPr>
          <w:ilvl w:val="0"/>
          <w:numId w:val="0"/>
        </w:numPr>
        <w:ind w:left="567"/>
        <w:rPr>
          <w:lang w:val="fr-BE"/>
        </w:rPr>
      </w:pPr>
    </w:p>
    <w:p w14:paraId="7942AD28" w14:textId="77777777" w:rsidR="00881A49" w:rsidRDefault="00881A49" w:rsidP="00881A49">
      <w:pPr>
        <w:pStyle w:val="ListBulletheading3"/>
        <w:numPr>
          <w:ilvl w:val="0"/>
          <w:numId w:val="0"/>
        </w:numPr>
        <w:rPr>
          <w:b/>
          <w:lang w:val="fr-BE"/>
        </w:rPr>
      </w:pPr>
      <w:r w:rsidRPr="00881A49">
        <w:rPr>
          <w:b/>
          <w:lang w:val="fr-BE"/>
        </w:rPr>
        <w:t>ENGINS</w:t>
      </w:r>
    </w:p>
    <w:p w14:paraId="0AE53110" w14:textId="77777777" w:rsidR="00881A49" w:rsidRDefault="00881A49" w:rsidP="00881A49">
      <w:pPr>
        <w:pStyle w:val="ListBulletheading3"/>
        <w:numPr>
          <w:ilvl w:val="0"/>
          <w:numId w:val="0"/>
        </w:numPr>
        <w:rPr>
          <w:lang w:val="fr-BE"/>
        </w:rPr>
      </w:pPr>
      <w:r w:rsidRPr="00881A49">
        <w:rPr>
          <w:lang w:val="fr-BE"/>
        </w:rPr>
        <w:t>La mise à disposition du matériel tel qu'énuméré dans les bordereaux de prix de l'offre (comme les véhicules (camions-tapissières) et les engins de levage, conformes aux spécifications figurant dans ce document), fait partie intégrante des prestations contractuelles. Il est de la responsabilité du Contractant de prendre toutes les mesures nécessaires pour faciliter le stationnement de ses camions et lifts en dehors des bâtiments du Pouvoir adjudicateur, notamment l’obtention par ses propres moyens de toutes les autorisations administratives nécessaires à l’exécution des prestations y compris les réservations temporaires de stationnement auprès du Service Technique de la Circulation de la zone de police concernée (en bureau ou par internet). Les frais engagés par le Contractant doivent être inclus dans la prestation.</w:t>
      </w:r>
    </w:p>
    <w:p w14:paraId="5BDD7755" w14:textId="77777777" w:rsidR="00881A49" w:rsidRDefault="00881A49" w:rsidP="00881A49">
      <w:pPr>
        <w:pStyle w:val="ListBulletheading3"/>
        <w:numPr>
          <w:ilvl w:val="0"/>
          <w:numId w:val="0"/>
        </w:numPr>
        <w:rPr>
          <w:b/>
          <w:lang w:val="fr-BE"/>
        </w:rPr>
      </w:pPr>
      <w:r w:rsidRPr="00881A49">
        <w:rPr>
          <w:lang w:val="fr-BE"/>
        </w:rPr>
        <w:t>Les amendes résultant du non-respect des règlements en vigueur sont à charge du Contractant.</w:t>
      </w:r>
    </w:p>
    <w:p w14:paraId="36912D20" w14:textId="0CACCA67" w:rsidR="00881A49" w:rsidRPr="00881A49" w:rsidRDefault="00881A49" w:rsidP="00881A49">
      <w:pPr>
        <w:pStyle w:val="ListBulletheading3"/>
        <w:numPr>
          <w:ilvl w:val="0"/>
          <w:numId w:val="0"/>
        </w:numPr>
        <w:rPr>
          <w:b/>
          <w:lang w:val="fr-BE"/>
        </w:rPr>
      </w:pPr>
      <w:r w:rsidRPr="00881A49">
        <w:rPr>
          <w:lang w:val="fr-BE"/>
        </w:rPr>
        <w:t>Les véhicules doivent être spécialement équipés pour le déménagement de mobilier soit tout véhicule comportant une carrosserie fixe ou amovible, rigide et étanche, équipé de ridelles capitonnées, comprenant un dispositif intérieur d'arrimage, convenablement construit pour les transports de déménagement et équipé de petit matériel de protection et d'arrimage.  Ils doivent être facilement identifiables, en reprenant entre autres le nom de la société sur les faces avant et latérales des véhicules, permettant en principe la reconnaissance par le garde depuis son poste de garde à l'intérieur du bâtiment. Ils doivent être propres et en bon état.</w:t>
      </w:r>
    </w:p>
    <w:p w14:paraId="456092B9" w14:textId="78AD2DD1" w:rsidR="00881A49" w:rsidRDefault="00881A49" w:rsidP="003D34AB">
      <w:pPr>
        <w:pStyle w:val="ListBulletheading3"/>
        <w:numPr>
          <w:ilvl w:val="0"/>
          <w:numId w:val="36"/>
        </w:numPr>
        <w:rPr>
          <w:lang w:val="fr-BE"/>
        </w:rPr>
      </w:pPr>
      <w:r w:rsidRPr="00881A49">
        <w:rPr>
          <w:lang w:val="fr-BE"/>
        </w:rPr>
        <w:lastRenderedPageBreak/>
        <w:t>Les véhicules seront conformes à la norme EUR 6.</w:t>
      </w:r>
    </w:p>
    <w:p w14:paraId="26C397CC" w14:textId="77777777" w:rsidR="00881A49" w:rsidRDefault="00881A49" w:rsidP="00881A49">
      <w:pPr>
        <w:pStyle w:val="ListBulletheading3"/>
        <w:numPr>
          <w:ilvl w:val="0"/>
          <w:numId w:val="0"/>
        </w:numPr>
        <w:ind w:left="720"/>
        <w:rPr>
          <w:lang w:val="fr-BE"/>
        </w:rPr>
      </w:pPr>
    </w:p>
    <w:p w14:paraId="39955EC9" w14:textId="46BABDB7" w:rsidR="00881A49" w:rsidRDefault="00881A49" w:rsidP="00881A49">
      <w:pPr>
        <w:pStyle w:val="ListBulletheading3"/>
        <w:numPr>
          <w:ilvl w:val="0"/>
          <w:numId w:val="0"/>
        </w:numPr>
        <w:rPr>
          <w:b/>
          <w:lang w:val="fr-BE"/>
        </w:rPr>
      </w:pPr>
      <w:r>
        <w:rPr>
          <w:b/>
          <w:lang w:val="fr-BE"/>
        </w:rPr>
        <w:t>PETIT MATERIEL</w:t>
      </w:r>
    </w:p>
    <w:p w14:paraId="0C02A7E7" w14:textId="77777777" w:rsidR="00881A49" w:rsidRPr="009C2E0B" w:rsidRDefault="00881A49" w:rsidP="00881A49">
      <w:pPr>
        <w:pStyle w:val="Texte4"/>
        <w:ind w:left="142" w:hanging="142"/>
      </w:pPr>
      <w:r>
        <w:t>En cours de Contrat, l</w:t>
      </w:r>
      <w:r w:rsidRPr="00F12C16">
        <w:t xml:space="preserve">e </w:t>
      </w:r>
      <w:r>
        <w:t>C</w:t>
      </w:r>
      <w:r w:rsidRPr="00F12C16">
        <w:t xml:space="preserve">ontractant </w:t>
      </w:r>
      <w:r>
        <w:t xml:space="preserve">devra </w:t>
      </w:r>
      <w:r w:rsidRPr="00F12C16">
        <w:t>mettr</w:t>
      </w:r>
      <w:r>
        <w:t>e</w:t>
      </w:r>
      <w:r w:rsidRPr="00F12C16">
        <w:t xml:space="preserve"> à disposition de son personnel tout autre </w:t>
      </w:r>
      <w:r>
        <w:t xml:space="preserve">petit </w:t>
      </w:r>
      <w:r w:rsidRPr="00F12C16">
        <w:t>matériel nécessaire pour l'exécution des prestations contractuelles</w:t>
      </w:r>
      <w:r w:rsidRPr="009C2E0B">
        <w:t xml:space="preserve">. À titre d'exemple: </w:t>
      </w:r>
    </w:p>
    <w:p w14:paraId="5CEFFEA4" w14:textId="77777777" w:rsidR="00881A49" w:rsidRPr="00251DF0" w:rsidRDefault="00881A49" w:rsidP="003D34AB">
      <w:pPr>
        <w:pStyle w:val="ListBulletheading3"/>
        <w:numPr>
          <w:ilvl w:val="0"/>
          <w:numId w:val="37"/>
        </w:numPr>
        <w:ind w:left="709" w:hanging="283"/>
        <w:contextualSpacing/>
      </w:pPr>
      <w:r>
        <w:t>chaque</w:t>
      </w:r>
      <w:r w:rsidRPr="00251DF0">
        <w:t xml:space="preserve"> déménageur du Contractant dispose de tous les outils, équipements de travail et de sécurité y compris dans le domaine vestimentaire (chaussures de sécurité, gants de protection,…), ainsi que des outillages et accessoires de base nécessaires en fonction des prestations (habillements, sacoches avec les outils utiles comme marteau, tournevis plat-tournevis cruciforme, chasse-cale, pinces, clés). </w:t>
      </w:r>
    </w:p>
    <w:p w14:paraId="7E08BC7B" w14:textId="77777777" w:rsidR="00881A49" w:rsidRPr="00251DF0" w:rsidRDefault="00881A49" w:rsidP="003D34AB">
      <w:pPr>
        <w:pStyle w:val="ListBulletheading3"/>
        <w:numPr>
          <w:ilvl w:val="0"/>
          <w:numId w:val="37"/>
        </w:numPr>
        <w:ind w:left="709" w:hanging="283"/>
        <w:contextualSpacing/>
      </w:pPr>
      <w:r>
        <w:t>c</w:t>
      </w:r>
      <w:r w:rsidRPr="00251DF0">
        <w:t>haque équipe dispose en suffisance de visseuses électriques, chariots de transport (transpalette (le cas échéant), plateaux capitonnés à 4 roulettes et chariots métalliques surbaissés pour transport vertical d'armoires), sangles de transport, rolls mécaniques en fonction des prestations à exécuter. Les chariots de transport des meubles doivent avoir des roulettes ne laissant aucune trace. Les rolls métalliques doivent avoir des roulettes insonorisées et ne laissant aucune trace.</w:t>
      </w:r>
      <w:r>
        <w:t xml:space="preserve"> </w:t>
      </w:r>
    </w:p>
    <w:p w14:paraId="3033B1E5" w14:textId="77777777" w:rsidR="00881A49" w:rsidRPr="00251DF0" w:rsidRDefault="00881A49" w:rsidP="003D34AB">
      <w:pPr>
        <w:pStyle w:val="ListBulletheading3"/>
        <w:numPr>
          <w:ilvl w:val="0"/>
          <w:numId w:val="37"/>
        </w:numPr>
        <w:ind w:left="709" w:hanging="283"/>
        <w:contextualSpacing/>
      </w:pPr>
      <w:r w:rsidRPr="00251DF0">
        <w:t>chaque équipe disposera du matériel nécessaire pour protéger les biens déménagés, les sols, murs, ascenseurs,… et pour éviter tout dommage.</w:t>
      </w:r>
    </w:p>
    <w:p w14:paraId="4A3C77BB" w14:textId="77777777" w:rsidR="00881A49" w:rsidRPr="00251DF0" w:rsidRDefault="00881A49" w:rsidP="003D34AB">
      <w:pPr>
        <w:pStyle w:val="ListBulletheading3"/>
        <w:numPr>
          <w:ilvl w:val="0"/>
          <w:numId w:val="37"/>
        </w:numPr>
        <w:ind w:left="709" w:hanging="283"/>
        <w:contextualSpacing/>
      </w:pPr>
      <w:r w:rsidRPr="00251DF0">
        <w:t>les frais de communication, liés à l'obligation de son personnel de disposer d'un GSM (voir par ailleurs)</w:t>
      </w:r>
      <w:r>
        <w:t>.</w:t>
      </w:r>
    </w:p>
    <w:p w14:paraId="0CCA1D19" w14:textId="77777777" w:rsidR="00881A49" w:rsidRPr="00251DF0" w:rsidRDefault="00881A49" w:rsidP="003D34AB">
      <w:pPr>
        <w:pStyle w:val="ListBulletheading3"/>
        <w:numPr>
          <w:ilvl w:val="0"/>
          <w:numId w:val="37"/>
        </w:numPr>
        <w:ind w:left="709" w:hanging="283"/>
        <w:contextualSpacing/>
      </w:pPr>
      <w:r w:rsidRPr="00251DF0">
        <w:t>en vue de lutter contre la propagation du coronavirus</w:t>
      </w:r>
      <w:r>
        <w:t>, le Contractant devra mettre en place toutes les mesures de prévention nécessaires et, plus particulièrement, mettre à la disposition de ses déménageurs tout le matériel nécessaire (masques buccaux, gels ou solutions hydro alcooliques, serviettes nettoyantes jetables, gants jetables, etc.).</w:t>
      </w:r>
    </w:p>
    <w:p w14:paraId="40CB0B98" w14:textId="77777777" w:rsidR="00881A49" w:rsidRPr="00F12C16" w:rsidRDefault="00881A49" w:rsidP="00881A49">
      <w:pPr>
        <w:pStyle w:val="Texte4"/>
        <w:ind w:left="0"/>
      </w:pPr>
      <w:r w:rsidRPr="00F12C16">
        <w:t xml:space="preserve">Le Pouvoir adjudicateur met à disposition de son </w:t>
      </w:r>
      <w:r>
        <w:t xml:space="preserve">propre </w:t>
      </w:r>
      <w:r w:rsidRPr="00F12C16">
        <w:t xml:space="preserve">personnel </w:t>
      </w:r>
      <w:r>
        <w:t xml:space="preserve">les </w:t>
      </w:r>
      <w:r w:rsidRPr="00F12C16">
        <w:t>caisses/cartons et ruban adhésif</w:t>
      </w:r>
      <w:r>
        <w:t xml:space="preserve"> pour ses affaires personnelles</w:t>
      </w:r>
      <w:r w:rsidRPr="00F12C16">
        <w:t xml:space="preserve">. </w:t>
      </w:r>
    </w:p>
    <w:p w14:paraId="33DB5DEC" w14:textId="68F3F6B2" w:rsidR="00881A49" w:rsidRDefault="00881A49" w:rsidP="00881A49">
      <w:pPr>
        <w:pStyle w:val="Texte4"/>
        <w:ind w:left="0"/>
      </w:pPr>
      <w:r>
        <w:t>En cas de demande particulière d'emballage de mobilier requise par le Pouvoir adjudicateur en sus des protections strictement nécessaires pour la manutention et le transport du mobilier (ces dernières étant à charge du Contractant), les fournitures nécessaires pour cet emballage sont à charge du Contractant</w:t>
      </w:r>
      <w:r w:rsidRPr="00F12C16">
        <w:t>.</w:t>
      </w:r>
      <w:r w:rsidRPr="00F50322">
        <w:t xml:space="preserve"> </w:t>
      </w:r>
    </w:p>
    <w:p w14:paraId="08835289" w14:textId="37FA94FC" w:rsidR="00162909" w:rsidRDefault="00162909" w:rsidP="00162909">
      <w:pPr>
        <w:pStyle w:val="ListParagraph"/>
        <w:ind w:left="0"/>
        <w:jc w:val="center"/>
        <w:rPr>
          <w:b/>
        </w:rPr>
      </w:pPr>
      <w:r w:rsidRPr="00652A6A">
        <w:rPr>
          <w:b/>
        </w:rPr>
        <w:t xml:space="preserve">Une visite sur place </w:t>
      </w:r>
      <w:r>
        <w:rPr>
          <w:b/>
        </w:rPr>
        <w:t xml:space="preserve">est recommandée et sera </w:t>
      </w:r>
      <w:r w:rsidRPr="00652A6A">
        <w:rPr>
          <w:b/>
        </w:rPr>
        <w:t xml:space="preserve">organisée chaque </w:t>
      </w:r>
      <w:r w:rsidRPr="00162909">
        <w:rPr>
          <w:b/>
          <w:i/>
          <w:u w:val="single"/>
        </w:rPr>
        <w:t>mardi</w:t>
      </w:r>
      <w:r w:rsidRPr="00652A6A">
        <w:rPr>
          <w:b/>
        </w:rPr>
        <w:t xml:space="preserve"> </w:t>
      </w:r>
    </w:p>
    <w:p w14:paraId="0595447E" w14:textId="6E9F4FF0" w:rsidR="00162909" w:rsidRDefault="00162909" w:rsidP="00162909">
      <w:pPr>
        <w:pStyle w:val="ListParagraph"/>
        <w:ind w:left="0"/>
        <w:jc w:val="center"/>
      </w:pPr>
      <w:r>
        <w:rPr>
          <w:b/>
        </w:rPr>
        <w:t>du</w:t>
      </w:r>
      <w:r w:rsidRPr="00652A6A">
        <w:rPr>
          <w:b/>
        </w:rPr>
        <w:t xml:space="preserve"> </w:t>
      </w:r>
      <w:r>
        <w:rPr>
          <w:b/>
        </w:rPr>
        <w:t>1/03</w:t>
      </w:r>
      <w:r w:rsidRPr="00652A6A">
        <w:rPr>
          <w:b/>
        </w:rPr>
        <w:t xml:space="preserve">/2021 </w:t>
      </w:r>
      <w:r>
        <w:rPr>
          <w:b/>
        </w:rPr>
        <w:t>au</w:t>
      </w:r>
      <w:r w:rsidRPr="00652A6A">
        <w:rPr>
          <w:b/>
        </w:rPr>
        <w:t xml:space="preserve"> </w:t>
      </w:r>
      <w:r>
        <w:rPr>
          <w:b/>
        </w:rPr>
        <w:t>22</w:t>
      </w:r>
      <w:r w:rsidRPr="00652A6A">
        <w:rPr>
          <w:b/>
        </w:rPr>
        <w:t>/0</w:t>
      </w:r>
      <w:r>
        <w:rPr>
          <w:b/>
        </w:rPr>
        <w:t>3</w:t>
      </w:r>
      <w:r w:rsidRPr="00652A6A">
        <w:rPr>
          <w:b/>
        </w:rPr>
        <w:t xml:space="preserve">/2021 </w:t>
      </w:r>
      <w:r w:rsidRPr="00162909">
        <w:rPr>
          <w:b/>
        </w:rPr>
        <w:t>entre 10h30 et 16</w:t>
      </w:r>
      <w:r>
        <w:rPr>
          <w:b/>
        </w:rPr>
        <w:t>h</w:t>
      </w:r>
      <w:r w:rsidRPr="00162909">
        <w:rPr>
          <w:b/>
        </w:rPr>
        <w:t>00</w:t>
      </w:r>
    </w:p>
    <w:p w14:paraId="7276880D" w14:textId="3557D50E" w:rsidR="00162909" w:rsidRDefault="00162909" w:rsidP="00162909">
      <w:pPr>
        <w:pStyle w:val="ListParagraph"/>
        <w:ind w:left="0"/>
        <w:jc w:val="center"/>
        <w:rPr>
          <w:b/>
        </w:rPr>
      </w:pPr>
      <w:r w:rsidRPr="00652A6A">
        <w:rPr>
          <w:b/>
        </w:rPr>
        <w:t>à l’adresse suivante:</w:t>
      </w:r>
    </w:p>
    <w:tbl>
      <w:tblPr>
        <w:tblStyle w:val="LightList-Accent1"/>
        <w:tblW w:w="0" w:type="auto"/>
        <w:tblInd w:w="108" w:type="dxa"/>
        <w:tblLook w:val="04A0" w:firstRow="1" w:lastRow="0" w:firstColumn="1" w:lastColumn="0" w:noHBand="0" w:noVBand="1"/>
      </w:tblPr>
      <w:tblGrid>
        <w:gridCol w:w="3120"/>
        <w:gridCol w:w="6058"/>
      </w:tblGrid>
      <w:tr w:rsidR="00162909" w14:paraId="667A20A8" w14:textId="77777777" w:rsidTr="000D244B">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F81BD" w:themeColor="accent1"/>
              <w:bottom w:val="nil"/>
              <w:right w:val="single" w:sz="4" w:space="0" w:color="4F81BD" w:themeColor="accent1"/>
            </w:tcBorders>
          </w:tcPr>
          <w:p w14:paraId="484E57B4" w14:textId="77777777" w:rsidR="00162909" w:rsidRDefault="00162909" w:rsidP="000D244B">
            <w:pPr>
              <w:pStyle w:val="Text2"/>
              <w:ind w:left="0"/>
              <w:jc w:val="center"/>
              <w:rPr>
                <w:sz w:val="24"/>
                <w:szCs w:val="24"/>
              </w:rPr>
            </w:pPr>
            <w:r>
              <w:t>Emplacement</w:t>
            </w:r>
          </w:p>
        </w:tc>
        <w:tc>
          <w:tcPr>
            <w:tcW w:w="6058" w:type="dxa"/>
            <w:tcBorders>
              <w:top w:val="single" w:sz="4" w:space="0" w:color="4F81BD" w:themeColor="accent1"/>
              <w:left w:val="single" w:sz="4" w:space="0" w:color="4F81BD" w:themeColor="accent1"/>
            </w:tcBorders>
          </w:tcPr>
          <w:p w14:paraId="00876D56" w14:textId="77777777" w:rsidR="00162909" w:rsidRDefault="00162909" w:rsidP="000D244B">
            <w:pPr>
              <w:pStyle w:val="Text2"/>
              <w:ind w:left="132"/>
              <w:cnfStyle w:val="100000000000" w:firstRow="1" w:lastRow="0" w:firstColumn="0" w:lastColumn="0" w:oddVBand="0" w:evenVBand="0" w:oddHBand="0" w:evenHBand="0" w:firstRowFirstColumn="0" w:firstRowLastColumn="0" w:lastRowFirstColumn="0" w:lastRowLastColumn="0"/>
              <w:rPr>
                <w:sz w:val="24"/>
                <w:szCs w:val="24"/>
              </w:rPr>
            </w:pPr>
          </w:p>
        </w:tc>
      </w:tr>
      <w:tr w:rsidR="00162909" w14:paraId="2B4CBDBA" w14:textId="77777777" w:rsidTr="000D244B">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4F81BD" w:themeColor="accent1"/>
              <w:bottom w:val="single" w:sz="4" w:space="0" w:color="4F81BD" w:themeColor="accent1"/>
              <w:right w:val="single" w:sz="4" w:space="0" w:color="4F81BD" w:themeColor="accent1"/>
            </w:tcBorders>
          </w:tcPr>
          <w:p w14:paraId="7643B182" w14:textId="77777777" w:rsidR="00162909" w:rsidRDefault="00162909" w:rsidP="000D244B">
            <w:pPr>
              <w:spacing w:before="0" w:beforeAutospacing="0" w:after="0" w:afterAutospacing="0"/>
              <w:ind w:left="191"/>
              <w:jc w:val="left"/>
              <w:rPr>
                <w:rFonts w:eastAsiaTheme="minorHAnsi"/>
                <w:b w:val="0"/>
                <w:sz w:val="24"/>
                <w:szCs w:val="24"/>
              </w:rPr>
            </w:pPr>
            <w:r w:rsidRPr="00BE0A5F">
              <w:t>Paris (FR)</w:t>
            </w:r>
          </w:p>
        </w:tc>
        <w:tc>
          <w:tcPr>
            <w:tcW w:w="6058" w:type="dxa"/>
            <w:tcBorders>
              <w:left w:val="single" w:sz="4" w:space="0" w:color="4F81BD" w:themeColor="accent1"/>
            </w:tcBorders>
          </w:tcPr>
          <w:p w14:paraId="1DFDC3C9" w14:textId="77777777" w:rsidR="00162909" w:rsidRDefault="00162909" w:rsidP="000D244B">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BE0A5F">
              <w:t xml:space="preserve">Représentation de Paris - 288, Boulevard Saint-Germain - 75007 Paris </w:t>
            </w:r>
          </w:p>
        </w:tc>
      </w:tr>
      <w:tr w:rsidR="00162909" w14:paraId="0EFAB452" w14:textId="77777777" w:rsidTr="000D244B">
        <w:trPr>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Borders>
              <w:top w:val="single" w:sz="4" w:space="0" w:color="4F81BD" w:themeColor="accent1"/>
            </w:tcBorders>
          </w:tcPr>
          <w:p w14:paraId="3A175BE4" w14:textId="77777777" w:rsidR="00162909" w:rsidRPr="00E82E3D" w:rsidRDefault="00162909" w:rsidP="000D244B">
            <w:pPr>
              <w:pStyle w:val="ListParagraph"/>
              <w:spacing w:before="0" w:beforeAutospacing="0" w:after="0" w:afterAutospacing="0"/>
              <w:ind w:left="0"/>
              <w:rPr>
                <w:i/>
                <w:iCs/>
                <w:sz w:val="22"/>
              </w:rPr>
            </w:pPr>
            <w:r w:rsidRPr="00E82E3D">
              <w:rPr>
                <w:i/>
                <w:iCs/>
                <w:sz w:val="22"/>
              </w:rPr>
              <w:t xml:space="preserve">Veuillez nous envoyer, un email à l’adresse électronique suivante : </w:t>
            </w:r>
          </w:p>
          <w:p w14:paraId="2D2D1312" w14:textId="77777777" w:rsidR="00162909" w:rsidRPr="00E82E3D" w:rsidRDefault="00162909" w:rsidP="000D244B">
            <w:pPr>
              <w:pStyle w:val="ListParagraph"/>
              <w:spacing w:before="0" w:beforeAutospacing="0" w:after="0" w:afterAutospacing="0"/>
              <w:ind w:left="0"/>
              <w:rPr>
                <w:i/>
                <w:iCs/>
                <w:sz w:val="22"/>
              </w:rPr>
            </w:pPr>
          </w:p>
          <w:p w14:paraId="354159D4" w14:textId="77777777" w:rsidR="00162909" w:rsidRPr="00E82E3D" w:rsidRDefault="001D0164" w:rsidP="000D244B">
            <w:pPr>
              <w:pStyle w:val="ListParagraph"/>
              <w:spacing w:before="0" w:beforeAutospacing="0" w:after="0" w:afterAutospacing="0"/>
              <w:ind w:left="0"/>
              <w:jc w:val="center"/>
              <w:rPr>
                <w:i/>
                <w:iCs/>
                <w:sz w:val="22"/>
              </w:rPr>
            </w:pPr>
            <w:hyperlink r:id="rId17" w:history="1">
              <w:r w:rsidR="00162909" w:rsidRPr="00E82E3D">
                <w:rPr>
                  <w:rStyle w:val="Hyperlink"/>
                  <w:i/>
                  <w:iCs/>
                  <w:sz w:val="22"/>
                </w:rPr>
                <w:t>COMM-REP-PAR-ADMINISTRATION@ec.europa.eu</w:t>
              </w:r>
            </w:hyperlink>
          </w:p>
          <w:p w14:paraId="271FEE03" w14:textId="77777777" w:rsidR="00162909" w:rsidRPr="00BE0A5F" w:rsidRDefault="00162909" w:rsidP="000D244B">
            <w:pPr>
              <w:pStyle w:val="Text2"/>
              <w:ind w:left="0"/>
            </w:pPr>
            <w:r>
              <w:rPr>
                <w:i/>
                <w:iCs/>
                <w:sz w:val="22"/>
              </w:rPr>
              <w:t>Merci de joindre</w:t>
            </w:r>
            <w:r w:rsidRPr="00E82E3D">
              <w:rPr>
                <w:i/>
                <w:iCs/>
                <w:sz w:val="22"/>
              </w:rPr>
              <w:t xml:space="preserve"> une </w:t>
            </w:r>
            <w:r>
              <w:rPr>
                <w:i/>
                <w:iCs/>
                <w:sz w:val="22"/>
              </w:rPr>
              <w:t>« </w:t>
            </w:r>
            <w:r w:rsidRPr="00E82E3D">
              <w:rPr>
                <w:i/>
                <w:iCs/>
                <w:sz w:val="22"/>
              </w:rPr>
              <w:t>copie de la carte d’identité</w:t>
            </w:r>
            <w:r>
              <w:rPr>
                <w:i/>
                <w:iCs/>
                <w:sz w:val="22"/>
              </w:rPr>
              <w:t> »</w:t>
            </w:r>
            <w:r w:rsidRPr="00E82E3D">
              <w:rPr>
                <w:i/>
                <w:iCs/>
                <w:sz w:val="22"/>
              </w:rPr>
              <w:t xml:space="preserve"> du visiteur</w:t>
            </w:r>
            <w:r>
              <w:rPr>
                <w:i/>
                <w:iCs/>
                <w:sz w:val="22"/>
              </w:rPr>
              <w:t xml:space="preserve"> pour la visité </w:t>
            </w:r>
            <w:r w:rsidRPr="00E82E3D">
              <w:rPr>
                <w:i/>
                <w:iCs/>
                <w:sz w:val="22"/>
              </w:rPr>
              <w:t>organisée.</w:t>
            </w:r>
          </w:p>
        </w:tc>
      </w:tr>
    </w:tbl>
    <w:p w14:paraId="724BEA0C" w14:textId="6545DFBB" w:rsidR="00162909" w:rsidRPr="00881A49" w:rsidRDefault="00162909" w:rsidP="00881A49">
      <w:pPr>
        <w:pStyle w:val="Texte4"/>
        <w:ind w:left="0"/>
      </w:pPr>
    </w:p>
    <w:p w14:paraId="63AA49E0" w14:textId="39A2BC65" w:rsidR="00FA5DB2" w:rsidRPr="00881A49" w:rsidRDefault="00881A49" w:rsidP="00755B34">
      <w:pPr>
        <w:pStyle w:val="Heading3"/>
      </w:pPr>
      <w:r w:rsidRPr="00881A49">
        <w:lastRenderedPageBreak/>
        <w:t>Prestations accessoires ou occasionnelles sur base d'un devis</w:t>
      </w:r>
    </w:p>
    <w:p w14:paraId="60587CAA" w14:textId="77777777" w:rsidR="00881A49" w:rsidRDefault="00881A49" w:rsidP="00881A49">
      <w:pPr>
        <w:pStyle w:val="ListNumber"/>
        <w:spacing w:after="120" w:afterAutospacing="0"/>
      </w:pPr>
      <w:r>
        <w:t>Pour les services de déménagements et les prestations associées de nature accessoire ou occasionnelle, mais non couverts par les prix figurant dans le bordereau de soumission financier le Pouvoir adjudicateur peut les commander en exécution de ce contrat, à condition d'avoir préalablement demandé un devis détaillé et de l'avoir accepté par l'établissement d'un bon de commande. Le Contractant ne dispose pas d'un droit d'exclusivité. Ces prestations ne peuvent pas dépasser 5% de la valeur totale du marché qui sera attribué.</w:t>
      </w:r>
    </w:p>
    <w:p w14:paraId="3DB36B96" w14:textId="114F235E" w:rsidR="00881A49" w:rsidRDefault="00881A49" w:rsidP="00881A49">
      <w:pPr>
        <w:pStyle w:val="ListNumber"/>
        <w:spacing w:after="120" w:afterAutospacing="0"/>
      </w:pPr>
      <w:r>
        <w:t>À titre d'exemple :</w:t>
      </w:r>
    </w:p>
    <w:p w14:paraId="27332D90" w14:textId="77777777" w:rsidR="00881A49" w:rsidRDefault="00881A49" w:rsidP="00881A49">
      <w:pPr>
        <w:pStyle w:val="ListNumber"/>
        <w:spacing w:after="120" w:afterAutospacing="0"/>
        <w:ind w:left="709" w:hanging="283"/>
      </w:pPr>
      <w:r>
        <w:t>-</w:t>
      </w:r>
      <w:r>
        <w:tab/>
        <w:t>la location ou la fourniture de matériel spécifique à l'objet du contrat;</w:t>
      </w:r>
    </w:p>
    <w:p w14:paraId="7167BF82" w14:textId="77777777" w:rsidR="00881A49" w:rsidRDefault="00881A49" w:rsidP="00881A49">
      <w:pPr>
        <w:pStyle w:val="ListNumber"/>
        <w:spacing w:after="120" w:afterAutospacing="0"/>
        <w:ind w:left="709" w:hanging="283"/>
      </w:pPr>
      <w:r>
        <w:t>-</w:t>
      </w:r>
      <w:r>
        <w:tab/>
        <w:t>le déménagement de biens très lourds ou encombrants (coffres forts, machines, matériel lourd de cuisines ou d’imprimerie (poids avoisinant la tonne et dont l'encombrement peut dépasser les 10 mètres de long), …);</w:t>
      </w:r>
    </w:p>
    <w:p w14:paraId="342AC208" w14:textId="77777777" w:rsidR="00881A49" w:rsidRDefault="00881A49" w:rsidP="00881A49">
      <w:pPr>
        <w:pStyle w:val="ListNumber"/>
        <w:spacing w:after="120" w:afterAutospacing="0"/>
        <w:ind w:left="709" w:hanging="283"/>
      </w:pPr>
      <w:r>
        <w:t>-</w:t>
      </w:r>
      <w:r>
        <w:tab/>
        <w:t>les frais d'assurance pour le déménagement d'un bien d'une grande valeur, moyennant un devis d'un courtier spécialisé ou d'une compagnie d'assurance;</w:t>
      </w:r>
    </w:p>
    <w:p w14:paraId="1CD35D43" w14:textId="676284A5" w:rsidR="00881A49" w:rsidRPr="00881A49" w:rsidRDefault="00881A49" w:rsidP="00881A49">
      <w:pPr>
        <w:pStyle w:val="ListNumber"/>
        <w:spacing w:after="120" w:afterAutospacing="0"/>
        <w:ind w:left="709" w:hanging="283"/>
      </w:pPr>
      <w:r>
        <w:t>-</w:t>
      </w:r>
      <w:r>
        <w:tab/>
        <w:t>le déménagement et transport de matériel dans le cadre d'une exhibition temporaire</w:t>
      </w:r>
    </w:p>
    <w:p w14:paraId="6F70F785" w14:textId="07D71816" w:rsidR="004E0130" w:rsidRDefault="004E0130" w:rsidP="00755B34">
      <w:pPr>
        <w:pStyle w:val="Heading3"/>
      </w:pPr>
      <w:r w:rsidRPr="004E0130">
        <w:t>Gestionnaire du contrat</w:t>
      </w:r>
    </w:p>
    <w:p w14:paraId="22CDB7D0" w14:textId="77777777" w:rsidR="004E0130" w:rsidRPr="004E0130" w:rsidRDefault="004E0130" w:rsidP="004E0130">
      <w:pPr>
        <w:pStyle w:val="Text1"/>
        <w:rPr>
          <w:b w:val="0"/>
        </w:rPr>
      </w:pPr>
      <w:r w:rsidRPr="004E0130">
        <w:rPr>
          <w:b w:val="0"/>
        </w:rPr>
        <w:t>Le Contractant désignera un responsable de la gestion du contrat, qui assurera les contacts avec les responsables des Pouvoirs adjudicateurs. Celui-ci devra posséder une expérience d'au moins trois ans dans le domaine couvert par le contrat. Il sera chargé de la supervision, de l’exécution du contrat et de sa bonne mise en œuvre. Il lui reviendra de régler tous les problèmes se rapportant à la gestion et à l’exécution du contrat. À cet effet, il devra être joignable les jours ouvrables de 8h30 à 17h30. En cas d’absence ou d’indisponibilité, cette personne sera remplacée par une personne possédant les mêmes qualifications. Les frais liés au gestionnaire sont inclus et répartis dans les prix unitaires.</w:t>
      </w:r>
    </w:p>
    <w:p w14:paraId="4911711E" w14:textId="77777777" w:rsidR="004E0130" w:rsidRPr="004E0130" w:rsidRDefault="004E0130" w:rsidP="004E0130">
      <w:pPr>
        <w:pStyle w:val="Text1"/>
        <w:rPr>
          <w:b w:val="0"/>
        </w:rPr>
      </w:pPr>
      <w:r w:rsidRPr="004E0130">
        <w:rPr>
          <w:b w:val="0"/>
        </w:rPr>
        <w:t>À cet effet, ils doivent être disponibles et joignables pendant les jours ouvrables. Le Contractant veillera qu'ils s'organisent entre eux pour couvrir, sans heure supplémentaire, une plage horaire s'étalant de 7h15 à 16h30. En cas d’absence, ils sont remplacés par des personnes de qualification équivalente. Ils disposent des moyens de déplacement pour se rendre rapidement aux différents chantiers pour effecteur la supervision des travaux et d'intervenir sur le champ en cas de problème.</w:t>
      </w:r>
    </w:p>
    <w:p w14:paraId="08D5EB47" w14:textId="3D2D5B79" w:rsidR="004E0130" w:rsidRPr="004E0130" w:rsidRDefault="004E0130" w:rsidP="004E0130">
      <w:pPr>
        <w:pStyle w:val="Text1"/>
        <w:rPr>
          <w:b w:val="0"/>
        </w:rPr>
      </w:pPr>
      <w:r w:rsidRPr="004E0130">
        <w:rPr>
          <w:b w:val="0"/>
        </w:rPr>
        <w:t>Le cas échéant, ces personnes sont invitées à participer à des réunions avec les responsables du Pouvoir adjudicateur, et/ou effectuent les inspections nécessaires dans les bâtiments pour contrôler l'exécution des prestations contractuelles</w:t>
      </w:r>
    </w:p>
    <w:p w14:paraId="2BB1A74B" w14:textId="175055C6" w:rsidR="004E0130" w:rsidRPr="004E0130" w:rsidRDefault="004E0130" w:rsidP="00755B34">
      <w:pPr>
        <w:pStyle w:val="Heading3"/>
      </w:pPr>
      <w:r w:rsidRPr="004E0130">
        <w:t>Personnel exécutant et Chefs d'équipe</w:t>
      </w:r>
    </w:p>
    <w:p w14:paraId="3B3B039C" w14:textId="77777777" w:rsidR="00F176A2" w:rsidRPr="00F176A2" w:rsidRDefault="00F176A2" w:rsidP="00F176A2">
      <w:pPr>
        <w:pStyle w:val="Text1"/>
        <w:rPr>
          <w:b w:val="0"/>
        </w:rPr>
      </w:pPr>
      <w:r w:rsidRPr="00F176A2">
        <w:rPr>
          <w:b w:val="0"/>
        </w:rPr>
        <w:t xml:space="preserve">Le personnel exécutant est composé de déménageurs-manutentionnaires et de déménageurs-chauffeurs qui, excepté pendant la conduite de véhicules, exécutent les mêmes tâches (manutentions, déménagements, transports, livraisons, …). Ils sont qualifiés pour les prestations décrites au point 2 ci-dessus et travailleront sous la supervision des chefs d'équipes. </w:t>
      </w:r>
    </w:p>
    <w:p w14:paraId="620656E7" w14:textId="77777777" w:rsidR="00F176A2" w:rsidRPr="00F176A2" w:rsidRDefault="00F176A2" w:rsidP="00F176A2">
      <w:pPr>
        <w:pStyle w:val="Text1"/>
        <w:rPr>
          <w:b w:val="0"/>
        </w:rPr>
      </w:pPr>
      <w:r w:rsidRPr="00F176A2">
        <w:rPr>
          <w:b w:val="0"/>
        </w:rPr>
        <w:lastRenderedPageBreak/>
        <w:t>Le nombre de déménageurs et de chefs d'équipe nécessaire pour effectuer les prestations est fixé par le Contractant selon les besoins.</w:t>
      </w:r>
    </w:p>
    <w:p w14:paraId="2840D6F4" w14:textId="77777777" w:rsidR="00F176A2" w:rsidRPr="00F176A2" w:rsidRDefault="00F176A2" w:rsidP="00F176A2">
      <w:pPr>
        <w:pStyle w:val="Text1"/>
        <w:rPr>
          <w:b w:val="0"/>
        </w:rPr>
      </w:pPr>
      <w:r w:rsidRPr="00F176A2">
        <w:rPr>
          <w:b w:val="0"/>
        </w:rPr>
        <w:t>Les frais de déplacement du personnel sont à charge du Contractant. Il est de la responsabilité du Contractant de véhiculer son personnel entre les différents bâtiments s'il est prévu de travailler sur des endroits différents pour une même journée.</w:t>
      </w:r>
    </w:p>
    <w:p w14:paraId="4663A9F7" w14:textId="03D6AA81" w:rsidR="00F176A2" w:rsidRDefault="00F176A2" w:rsidP="00F176A2">
      <w:pPr>
        <w:pStyle w:val="Text1"/>
        <w:rPr>
          <w:b w:val="0"/>
        </w:rPr>
      </w:pPr>
      <w:r w:rsidRPr="00F176A2">
        <w:rPr>
          <w:b w:val="0"/>
        </w:rPr>
        <w:t>Les numéros des chefs d'équipe, ainsi que des chauffeurs des camions, sont communiqués au Pouvoir adjudicateur.</w:t>
      </w:r>
    </w:p>
    <w:p w14:paraId="0CC4A62F" w14:textId="1F3A8727" w:rsidR="00F176A2" w:rsidRDefault="00F176A2" w:rsidP="00755B34">
      <w:pPr>
        <w:pStyle w:val="Heading3"/>
      </w:pPr>
      <w:r w:rsidRPr="00F176A2">
        <w:t>Préparation et organisation des chantiers</w:t>
      </w:r>
    </w:p>
    <w:p w14:paraId="4A97190D" w14:textId="2C2D3CB7" w:rsidR="00F176A2" w:rsidRPr="00F176A2" w:rsidRDefault="00F176A2" w:rsidP="00F176A2">
      <w:pPr>
        <w:pStyle w:val="Text1"/>
        <w:rPr>
          <w:b w:val="0"/>
          <w:lang w:val="fr-BE"/>
        </w:rPr>
      </w:pPr>
      <w:r w:rsidRPr="00F176A2">
        <w:rPr>
          <w:b w:val="0"/>
          <w:lang w:val="fr-BE"/>
        </w:rPr>
        <w:t xml:space="preserve">Les prestations sont toujours exécutées par le personnel du contractant selon les directives du </w:t>
      </w:r>
      <w:r w:rsidR="004E72BE" w:rsidRPr="00F176A2">
        <w:rPr>
          <w:b w:val="0"/>
          <w:lang w:val="fr-BE"/>
        </w:rPr>
        <w:t>Contractant.</w:t>
      </w:r>
    </w:p>
    <w:p w14:paraId="21A8E037" w14:textId="77777777" w:rsidR="00F176A2" w:rsidRPr="00F176A2" w:rsidRDefault="00F176A2" w:rsidP="00F176A2">
      <w:pPr>
        <w:pStyle w:val="Text1"/>
        <w:rPr>
          <w:b w:val="0"/>
          <w:lang w:val="fr-BE"/>
        </w:rPr>
      </w:pPr>
      <w:r w:rsidRPr="00F176A2">
        <w:rPr>
          <w:b w:val="0"/>
          <w:lang w:val="fr-BE"/>
        </w:rPr>
        <w:t xml:space="preserve">Le Contractant s'engage à débuter les prestations de services suivant les instructions du Pouvoir adjudicateur. De son côté, le Pouvoir adjudicateur s’engage à fournir les demandes de prestations aux chefs d’équipe désignés normalement à </w:t>
      </w:r>
      <w:r w:rsidRPr="00F176A2">
        <w:rPr>
          <w:i/>
          <w:lang w:val="fr-BE"/>
        </w:rPr>
        <w:t>48 heures en avance.</w:t>
      </w:r>
      <w:r w:rsidRPr="00F176A2">
        <w:rPr>
          <w:b w:val="0"/>
          <w:lang w:val="fr-BE"/>
        </w:rPr>
        <w:t xml:space="preserve"> </w:t>
      </w:r>
    </w:p>
    <w:p w14:paraId="66AE654F" w14:textId="4B1358A5" w:rsidR="00F176A2" w:rsidRPr="00F176A2" w:rsidRDefault="00F176A2" w:rsidP="00F176A2">
      <w:pPr>
        <w:pStyle w:val="Text1"/>
        <w:rPr>
          <w:b w:val="0"/>
          <w:lang w:val="fr-BE"/>
        </w:rPr>
      </w:pPr>
      <w:r w:rsidRPr="00F176A2">
        <w:rPr>
          <w:b w:val="0"/>
          <w:lang w:val="fr-BE"/>
        </w:rPr>
        <w:t xml:space="preserve">Le Contractant envoie chaque jour, 24 heures en avant, par e-mail au Pouvoir adjudicateur le planning nominatif des effectifs pour les prestations du lendemain. Ce planning spécifie, par demande d'intervention, les noms des travailleurs y affectés, la durée estimée des prestations et les délais de route entre les bâtiments. Si une personne est absente le jour J, quelle qu'en soit la raison, le contractant en informe </w:t>
      </w:r>
      <w:r w:rsidRPr="00F176A2">
        <w:rPr>
          <w:b w:val="0"/>
          <w:u w:val="single"/>
          <w:lang w:val="fr-BE"/>
        </w:rPr>
        <w:t>immédiatement</w:t>
      </w:r>
      <w:r w:rsidRPr="00F176A2">
        <w:rPr>
          <w:b w:val="0"/>
          <w:lang w:val="fr-BE"/>
        </w:rPr>
        <w:t xml:space="preserve"> le service gestionnaire du Pouvoir adjudicateur par e-mail.</w:t>
      </w:r>
    </w:p>
    <w:p w14:paraId="4B7184E7" w14:textId="77777777" w:rsidR="00F176A2" w:rsidRPr="00F176A2" w:rsidRDefault="00F176A2" w:rsidP="00F176A2">
      <w:pPr>
        <w:pStyle w:val="Text1"/>
        <w:rPr>
          <w:b w:val="0"/>
          <w:lang w:val="fr-BE"/>
        </w:rPr>
      </w:pPr>
      <w:r w:rsidRPr="00F176A2">
        <w:rPr>
          <w:b w:val="0"/>
          <w:lang w:val="fr-BE"/>
        </w:rPr>
        <w:t>Lors des déménagements, le Contractant veillera à emballer et protéger les biens qui, de par leur nature (fragilité, valeur, …), le nécessitent. Dans tous les cas, le mode de fixation, de chargement et d’empilement préviendra toute dégradation des biens (tant au sol que dans les véhicules ou sur les engins de levages). Aucun bien ne peut être trainé sur le sol, contre les parois ou sur d'autres biens. Il appartient au Contractant d’approvisionner à sa charge les éléments de protection dont il a l’usage (couverture, plastique à bulles, rubans adhésifs, …). Le Contractant veille à replacer immédiatement les pièces qui se seraient détachées du bien (visseries, caches, calles, réglages, câbles, goulottes, …).</w:t>
      </w:r>
    </w:p>
    <w:p w14:paraId="10A6409F" w14:textId="3E5670C5" w:rsidR="00F176A2" w:rsidRPr="00F176A2" w:rsidRDefault="00F176A2" w:rsidP="00F176A2">
      <w:pPr>
        <w:pStyle w:val="Text1"/>
        <w:rPr>
          <w:b w:val="0"/>
          <w:lang w:val="fr-BE"/>
        </w:rPr>
      </w:pPr>
      <w:r w:rsidRPr="00F176A2">
        <w:rPr>
          <w:b w:val="0"/>
          <w:lang w:val="fr-BE"/>
        </w:rPr>
        <w:t xml:space="preserve">L’ensemble des équipements de transport de types transpalette, chariot, …, seront équipés de protection afin d’éviter les dégâts aux </w:t>
      </w:r>
      <w:r>
        <w:rPr>
          <w:b w:val="0"/>
          <w:lang w:val="fr-BE"/>
        </w:rPr>
        <w:t xml:space="preserve">immeubles (sols, murs, portes, </w:t>
      </w:r>
      <w:r w:rsidRPr="00F176A2">
        <w:rPr>
          <w:b w:val="0"/>
          <w:lang w:val="fr-BE"/>
        </w:rPr>
        <w:t xml:space="preserve">ascenseurs, …) ou aux biens. Les engins de transport équipés de système à vérin hydraulique circulant à l’intérieur des immeubles seront régulièrement contrôlés afin d’éviter des dégâts suite aux pertes d’huile éventuelles. </w:t>
      </w:r>
    </w:p>
    <w:p w14:paraId="5509D300" w14:textId="1A39F36D" w:rsidR="00F176A2" w:rsidRPr="00F176A2" w:rsidRDefault="00F176A2" w:rsidP="00F176A2">
      <w:pPr>
        <w:pStyle w:val="Text1"/>
        <w:rPr>
          <w:b w:val="0"/>
          <w:lang w:val="fr-BE"/>
        </w:rPr>
      </w:pPr>
      <w:r w:rsidRPr="00F176A2">
        <w:rPr>
          <w:b w:val="0"/>
          <w:lang w:val="fr-BE"/>
        </w:rPr>
        <w:t xml:space="preserve">La sortie et l'entrée des biens à déménager se feront autant que possible en utilisant les monte-charges des bâtiments où les prestations ont lieu, ou, à défaut, les ascenseurs dûment protégés avec des bâches ou tout autre moyen par le Contractant. Lorsque la fragilité du revêtement des sols le nécessite (exemple parquet, marbre ou similaire …) sur instruction du Pouvoir Adjudicateur et/ou à l’initiative de Contractant, ce dernier protège également les sols pour le transport des biens à l’intérieur des bâtiments du Pouvoir adjudicateur (type plaques d’unalite - panneaux fins de fibres de bois comprimées de moyenne </w:t>
      </w:r>
      <w:r>
        <w:rPr>
          <w:b w:val="0"/>
          <w:lang w:val="fr-BE"/>
        </w:rPr>
        <w:t xml:space="preserve">ou haute densité - à charge du </w:t>
      </w:r>
      <w:r w:rsidRPr="00F176A2">
        <w:rPr>
          <w:b w:val="0"/>
          <w:i/>
          <w:lang w:val="fr-BE"/>
        </w:rPr>
        <w:t>pouvoir adjudicateur</w:t>
      </w:r>
      <w:r w:rsidRPr="00F176A2">
        <w:rPr>
          <w:b w:val="0"/>
          <w:lang w:val="fr-BE"/>
        </w:rPr>
        <w:t xml:space="preserve">). </w:t>
      </w:r>
    </w:p>
    <w:p w14:paraId="74F08C86" w14:textId="77777777" w:rsidR="00F176A2" w:rsidRPr="00F176A2" w:rsidRDefault="00F176A2" w:rsidP="00F176A2">
      <w:pPr>
        <w:pStyle w:val="Text1"/>
        <w:rPr>
          <w:b w:val="0"/>
          <w:lang w:val="fr-BE"/>
        </w:rPr>
      </w:pPr>
      <w:r w:rsidRPr="00F176A2">
        <w:rPr>
          <w:b w:val="0"/>
          <w:lang w:val="fr-BE"/>
        </w:rPr>
        <w:lastRenderedPageBreak/>
        <w:t>Le Contractant ferme les portes et fenêtres des locaux qu'il quitte, coupe l'éclairage et limite l'ouverture des portes au strict minimum (en particulier, celles des ascenseurs, des sas d'accès à l'immeuble, des parkings, des cages d'escalier, des sas ascenseurs, des quais de déchargement et des zones de livraisons).</w:t>
      </w:r>
    </w:p>
    <w:p w14:paraId="18CF29DC" w14:textId="4B4BF59A" w:rsidR="00F176A2" w:rsidRPr="00F176A2" w:rsidRDefault="00F176A2" w:rsidP="00F176A2">
      <w:pPr>
        <w:pStyle w:val="Text1"/>
        <w:rPr>
          <w:b w:val="0"/>
          <w:lang w:val="fr-BE"/>
        </w:rPr>
      </w:pPr>
      <w:r w:rsidRPr="00F176A2">
        <w:rPr>
          <w:b w:val="0"/>
          <w:lang w:val="fr-BE"/>
        </w:rPr>
        <w:t>En cas de carences importantes dans l'exécution du contrat, le service gestionnaire les signifiera par écrit ou e-mail au contractant, qui devra prendre les mesures nécessaires pour y remédier à ses frais et dans les délais fixés par le service gestionnaire.</w:t>
      </w:r>
    </w:p>
    <w:p w14:paraId="4C28E610" w14:textId="77777777" w:rsidR="00F176A2" w:rsidRPr="00F176A2" w:rsidRDefault="00F176A2" w:rsidP="00F176A2">
      <w:pPr>
        <w:pStyle w:val="Text1"/>
      </w:pPr>
    </w:p>
    <w:p w14:paraId="77481517" w14:textId="1E7B5230" w:rsidR="00F176A2" w:rsidRPr="004E0130" w:rsidRDefault="00F176A2" w:rsidP="00755B34">
      <w:pPr>
        <w:pStyle w:val="Heading3"/>
      </w:pPr>
      <w:r>
        <w:t>Responsabilité, assurances et réparation</w:t>
      </w:r>
    </w:p>
    <w:p w14:paraId="5025805D" w14:textId="77777777" w:rsidR="00F176A2" w:rsidRPr="00F176A2" w:rsidRDefault="00F176A2" w:rsidP="00F176A2">
      <w:pPr>
        <w:pStyle w:val="Text1"/>
        <w:rPr>
          <w:b w:val="0"/>
        </w:rPr>
      </w:pPr>
      <w:r w:rsidRPr="00F176A2">
        <w:rPr>
          <w:b w:val="0"/>
        </w:rPr>
        <w:t xml:space="preserve">Les prestations de services sont exécutées sous la seule responsabilité du Contractant. Le Pouvoir adjudicateur ne pourra donc, en aucun cas, être rendu responsable des accidents qui pourraient survenir lors de l'exécution desdites prestations de services. </w:t>
      </w:r>
    </w:p>
    <w:p w14:paraId="49BA5FE1" w14:textId="77777777" w:rsidR="00F176A2" w:rsidRPr="00F176A2" w:rsidRDefault="00F176A2" w:rsidP="00F176A2">
      <w:pPr>
        <w:pStyle w:val="Text1"/>
        <w:rPr>
          <w:b w:val="0"/>
        </w:rPr>
      </w:pPr>
      <w:r w:rsidRPr="00F176A2">
        <w:rPr>
          <w:b w:val="0"/>
        </w:rPr>
        <w:t xml:space="preserve">La responsabilité du Contractant est engagée vis-à-vis des Pouvoir adjudicateurs pour toute perte ou dommage, conséquence d’un accident de son personnel ou des tiers, d’une erreur de manipulation ou d’un défaut de protection des biens, résultant directement ou indirectement de l’exécution ou du défaut d’exécution de l'objet du contrat. Ladite responsabilité est couverte par une police d’assurances souscrite par le Contractant, couvrant sa responsabilité civile (se référer au contrat). </w:t>
      </w:r>
    </w:p>
    <w:p w14:paraId="0DFD0A64" w14:textId="77777777" w:rsidR="00F176A2" w:rsidRPr="00F176A2" w:rsidRDefault="00F176A2" w:rsidP="00F176A2">
      <w:pPr>
        <w:pStyle w:val="Text1"/>
        <w:rPr>
          <w:b w:val="0"/>
        </w:rPr>
      </w:pPr>
      <w:r w:rsidRPr="00F176A2">
        <w:rPr>
          <w:b w:val="0"/>
        </w:rPr>
        <w:t xml:space="preserve">Une assurance devra également couvrir le contenu des camions-tapissières. </w:t>
      </w:r>
    </w:p>
    <w:p w14:paraId="3F845507" w14:textId="77777777" w:rsidR="00F176A2" w:rsidRPr="00F176A2" w:rsidRDefault="00F176A2" w:rsidP="00F176A2">
      <w:pPr>
        <w:pStyle w:val="Text1"/>
        <w:rPr>
          <w:b w:val="0"/>
        </w:rPr>
      </w:pPr>
      <w:r w:rsidRPr="00F176A2">
        <w:rPr>
          <w:b w:val="0"/>
        </w:rPr>
        <w:t xml:space="preserve">Le Contractant se doit de vérifier l'état des biens avant toute manipulation et indiquer directement tout dégât qu'il remarquerait. À défaut, les dégâts à l'arrivée pourront être imputés au Contractant. </w:t>
      </w:r>
    </w:p>
    <w:p w14:paraId="5D57D5A7" w14:textId="52BEB7F2" w:rsidR="00F176A2" w:rsidRDefault="00F176A2" w:rsidP="00F176A2">
      <w:pPr>
        <w:pStyle w:val="Text1"/>
        <w:rPr>
          <w:b w:val="0"/>
        </w:rPr>
      </w:pPr>
      <w:r w:rsidRPr="00F176A2">
        <w:rPr>
          <w:b w:val="0"/>
        </w:rPr>
        <w:t>En ce domaine, l’attention du Contractant est tout particulièrement attirée sur les obligations de contrôle à l’entrée du stock par les gestionnaires de stock du Pouvoir adjudicateur et à la sortie par les déménageurs du Contractant (transferts de responsabilité des biens).</w:t>
      </w:r>
    </w:p>
    <w:p w14:paraId="6DE55142" w14:textId="43900CFC" w:rsidR="00FB71E3" w:rsidRPr="004E0130" w:rsidRDefault="00FB71E3" w:rsidP="00755B34">
      <w:pPr>
        <w:pStyle w:val="Heading3"/>
      </w:pPr>
      <w:r>
        <w:t>Lettres de voiture</w:t>
      </w:r>
    </w:p>
    <w:p w14:paraId="12B161A1" w14:textId="77777777" w:rsidR="00FB71E3" w:rsidRDefault="00FB71E3" w:rsidP="00FB71E3">
      <w:pPr>
        <w:pStyle w:val="Texte2"/>
        <w:ind w:left="0"/>
      </w:pPr>
      <w:r w:rsidRPr="00AF63FB">
        <w:t>En application de l'arrêté ministériel pris en exécution de l'arrêté royal du 22 mai 2014 relatif au transport de marchandises par route, le Contractant aura l'obligation d'utiliser, pour les déménagements, soit la lettre de voiture dite « CMR », soit la « lettre de voiture pour déménagement ».</w:t>
      </w:r>
    </w:p>
    <w:p w14:paraId="74C5E3AC" w14:textId="77777777" w:rsidR="00FB71E3" w:rsidRPr="004570B9" w:rsidRDefault="00FB71E3" w:rsidP="00FB71E3">
      <w:pPr>
        <w:pStyle w:val="Texte2"/>
        <w:ind w:left="0"/>
        <w:rPr>
          <w:color w:val="FF0000"/>
        </w:rPr>
      </w:pPr>
      <w:r>
        <w:t xml:space="preserve"> </w:t>
      </w:r>
    </w:p>
    <w:p w14:paraId="224ADF2B" w14:textId="21A6033A" w:rsidR="00FB71E3" w:rsidRPr="00395747" w:rsidRDefault="00FB71E3" w:rsidP="00395747">
      <w:pPr>
        <w:pStyle w:val="Texte2"/>
        <w:ind w:left="0"/>
        <w:rPr>
          <w:b/>
        </w:rPr>
      </w:pPr>
      <w:r w:rsidRPr="00395747">
        <w:rPr>
          <w:b/>
        </w:rPr>
        <w:t>LETTRE DE VOITURE CMR</w:t>
      </w:r>
    </w:p>
    <w:p w14:paraId="2F2553B5" w14:textId="77777777" w:rsidR="00FB71E3" w:rsidRPr="00395747" w:rsidRDefault="00FB71E3" w:rsidP="00395747">
      <w:pPr>
        <w:pStyle w:val="Texte2"/>
        <w:ind w:left="0"/>
        <w:rPr>
          <w:lang w:val="fr-BE"/>
        </w:rPr>
      </w:pPr>
      <w:r w:rsidRPr="00395747">
        <w:rPr>
          <w:lang w:val="fr-BE"/>
        </w:rPr>
        <w:t xml:space="preserve">La lettre de voiture est un document contractuel qui harmonise les conditions générales des transports terrestres internationaux, et traite de la responsabilité du transporteur. Ratifiée en 1956 à Genève et entrée en vigueur en 1958, la convention relative au transport international de marchandises exige la rédaction d'une </w:t>
      </w:r>
      <w:r w:rsidRPr="00395747">
        <w:rPr>
          <w:b/>
          <w:lang w:val="fr-BE"/>
        </w:rPr>
        <w:t>lettre de voiture</w:t>
      </w:r>
      <w:r w:rsidRPr="00395747">
        <w:rPr>
          <w:lang w:val="fr-BE"/>
        </w:rPr>
        <w:t xml:space="preserve"> si le pays de départ ou le pays de destination des marchandises, ou les deux, l'ont signée. Plus de cinquante pays ont ratifié cette convention, y compris tous les États membres de l'Union européenne. En droit français, la lettre de voiture est régie notamment par </w:t>
      </w:r>
      <w:r w:rsidRPr="00395747">
        <w:rPr>
          <w:u w:val="single"/>
          <w:lang w:val="fr-BE"/>
        </w:rPr>
        <w:t>l'article L. 132-8 du code de commerce</w:t>
      </w:r>
      <w:r w:rsidRPr="00395747">
        <w:rPr>
          <w:lang w:val="fr-BE"/>
        </w:rPr>
        <w:t>.</w:t>
      </w:r>
    </w:p>
    <w:p w14:paraId="460924DD" w14:textId="77777777" w:rsidR="00FB71E3" w:rsidRPr="00395747" w:rsidRDefault="00FB71E3" w:rsidP="00FB71E3">
      <w:pPr>
        <w:pStyle w:val="Texte2"/>
        <w:ind w:left="720"/>
        <w:rPr>
          <w:lang w:val="fr-BE"/>
        </w:rPr>
      </w:pPr>
    </w:p>
    <w:p w14:paraId="67D81184" w14:textId="77777777" w:rsidR="00FB71E3" w:rsidRPr="00395747" w:rsidRDefault="00FB71E3" w:rsidP="00395747">
      <w:pPr>
        <w:pStyle w:val="Texte2"/>
        <w:ind w:left="0"/>
        <w:rPr>
          <w:lang w:val="fr-BE"/>
        </w:rPr>
      </w:pPr>
      <w:r w:rsidRPr="00395747">
        <w:rPr>
          <w:lang w:val="fr-BE"/>
        </w:rPr>
        <w:lastRenderedPageBreak/>
        <w:t>La lettre de voiture CMR doit être établie au moins en trois exemplaires originaux, conformes au modèle fixé à l’annexe 5 du susdit arrêté.</w:t>
      </w:r>
    </w:p>
    <w:p w14:paraId="6724EFFC" w14:textId="77777777" w:rsidR="00FB71E3" w:rsidRPr="00395747" w:rsidRDefault="00FB71E3" w:rsidP="00395747">
      <w:pPr>
        <w:pStyle w:val="Texte2"/>
        <w:ind w:left="0"/>
        <w:rPr>
          <w:lang w:val="fr-BE"/>
        </w:rPr>
      </w:pPr>
      <w:r w:rsidRPr="00395747">
        <w:rPr>
          <w:lang w:val="fr-BE"/>
        </w:rPr>
        <w:t>Le premier exemplaire de la lettre de voiture CMR est destiné à l’expéditeur, le deuxième exemplaire au destinataire et le troisième exemplaire au Contractant.</w:t>
      </w:r>
    </w:p>
    <w:p w14:paraId="0F177A21" w14:textId="77777777" w:rsidR="00FB71E3" w:rsidRPr="00395747" w:rsidRDefault="00FB71E3" w:rsidP="00395747">
      <w:pPr>
        <w:pStyle w:val="Texte2"/>
        <w:ind w:left="0"/>
        <w:rPr>
          <w:lang w:val="fr-BE"/>
        </w:rPr>
      </w:pPr>
      <w:r w:rsidRPr="00395747">
        <w:rPr>
          <w:lang w:val="fr-BE"/>
        </w:rPr>
        <w:t>Les deuxièmes et troisièmes exemplaires de la lettre de voiture CMR doivent se trouver à bord du véhicule et accompagner la marchandise; ils doivent être présentés à toute réquisition du Pouvoir adjudicateur.</w:t>
      </w:r>
    </w:p>
    <w:p w14:paraId="12B506D4" w14:textId="77777777" w:rsidR="00FB71E3" w:rsidRPr="00395747" w:rsidRDefault="00FB71E3" w:rsidP="00395747">
      <w:pPr>
        <w:pStyle w:val="Texte2"/>
        <w:ind w:left="0"/>
        <w:rPr>
          <w:lang w:val="fr-BE"/>
        </w:rPr>
      </w:pPr>
      <w:r w:rsidRPr="00395747">
        <w:rPr>
          <w:lang w:val="fr-BE"/>
        </w:rPr>
        <w:t>Le troisième exemplaire de la lettre de voiture CMR doit être conservé par le Contractant au moins pendant les cinq ans qui suivent la date du transport et classé par ordre chronologique, d’une manière permettant un contrôle aisé par les agents chargés de veiller à l’application de la loi et de ses arrêtés d’exécution; cet exemplaire peut être conservé sur tout autre support d’information pour autant que la visualisation et l’impression de l’intégralité du document puissent aisément être opérées.</w:t>
      </w:r>
    </w:p>
    <w:p w14:paraId="45D3A764" w14:textId="77777777" w:rsidR="00FB71E3" w:rsidRPr="00395747" w:rsidRDefault="00FB71E3" w:rsidP="00395747">
      <w:pPr>
        <w:pStyle w:val="Texte2"/>
        <w:ind w:left="0"/>
        <w:rPr>
          <w:lang w:val="fr-BE"/>
        </w:rPr>
      </w:pPr>
      <w:r w:rsidRPr="00395747">
        <w:rPr>
          <w:lang w:val="fr-BE"/>
        </w:rPr>
        <w:t>Avant que le transport ne commence, tous les exemplaires de la lettre de voiture CMR doivent être remplis dans toutes leurs rubriques, à l’exception de celle portant le numéro 16 (rubrique réservée à la signature, la date et le cachet du destinataire).</w:t>
      </w:r>
    </w:p>
    <w:p w14:paraId="31105AB0" w14:textId="63C97FE4" w:rsidR="00FB71E3" w:rsidRPr="00395747" w:rsidRDefault="00FB71E3" w:rsidP="00395747">
      <w:pPr>
        <w:pStyle w:val="Texte2"/>
        <w:ind w:left="0"/>
        <w:rPr>
          <w:lang w:val="fr-BE"/>
        </w:rPr>
      </w:pPr>
      <w:r w:rsidRPr="00395747">
        <w:rPr>
          <w:lang w:val="fr-BE"/>
        </w:rPr>
        <w:t>Après l’exécution du transport, le troisième exemplaire de la lettre de voiture CMR doit être complété dans toutes ses rubriques.</w:t>
      </w:r>
    </w:p>
    <w:p w14:paraId="016D4FB6" w14:textId="77777777" w:rsidR="00FB71E3" w:rsidRPr="00395747" w:rsidRDefault="00FB71E3" w:rsidP="00FB71E3">
      <w:pPr>
        <w:pStyle w:val="Texte2"/>
        <w:ind w:left="720"/>
        <w:rPr>
          <w:b/>
        </w:rPr>
      </w:pPr>
    </w:p>
    <w:p w14:paraId="5169777B" w14:textId="274FBAD0" w:rsidR="004570B9" w:rsidRPr="00395747" w:rsidRDefault="00FB71E3" w:rsidP="00F53066">
      <w:pPr>
        <w:pStyle w:val="Texte2"/>
        <w:numPr>
          <w:ilvl w:val="0"/>
          <w:numId w:val="38"/>
        </w:numPr>
        <w:rPr>
          <w:b/>
        </w:rPr>
      </w:pPr>
      <w:r w:rsidRPr="00395747">
        <w:rPr>
          <w:b/>
        </w:rPr>
        <w:t xml:space="preserve">LETTRE DE VOITURE POUR DEMENAGEMENT </w:t>
      </w:r>
    </w:p>
    <w:p w14:paraId="7C688C54" w14:textId="77777777" w:rsidR="004570B9" w:rsidRPr="00395747" w:rsidRDefault="004570B9" w:rsidP="004570B9">
      <w:pPr>
        <w:pStyle w:val="Texte2"/>
        <w:ind w:left="720"/>
      </w:pPr>
      <w:r w:rsidRPr="00395747">
        <w:t xml:space="preserve">D’après la loi française, </w:t>
      </w:r>
      <w:r w:rsidRPr="00395747">
        <w:rPr>
          <w:b/>
        </w:rPr>
        <w:t>la lettre de voiture</w:t>
      </w:r>
      <w:r w:rsidRPr="00395747">
        <w:t xml:space="preserve"> doit être </w:t>
      </w:r>
      <w:r w:rsidRPr="00395747">
        <w:rPr>
          <w:b/>
        </w:rPr>
        <w:t>rédigée avant toute exécution du contrat de transport.</w:t>
      </w:r>
      <w:r w:rsidRPr="00395747">
        <w:t xml:space="preserve"> La partie qui rédige la lettre doit impérativement en transmettre un exemplaire aux deux autres parties.</w:t>
      </w:r>
    </w:p>
    <w:p w14:paraId="51DC7437" w14:textId="77777777" w:rsidR="004570B9" w:rsidRPr="00395747" w:rsidRDefault="004570B9" w:rsidP="004570B9">
      <w:pPr>
        <w:pStyle w:val="Texte2"/>
        <w:ind w:left="720"/>
      </w:pPr>
      <w:r w:rsidRPr="00395747">
        <w:t>Pour vous procurer une lettre de voiture, vous avez plusieurs options :</w:t>
      </w:r>
    </w:p>
    <w:p w14:paraId="3C4B558A" w14:textId="77777777" w:rsidR="004570B9" w:rsidRPr="00395747" w:rsidRDefault="004570B9" w:rsidP="00F53066">
      <w:pPr>
        <w:pStyle w:val="Texte2"/>
        <w:numPr>
          <w:ilvl w:val="0"/>
          <w:numId w:val="39"/>
        </w:numPr>
      </w:pPr>
      <w:r w:rsidRPr="00395747">
        <w:t xml:space="preserve">Vous pouvez </w:t>
      </w:r>
      <w:r w:rsidRPr="00395747">
        <w:rPr>
          <w:b/>
        </w:rPr>
        <w:t>télécharger un modèle</w:t>
      </w:r>
      <w:r w:rsidRPr="00395747">
        <w:t xml:space="preserve"> de lettre existant en ligne, (une multitude de documents existent déjà).</w:t>
      </w:r>
    </w:p>
    <w:p w14:paraId="4E67EFB7" w14:textId="77777777" w:rsidR="004570B9" w:rsidRPr="00395747" w:rsidRDefault="004570B9" w:rsidP="00F53066">
      <w:pPr>
        <w:pStyle w:val="Texte2"/>
        <w:numPr>
          <w:ilvl w:val="0"/>
          <w:numId w:val="39"/>
        </w:numPr>
      </w:pPr>
      <w:r w:rsidRPr="00395747">
        <w:t xml:space="preserve">Vous pouvez acheter </w:t>
      </w:r>
      <w:r w:rsidRPr="00395747">
        <w:rPr>
          <w:b/>
        </w:rPr>
        <w:t>un carnet de lettre de voiture CMR</w:t>
      </w:r>
      <w:r w:rsidRPr="00395747">
        <w:t xml:space="preserve"> en ligne. Celui-ci peut être personnalisé au nom de votre entreprise. C’est par définition l’option la plus simple, mais assez onéreuse.</w:t>
      </w:r>
    </w:p>
    <w:p w14:paraId="7C48677E" w14:textId="17C9B995" w:rsidR="004570B9" w:rsidRPr="00395747" w:rsidRDefault="004570B9" w:rsidP="00F53066">
      <w:pPr>
        <w:pStyle w:val="Texte2"/>
        <w:numPr>
          <w:ilvl w:val="0"/>
          <w:numId w:val="39"/>
        </w:numPr>
      </w:pPr>
      <w:r w:rsidRPr="00395747">
        <w:t xml:space="preserve">Enfin, vous pouvez opter pour une lettre de voiture </w:t>
      </w:r>
      <w:r w:rsidRPr="00395747">
        <w:rPr>
          <w:b/>
        </w:rPr>
        <w:t>e-CMR</w:t>
      </w:r>
      <w:r w:rsidRPr="00395747">
        <w:t xml:space="preserve"> (CMR électronique ou convention électronique).</w:t>
      </w:r>
    </w:p>
    <w:p w14:paraId="3A0FAC28" w14:textId="77777777" w:rsidR="004570B9" w:rsidRPr="00395747" w:rsidRDefault="004570B9" w:rsidP="004570B9">
      <w:pPr>
        <w:pStyle w:val="Text1"/>
        <w:ind w:left="720"/>
        <w:rPr>
          <w:b w:val="0"/>
        </w:rPr>
      </w:pPr>
      <w:r w:rsidRPr="00395747">
        <w:rPr>
          <w:b w:val="0"/>
        </w:rPr>
        <w:t>La lettre de voiture pour déménagement est délivrée aux frais du demandeur:</w:t>
      </w:r>
    </w:p>
    <w:p w14:paraId="26D7A4EE" w14:textId="22C35139" w:rsidR="004570B9" w:rsidRPr="00395747" w:rsidRDefault="004570B9" w:rsidP="004570B9">
      <w:pPr>
        <w:pStyle w:val="Text1"/>
        <w:ind w:left="720"/>
        <w:rPr>
          <w:b w:val="0"/>
        </w:rPr>
      </w:pPr>
      <w:r w:rsidRPr="00395747">
        <w:rPr>
          <w:b w:val="0"/>
        </w:rPr>
        <w:t>Les lettres de voiture pour déménagement doivent être établies au moins en 2 exemplaires originaux. Le premier exemplaire est destiné au Pouvoir adjudicateur, le second exemplaire est destiné au Contractant. Les deux exemplaires doivent se trouver à bord du véhicule et accompagner les choses déménagées; ils doivent être présentés à toute réquisition du Pouvoir adjudicateur.</w:t>
      </w:r>
    </w:p>
    <w:p w14:paraId="39DF0040" w14:textId="77777777" w:rsidR="004570B9" w:rsidRPr="00395747" w:rsidRDefault="004570B9" w:rsidP="004570B9">
      <w:pPr>
        <w:pStyle w:val="Text1"/>
        <w:ind w:left="720"/>
        <w:rPr>
          <w:b w:val="0"/>
        </w:rPr>
      </w:pPr>
      <w:r w:rsidRPr="00395747">
        <w:rPr>
          <w:b w:val="0"/>
        </w:rPr>
        <w:t>Avant que le transport ne commence, les exemplaires des lettres de voiture pour déménagement doivent être remplis dans toutes leurs rubriques. Les parties intéressées peuvent porter sur ces lettres de voiture toute autre indication qu'elles jugent utile.</w:t>
      </w:r>
    </w:p>
    <w:p w14:paraId="04A05F0B" w14:textId="60223A7C" w:rsidR="004A22A5" w:rsidRPr="00395747" w:rsidRDefault="004570B9" w:rsidP="004570B9">
      <w:pPr>
        <w:pStyle w:val="Text1"/>
        <w:ind w:left="720"/>
        <w:rPr>
          <w:b w:val="0"/>
        </w:rPr>
      </w:pPr>
      <w:r w:rsidRPr="00395747">
        <w:rPr>
          <w:b w:val="0"/>
        </w:rPr>
        <w:t xml:space="preserve">Le second exemplaire de la lettre de voiture pour déménagement doit être conservé par le Contractant au moins pendant les cinq ans qui suivent la date du transport et classé par ordre chronologique, d’une manière permettant un contrôle aisé par les agents chargés de veiller à l’application de la loi et de ses arrêtés d’exécution; cet exemplaire </w:t>
      </w:r>
      <w:r w:rsidRPr="00395747">
        <w:rPr>
          <w:b w:val="0"/>
        </w:rPr>
        <w:lastRenderedPageBreak/>
        <w:t>peut être conservé sur tout autre support d’information pour autant que la visualisation et l’impression de l’intégralité du document puissent aisément être opérées.</w:t>
      </w:r>
    </w:p>
    <w:p w14:paraId="3EBA6F29" w14:textId="753E6561" w:rsidR="004570B9" w:rsidRPr="004E0130" w:rsidRDefault="004570B9" w:rsidP="00755B34">
      <w:pPr>
        <w:pStyle w:val="Heading3"/>
      </w:pPr>
      <w:r>
        <w:t xml:space="preserve">Lettres de </w:t>
      </w:r>
      <w:r w:rsidRPr="004570B9">
        <w:t>Respect des dispositions légales, réglementaires et conventionnelles d’application</w:t>
      </w:r>
    </w:p>
    <w:p w14:paraId="641DE6EE" w14:textId="384A4C3B" w:rsidR="004570B9" w:rsidRPr="004570B9" w:rsidRDefault="004570B9" w:rsidP="004570B9">
      <w:pPr>
        <w:pStyle w:val="Text1"/>
        <w:rPr>
          <w:b w:val="0"/>
          <w:lang w:val="fr-BE"/>
        </w:rPr>
      </w:pPr>
      <w:r w:rsidRPr="004570B9">
        <w:rPr>
          <w:b w:val="0"/>
          <w:lang w:val="fr-BE"/>
        </w:rPr>
        <w:t>Dans le cadre de l’exécution du présent marché, le Contractant se conforme aux dispositions légales et réglementaires régissant notamment la voirie, l’hygiène, la protection du travail ainsi qu’aux dispositions des conventions collectives, nationales, régionales, locales ou d’entreprises.</w:t>
      </w:r>
    </w:p>
    <w:p w14:paraId="19BDDB43" w14:textId="73AB401B" w:rsidR="004570B9" w:rsidRDefault="004570B9" w:rsidP="00755B34">
      <w:pPr>
        <w:pStyle w:val="Heading3"/>
      </w:pPr>
      <w:r>
        <w:t>Clause d’exécution</w:t>
      </w:r>
    </w:p>
    <w:p w14:paraId="63D6BB29" w14:textId="77777777" w:rsidR="004570B9" w:rsidRDefault="004570B9" w:rsidP="004570B9">
      <w:pPr>
        <w:pStyle w:val="Text1"/>
        <w:rPr>
          <w:b w:val="0"/>
          <w:lang w:val="fr-BE"/>
        </w:rPr>
      </w:pPr>
      <w:r w:rsidRPr="004570B9">
        <w:rPr>
          <w:b w:val="0"/>
          <w:lang w:val="fr-BE"/>
        </w:rPr>
        <w:t>Dans le cadre de l’exécution du présent marché, le Contractant se conforme aux dispositions légales et réglementaires régissant notamment la voirie, l’hygiène, la protection du travail ainsi qu’aux dispositions des conventions collectives, nationales, régionales, locales ou d’entreprises.</w:t>
      </w:r>
    </w:p>
    <w:p w14:paraId="22C34FCB" w14:textId="77777777" w:rsidR="004570B9" w:rsidRDefault="004570B9" w:rsidP="004570B9">
      <w:pPr>
        <w:pStyle w:val="Text1"/>
        <w:rPr>
          <w:b w:val="0"/>
        </w:rPr>
      </w:pPr>
      <w:r w:rsidRPr="004570B9">
        <w:rPr>
          <w:b w:val="0"/>
        </w:rPr>
        <w:t>Le Contractant, ainsi que ses éventuels sous-traitants, sont tenus au respect des dispositions des huit conventions fondamentales de l’Organisation internationale du travail</w:t>
      </w:r>
      <w:r w:rsidRPr="004570B9">
        <w:rPr>
          <w:b w:val="0"/>
          <w:vertAlign w:val="superscript"/>
        </w:rPr>
        <w:footnoteReference w:id="2"/>
      </w:r>
      <w:r w:rsidRPr="004570B9">
        <w:rPr>
          <w:b w:val="0"/>
        </w:rPr>
        <w:t xml:space="preserve"> (OIT).</w:t>
      </w:r>
    </w:p>
    <w:p w14:paraId="1E6101C6" w14:textId="77777777" w:rsidR="004570B9" w:rsidRDefault="004570B9" w:rsidP="004570B9">
      <w:pPr>
        <w:pStyle w:val="Text1"/>
        <w:rPr>
          <w:b w:val="0"/>
        </w:rPr>
      </w:pPr>
      <w:r w:rsidRPr="004570B9">
        <w:rPr>
          <w:b w:val="0"/>
        </w:rPr>
        <w:t>Ces huit conventions fondamentales de l’OIT sont</w:t>
      </w:r>
      <w:r w:rsidRPr="004570B9">
        <w:rPr>
          <w:b w:val="0"/>
          <w:bCs/>
        </w:rPr>
        <w:t xml:space="preserve"> </w:t>
      </w:r>
      <w:r w:rsidRPr="004570B9">
        <w:rPr>
          <w:b w:val="0"/>
        </w:rPr>
        <w:t>:</w:t>
      </w:r>
    </w:p>
    <w:p w14:paraId="6436238A" w14:textId="77777777" w:rsidR="004570B9" w:rsidRPr="004570B9" w:rsidRDefault="004570B9" w:rsidP="00F53066">
      <w:pPr>
        <w:pStyle w:val="Text1"/>
        <w:numPr>
          <w:ilvl w:val="0"/>
          <w:numId w:val="40"/>
        </w:numPr>
        <w:rPr>
          <w:b w:val="0"/>
          <w:lang w:val="fr-BE"/>
        </w:rPr>
      </w:pPr>
      <w:r w:rsidRPr="004570B9">
        <w:rPr>
          <w:b w:val="0"/>
        </w:rPr>
        <w:t>la convention sur la liberté syndicale et la protection du droit syndical (C87, 1948) ;</w:t>
      </w:r>
    </w:p>
    <w:p w14:paraId="76496DEA" w14:textId="77777777" w:rsidR="004570B9" w:rsidRPr="004570B9" w:rsidRDefault="004570B9" w:rsidP="00F53066">
      <w:pPr>
        <w:pStyle w:val="Text1"/>
        <w:numPr>
          <w:ilvl w:val="0"/>
          <w:numId w:val="40"/>
        </w:numPr>
        <w:rPr>
          <w:b w:val="0"/>
          <w:lang w:val="fr-BE"/>
        </w:rPr>
      </w:pPr>
      <w:r w:rsidRPr="004570B9">
        <w:rPr>
          <w:b w:val="0"/>
        </w:rPr>
        <w:t>la convention sur le droit d’organisation et de négociation collective (C98, 1949) ;</w:t>
      </w:r>
    </w:p>
    <w:p w14:paraId="11C8F42E" w14:textId="77777777" w:rsidR="004570B9" w:rsidRPr="004570B9" w:rsidRDefault="004570B9" w:rsidP="00F53066">
      <w:pPr>
        <w:pStyle w:val="Text1"/>
        <w:numPr>
          <w:ilvl w:val="0"/>
          <w:numId w:val="40"/>
        </w:numPr>
        <w:rPr>
          <w:b w:val="0"/>
          <w:lang w:val="fr-BE"/>
        </w:rPr>
      </w:pPr>
      <w:r w:rsidRPr="004570B9">
        <w:rPr>
          <w:b w:val="0"/>
        </w:rPr>
        <w:t>la convention sur le travail forcé (C29, 1930) ;</w:t>
      </w:r>
    </w:p>
    <w:p w14:paraId="225443AD" w14:textId="77777777" w:rsidR="004570B9" w:rsidRPr="004570B9" w:rsidRDefault="004570B9" w:rsidP="00F53066">
      <w:pPr>
        <w:pStyle w:val="Text1"/>
        <w:numPr>
          <w:ilvl w:val="0"/>
          <w:numId w:val="40"/>
        </w:numPr>
        <w:rPr>
          <w:b w:val="0"/>
          <w:lang w:val="fr-BE"/>
        </w:rPr>
      </w:pPr>
      <w:r w:rsidRPr="004570B9">
        <w:rPr>
          <w:b w:val="0"/>
        </w:rPr>
        <w:t>la convention sur l’abolition du travail forcé (C105, 1957) ;</w:t>
      </w:r>
    </w:p>
    <w:p w14:paraId="09FAB95C" w14:textId="77777777" w:rsidR="004570B9" w:rsidRPr="004570B9" w:rsidRDefault="004570B9" w:rsidP="00F53066">
      <w:pPr>
        <w:pStyle w:val="Text1"/>
        <w:numPr>
          <w:ilvl w:val="0"/>
          <w:numId w:val="40"/>
        </w:numPr>
        <w:rPr>
          <w:b w:val="0"/>
          <w:lang w:val="fr-BE"/>
        </w:rPr>
      </w:pPr>
      <w:r w:rsidRPr="004570B9">
        <w:rPr>
          <w:b w:val="0"/>
        </w:rPr>
        <w:t>la convention sur l’égalité de rémunération (C 100, 1951) ;</w:t>
      </w:r>
    </w:p>
    <w:p w14:paraId="590BDEAE" w14:textId="77777777" w:rsidR="004570B9" w:rsidRPr="004570B9" w:rsidRDefault="004570B9" w:rsidP="00F53066">
      <w:pPr>
        <w:pStyle w:val="Text1"/>
        <w:numPr>
          <w:ilvl w:val="0"/>
          <w:numId w:val="40"/>
        </w:numPr>
        <w:rPr>
          <w:b w:val="0"/>
          <w:lang w:val="fr-BE"/>
        </w:rPr>
      </w:pPr>
      <w:r w:rsidRPr="004570B9">
        <w:rPr>
          <w:b w:val="0"/>
        </w:rPr>
        <w:t>la convention concernant la discrimination (emploi et profession, C 111, 1958) ;</w:t>
      </w:r>
    </w:p>
    <w:p w14:paraId="601A3D5C" w14:textId="77777777" w:rsidR="004570B9" w:rsidRPr="004570B9" w:rsidRDefault="004570B9" w:rsidP="00F53066">
      <w:pPr>
        <w:pStyle w:val="Text1"/>
        <w:numPr>
          <w:ilvl w:val="0"/>
          <w:numId w:val="40"/>
        </w:numPr>
        <w:rPr>
          <w:b w:val="0"/>
          <w:lang w:val="fr-BE"/>
        </w:rPr>
      </w:pPr>
      <w:r w:rsidRPr="004570B9">
        <w:rPr>
          <w:b w:val="0"/>
        </w:rPr>
        <w:t>la convention sur l’âge minimum (C 138, 1973) ;</w:t>
      </w:r>
    </w:p>
    <w:p w14:paraId="60A4CD8A" w14:textId="6DF80D11" w:rsidR="004570B9" w:rsidRPr="004570B9" w:rsidRDefault="004570B9" w:rsidP="00F53066">
      <w:pPr>
        <w:pStyle w:val="Text1"/>
        <w:numPr>
          <w:ilvl w:val="0"/>
          <w:numId w:val="40"/>
        </w:numPr>
        <w:rPr>
          <w:b w:val="0"/>
          <w:lang w:val="fr-BE"/>
        </w:rPr>
      </w:pPr>
      <w:r w:rsidRPr="004570B9">
        <w:rPr>
          <w:b w:val="0"/>
        </w:rPr>
        <w:t>la convention sur les pires formes de travail des enfants (C 182, 1999).</w:t>
      </w:r>
    </w:p>
    <w:p w14:paraId="2D6E0458" w14:textId="77777777" w:rsidR="004570B9" w:rsidRDefault="004570B9" w:rsidP="004570B9">
      <w:pPr>
        <w:pStyle w:val="Texte3"/>
        <w:ind w:left="0"/>
      </w:pPr>
      <w:r>
        <w:t>Le non-respect de cet engagement sera considéré comme une non-exécution du marché, ce qui donnera lieu à la mise en demeure du Contractant.</w:t>
      </w:r>
    </w:p>
    <w:p w14:paraId="56A4098A" w14:textId="0932AF5F" w:rsidR="004570B9" w:rsidRDefault="004570B9" w:rsidP="00755B34">
      <w:pPr>
        <w:pStyle w:val="Heading3"/>
      </w:pPr>
      <w:r>
        <w:t>Rémunération des prestations</w:t>
      </w:r>
    </w:p>
    <w:p w14:paraId="787E8A07" w14:textId="6B5833DD" w:rsidR="004570B9" w:rsidRPr="006F6DBE" w:rsidRDefault="006F6DBE" w:rsidP="006F6DBE">
      <w:pPr>
        <w:pStyle w:val="Text1"/>
        <w:spacing w:before="0" w:beforeAutospacing="0" w:after="0" w:afterAutospacing="0"/>
        <w:rPr>
          <w:lang w:val="fr-BE"/>
        </w:rPr>
      </w:pPr>
      <w:r w:rsidRPr="006F6DBE">
        <w:rPr>
          <w:lang w:val="fr-BE"/>
        </w:rPr>
        <w:t xml:space="preserve">a) Principe général </w:t>
      </w:r>
    </w:p>
    <w:p w14:paraId="58E08013" w14:textId="77777777" w:rsidR="004570B9" w:rsidRPr="004570B9" w:rsidRDefault="004570B9" w:rsidP="006F6DBE">
      <w:pPr>
        <w:pStyle w:val="Text1"/>
        <w:spacing w:before="0" w:beforeAutospacing="0" w:after="0" w:afterAutospacing="0"/>
        <w:rPr>
          <w:b w:val="0"/>
        </w:rPr>
      </w:pPr>
      <w:r w:rsidRPr="004570B9">
        <w:rPr>
          <w:b w:val="0"/>
        </w:rPr>
        <w:t xml:space="preserve">Les prestations commandées par le Pouvoir adjudicateur sont rémunérées aux tarifs repris dans le bordereau de soumission financier (Annexe XXX Les temps de repas (minimum ½ heure) ne sont pas comptabilisés. </w:t>
      </w:r>
    </w:p>
    <w:p w14:paraId="0664E4B8" w14:textId="3D7289D7" w:rsidR="004570B9" w:rsidRDefault="004570B9" w:rsidP="004570B9">
      <w:pPr>
        <w:pStyle w:val="Text1"/>
        <w:rPr>
          <w:b w:val="0"/>
        </w:rPr>
      </w:pPr>
      <w:r w:rsidRPr="004570B9">
        <w:rPr>
          <w:b w:val="0"/>
        </w:rPr>
        <w:lastRenderedPageBreak/>
        <w:t>Les sursalaires pour les prestations le samedi, le dimanche, le jour férié et la nuit sont uniquement d'application pour les prestations de main d'œuvre. Ces prix (sous forme d'un pourcentage de sursalaire à appliquer sur le salaire de référence) sont ceux repris aux bordereaux de l'offre.</w:t>
      </w:r>
    </w:p>
    <w:p w14:paraId="1E14553F" w14:textId="256B13C1" w:rsidR="006F6DBE" w:rsidRPr="006F6DBE" w:rsidRDefault="006F6DBE" w:rsidP="006F6DBE">
      <w:pPr>
        <w:pStyle w:val="Text1"/>
        <w:spacing w:before="0" w:beforeAutospacing="0" w:after="0" w:afterAutospacing="0"/>
        <w:rPr>
          <w:lang w:val="fr-BE"/>
        </w:rPr>
      </w:pPr>
      <w:r>
        <w:rPr>
          <w:lang w:val="fr-BE"/>
        </w:rPr>
        <w:t>b</w:t>
      </w:r>
      <w:r w:rsidRPr="006F6DBE">
        <w:rPr>
          <w:lang w:val="fr-BE"/>
        </w:rPr>
        <w:t xml:space="preserve">) </w:t>
      </w:r>
      <w:r>
        <w:rPr>
          <w:lang w:val="fr-BE"/>
        </w:rPr>
        <w:t>Les heures supplémentaires</w:t>
      </w:r>
      <w:r w:rsidRPr="006F6DBE">
        <w:rPr>
          <w:lang w:val="fr-BE"/>
        </w:rPr>
        <w:t xml:space="preserve"> </w:t>
      </w:r>
    </w:p>
    <w:p w14:paraId="0BC7498B" w14:textId="6F512A5B" w:rsidR="004570B9" w:rsidRPr="00A9005B" w:rsidRDefault="004570B9" w:rsidP="00A9005B">
      <w:pPr>
        <w:pStyle w:val="Text1"/>
        <w:spacing w:before="0" w:beforeAutospacing="0" w:after="0" w:afterAutospacing="0"/>
        <w:rPr>
          <w:b w:val="0"/>
        </w:rPr>
      </w:pPr>
      <w:r w:rsidRPr="004570B9">
        <w:rPr>
          <w:b w:val="0"/>
        </w:rPr>
        <w:t>En règle générale, les heures de prestations sont commandées de telle façon que le personnel du contractant ne preste pas d'heures supplémentaires.</w:t>
      </w:r>
    </w:p>
    <w:p w14:paraId="01495BDC" w14:textId="6BA26021" w:rsidR="00755B34" w:rsidRDefault="00755B34" w:rsidP="00755B34">
      <w:pPr>
        <w:pStyle w:val="Heading3"/>
      </w:pPr>
      <w:r>
        <w:t>Facturation et documents justificatifs</w:t>
      </w:r>
    </w:p>
    <w:p w14:paraId="2BEA6339" w14:textId="5E57BACC" w:rsidR="00755B34" w:rsidRPr="00755B34" w:rsidRDefault="00755B34" w:rsidP="00755B34">
      <w:pPr>
        <w:pStyle w:val="Text1"/>
        <w:rPr>
          <w:b w:val="0"/>
        </w:rPr>
      </w:pPr>
      <w:r w:rsidRPr="00755B34">
        <w:rPr>
          <w:b w:val="0"/>
        </w:rPr>
        <w:t>Après l'exécution de la demande d'intervention le Contractant remet au Pouvoir adjudicateur le document intitulé "demande d'intervention" et y ajoutent la fiche de facturation établie par le Contractant reprenant le numéro de la régie, l</w:t>
      </w:r>
      <w:r w:rsidR="00395747">
        <w:rPr>
          <w:b w:val="0"/>
        </w:rPr>
        <w:t xml:space="preserve">a date et le lieu d'exécution, </w:t>
      </w:r>
      <w:r w:rsidRPr="00755B34">
        <w:rPr>
          <w:b w:val="0"/>
        </w:rPr>
        <w:t xml:space="preserve">la liste nominative des déménageurs ayant effectué le travail, leurs heures de travail, leur fonction, ainsi que la liste des moyens de transport utilisés. Pour permettre de calculer le nombre d'heures de travail, ce document reprend, par travailleur, l'heure de début et l'heure de la fin des prestations, ainsi que la durée de la pause de midi. Ceci permet également de vérifier si un sursalaire est, le cas échéant, à appliquer. </w:t>
      </w:r>
    </w:p>
    <w:p w14:paraId="59ED39D4" w14:textId="77777777" w:rsidR="00755B34" w:rsidRPr="00755B34" w:rsidRDefault="00755B34" w:rsidP="00755B34">
      <w:pPr>
        <w:pStyle w:val="Text1"/>
        <w:rPr>
          <w:b w:val="0"/>
        </w:rPr>
      </w:pPr>
      <w:r w:rsidRPr="00755B34">
        <w:rPr>
          <w:b w:val="0"/>
        </w:rPr>
        <w:t xml:space="preserve">Le montant de la fiche de facturation peut être différent de celui du devis initial, principalement suite à une différence entre les heures estimées et prestées, la qualification professionnelle du travailleur, les moyens de transport et de levage mis à disposition. Cette différence doit être justifiée par les informations ou documents communiqués par le Contractant. </w:t>
      </w:r>
    </w:p>
    <w:p w14:paraId="7CD055B9" w14:textId="77777777" w:rsidR="00755B34" w:rsidRPr="00755B34" w:rsidRDefault="00755B34" w:rsidP="00755B34">
      <w:pPr>
        <w:pStyle w:val="Text1"/>
        <w:rPr>
          <w:b w:val="0"/>
        </w:rPr>
      </w:pPr>
      <w:r w:rsidRPr="00755B34">
        <w:rPr>
          <w:b w:val="0"/>
        </w:rPr>
        <w:t xml:space="preserve">Le Contractant présent ce document justificatif pour signature à la personne désignée par le Pouvoir adjudicateur. </w:t>
      </w:r>
    </w:p>
    <w:p w14:paraId="5F75A6FF" w14:textId="77777777" w:rsidR="00755B34" w:rsidRPr="00755B34" w:rsidRDefault="00755B34" w:rsidP="00755B34">
      <w:pPr>
        <w:pStyle w:val="Text1"/>
        <w:rPr>
          <w:b w:val="0"/>
        </w:rPr>
      </w:pPr>
      <w:r w:rsidRPr="00755B34">
        <w:rPr>
          <w:b w:val="0"/>
        </w:rPr>
        <w:t xml:space="preserve">L'ensemble des documents justificatifs par régie sont regroupés par jour calendrier en y ajoutant le planning d'origine des effectifs. Un contrôle de concordance entre, d'une part les noms figurant sur ce planning et, d'autre part, les noms figurant dans les documents justificatifs pour chaque numéro de régie est effectué par le Pouvoir adjudicateur. </w:t>
      </w:r>
    </w:p>
    <w:p w14:paraId="3F946A2A" w14:textId="77777777" w:rsidR="00755B34" w:rsidRPr="00755B34" w:rsidRDefault="00755B34" w:rsidP="00755B34">
      <w:pPr>
        <w:pStyle w:val="Text1"/>
        <w:rPr>
          <w:b w:val="0"/>
        </w:rPr>
      </w:pPr>
      <w:r w:rsidRPr="00755B34">
        <w:rPr>
          <w:b w:val="0"/>
        </w:rPr>
        <w:t xml:space="preserve">Toute facturation d'une demande d’intervention pourra faire l’objet d’un décompte contradictoire par rapport aux prestations définies dans la demande initiale et celles réellement réalisées (nombre d’hommes, nombre d’heures, nombre de camions, …).  Le Pouvoir adjudicateur peut demander de modifier ce décompte suite aux constatations lors de ses contrôles sur place. Dans le cas où le Contractant conteste ces constatations, il transmet au Pouvoir adjudicateur les preuves justifiant sa facturation. </w:t>
      </w:r>
    </w:p>
    <w:p w14:paraId="146B5808" w14:textId="77777777" w:rsidR="00755B34" w:rsidRDefault="00755B34" w:rsidP="00755B34">
      <w:pPr>
        <w:pStyle w:val="Text1"/>
        <w:rPr>
          <w:b w:val="0"/>
        </w:rPr>
      </w:pPr>
      <w:r w:rsidRPr="00755B34">
        <w:rPr>
          <w:b w:val="0"/>
        </w:rPr>
        <w:t xml:space="preserve">En exécution de l'article I.6.3 du contrat cadre, les documents suivants devront être ajoutés à la facture mensuelle et constituent ensemble "les documents justificatifs": </w:t>
      </w:r>
    </w:p>
    <w:p w14:paraId="133DD5FD" w14:textId="77777777" w:rsidR="00755B34" w:rsidRDefault="00755B34" w:rsidP="00F53066">
      <w:pPr>
        <w:pStyle w:val="Text1"/>
        <w:numPr>
          <w:ilvl w:val="0"/>
          <w:numId w:val="41"/>
        </w:numPr>
        <w:rPr>
          <w:b w:val="0"/>
        </w:rPr>
      </w:pPr>
      <w:r w:rsidRPr="00755B34">
        <w:rPr>
          <w:b w:val="0"/>
        </w:rPr>
        <w:t>un tableau récapitulatif reprenant en détail les prestations facturées et spécifiant, par demande d'intervention, le numéro de régie, lieu et date des prestations, heures prestées, moyens mis à disposition, montant facturé pour la demande d'intervention;</w:t>
      </w:r>
    </w:p>
    <w:p w14:paraId="32E60501" w14:textId="48367EA5" w:rsidR="00755B34" w:rsidRDefault="00755B34" w:rsidP="00F53066">
      <w:pPr>
        <w:pStyle w:val="Text1"/>
        <w:numPr>
          <w:ilvl w:val="0"/>
          <w:numId w:val="41"/>
        </w:numPr>
        <w:rPr>
          <w:b w:val="0"/>
        </w:rPr>
      </w:pPr>
      <w:r w:rsidRPr="00755B34">
        <w:rPr>
          <w:b w:val="0"/>
        </w:rPr>
        <w:t>les originaux des fiches de facturation pour chaque demande d’intervention établies conforméme</w:t>
      </w:r>
      <w:r>
        <w:rPr>
          <w:b w:val="0"/>
        </w:rPr>
        <w:t>nt aux spécifications ci-dessus.</w:t>
      </w:r>
    </w:p>
    <w:p w14:paraId="7DA6074A" w14:textId="6A957E55" w:rsidR="00755B34" w:rsidRDefault="00755B34" w:rsidP="00755B34">
      <w:pPr>
        <w:pStyle w:val="Heading3"/>
      </w:pPr>
      <w:r>
        <w:lastRenderedPageBreak/>
        <w:t>Qualité des prestations</w:t>
      </w:r>
      <w:r w:rsidR="00EB5DC6">
        <w:t xml:space="preserve"> </w:t>
      </w:r>
      <w:r w:rsidR="00F53066">
        <w:t>et</w:t>
      </w:r>
      <w:r>
        <w:t xml:space="preserve"> </w:t>
      </w:r>
      <w:r w:rsidR="00F53066">
        <w:t xml:space="preserve">établissement de prix </w:t>
      </w:r>
    </w:p>
    <w:p w14:paraId="2BCAF6EB" w14:textId="4EA0C0E6" w:rsidR="00F53066" w:rsidRDefault="00755B34" w:rsidP="00F53066">
      <w:pPr>
        <w:pStyle w:val="Text1"/>
      </w:pPr>
      <w:r>
        <w:t xml:space="preserve">a) </w:t>
      </w:r>
      <w:r w:rsidRPr="00755B34">
        <w:rPr>
          <w:u w:val="single"/>
        </w:rPr>
        <w:t>Qualité des prestations</w:t>
      </w:r>
      <w:r>
        <w:t xml:space="preserve"> </w:t>
      </w:r>
    </w:p>
    <w:p w14:paraId="7F2EB4A3" w14:textId="77777777" w:rsidR="00F53066" w:rsidRDefault="00F53066" w:rsidP="00F53066">
      <w:pPr>
        <w:pStyle w:val="Text1"/>
        <w:rPr>
          <w:b w:val="0"/>
        </w:rPr>
      </w:pPr>
      <w:r w:rsidRPr="00F53066">
        <w:rPr>
          <w:b w:val="0"/>
        </w:rPr>
        <w:t xml:space="preserve">Conformément aux dispositions du cahier des charges, le Contractant porte une attention particulière aux points suivants: </w:t>
      </w:r>
    </w:p>
    <w:p w14:paraId="292047E6" w14:textId="77777777" w:rsidR="00F53066" w:rsidRDefault="00F53066" w:rsidP="00F53066">
      <w:pPr>
        <w:pStyle w:val="Text1"/>
        <w:numPr>
          <w:ilvl w:val="0"/>
          <w:numId w:val="42"/>
        </w:numPr>
        <w:rPr>
          <w:b w:val="0"/>
        </w:rPr>
      </w:pPr>
      <w:r w:rsidRPr="00F53066">
        <w:rPr>
          <w:b w:val="0"/>
        </w:rPr>
        <w:t>la qualité de la coordination des prestations,</w:t>
      </w:r>
    </w:p>
    <w:p w14:paraId="2D697FC9" w14:textId="77777777" w:rsidR="00F53066" w:rsidRDefault="00F53066" w:rsidP="00F53066">
      <w:pPr>
        <w:pStyle w:val="Text1"/>
        <w:numPr>
          <w:ilvl w:val="0"/>
          <w:numId w:val="42"/>
        </w:numPr>
        <w:rPr>
          <w:b w:val="0"/>
        </w:rPr>
      </w:pPr>
      <w:r w:rsidRPr="00F53066">
        <w:rPr>
          <w:b w:val="0"/>
        </w:rPr>
        <w:t>l’exécution des prestations dans les règles de l’art,</w:t>
      </w:r>
    </w:p>
    <w:p w14:paraId="0C8F7A76" w14:textId="77777777" w:rsidR="00F53066" w:rsidRDefault="00F53066" w:rsidP="00F53066">
      <w:pPr>
        <w:pStyle w:val="Text1"/>
        <w:numPr>
          <w:ilvl w:val="0"/>
          <w:numId w:val="42"/>
        </w:numPr>
        <w:rPr>
          <w:b w:val="0"/>
        </w:rPr>
      </w:pPr>
      <w:r w:rsidRPr="00F53066">
        <w:rPr>
          <w:b w:val="0"/>
        </w:rPr>
        <w:t>le respect du planning, des listes nominatives et du volume des prestations annoncés,</w:t>
      </w:r>
    </w:p>
    <w:p w14:paraId="716C6C47" w14:textId="77777777" w:rsidR="00F53066" w:rsidRDefault="00F53066" w:rsidP="00F53066">
      <w:pPr>
        <w:pStyle w:val="Text1"/>
        <w:numPr>
          <w:ilvl w:val="0"/>
          <w:numId w:val="42"/>
        </w:numPr>
        <w:rPr>
          <w:b w:val="0"/>
        </w:rPr>
      </w:pPr>
      <w:r w:rsidRPr="00F53066">
        <w:rPr>
          <w:b w:val="0"/>
        </w:rPr>
        <w:t>le respect des procédures établies (prévenir en cas de problèmes, …),</w:t>
      </w:r>
    </w:p>
    <w:p w14:paraId="09F3F28B" w14:textId="77777777" w:rsidR="00F53066" w:rsidRDefault="00F53066" w:rsidP="00F53066">
      <w:pPr>
        <w:pStyle w:val="Text1"/>
        <w:numPr>
          <w:ilvl w:val="0"/>
          <w:numId w:val="42"/>
        </w:numPr>
        <w:rPr>
          <w:b w:val="0"/>
        </w:rPr>
      </w:pPr>
      <w:r w:rsidRPr="00F53066">
        <w:rPr>
          <w:b w:val="0"/>
        </w:rPr>
        <w:t>le respect des consignes relatives à l'accès aux bâtiments,</w:t>
      </w:r>
    </w:p>
    <w:p w14:paraId="3440F3A1" w14:textId="77777777" w:rsidR="00F53066" w:rsidRDefault="00F53066" w:rsidP="00F53066">
      <w:pPr>
        <w:pStyle w:val="Text1"/>
        <w:numPr>
          <w:ilvl w:val="0"/>
          <w:numId w:val="42"/>
        </w:numPr>
        <w:rPr>
          <w:b w:val="0"/>
        </w:rPr>
      </w:pPr>
      <w:r w:rsidRPr="00F53066">
        <w:rPr>
          <w:b w:val="0"/>
        </w:rPr>
        <w:t>la conduite du personnel,</w:t>
      </w:r>
    </w:p>
    <w:p w14:paraId="78D04FE5" w14:textId="77777777" w:rsidR="00F53066" w:rsidRDefault="00F53066" w:rsidP="00F53066">
      <w:pPr>
        <w:pStyle w:val="Text1"/>
        <w:numPr>
          <w:ilvl w:val="0"/>
          <w:numId w:val="42"/>
        </w:numPr>
        <w:rPr>
          <w:b w:val="0"/>
        </w:rPr>
      </w:pPr>
      <w:r w:rsidRPr="00F53066">
        <w:rPr>
          <w:b w:val="0"/>
        </w:rPr>
        <w:t>le code vestimentaire et le nom de la société identifiable,</w:t>
      </w:r>
    </w:p>
    <w:p w14:paraId="3B54285D" w14:textId="77777777" w:rsidR="00F53066" w:rsidRDefault="00F53066" w:rsidP="00F53066">
      <w:pPr>
        <w:pStyle w:val="Text1"/>
        <w:numPr>
          <w:ilvl w:val="0"/>
          <w:numId w:val="42"/>
        </w:numPr>
        <w:rPr>
          <w:b w:val="0"/>
        </w:rPr>
      </w:pPr>
      <w:r w:rsidRPr="00F53066">
        <w:rPr>
          <w:b w:val="0"/>
        </w:rPr>
        <w:t>le comportement vis-à-vis des occupants,</w:t>
      </w:r>
    </w:p>
    <w:p w14:paraId="639634B0" w14:textId="77777777" w:rsidR="00F53066" w:rsidRDefault="00F53066" w:rsidP="00F53066">
      <w:pPr>
        <w:pStyle w:val="Text1"/>
        <w:numPr>
          <w:ilvl w:val="0"/>
          <w:numId w:val="42"/>
        </w:numPr>
        <w:rPr>
          <w:b w:val="0"/>
        </w:rPr>
      </w:pPr>
      <w:r w:rsidRPr="00F53066">
        <w:rPr>
          <w:b w:val="0"/>
        </w:rPr>
        <w:t>le respect de l’interdiction de fumer (règlement interne de la Commission),</w:t>
      </w:r>
    </w:p>
    <w:p w14:paraId="7B540EA7" w14:textId="77777777" w:rsidR="00F53066" w:rsidRDefault="00F53066" w:rsidP="00F53066">
      <w:pPr>
        <w:pStyle w:val="Text1"/>
        <w:numPr>
          <w:ilvl w:val="0"/>
          <w:numId w:val="42"/>
        </w:numPr>
        <w:rPr>
          <w:b w:val="0"/>
        </w:rPr>
      </w:pPr>
      <w:r w:rsidRPr="00F53066">
        <w:rPr>
          <w:b w:val="0"/>
        </w:rPr>
        <w:t>la prot</w:t>
      </w:r>
      <w:r>
        <w:rPr>
          <w:b w:val="0"/>
        </w:rPr>
        <w:t>ection du sol et des ascenseurs,</w:t>
      </w:r>
    </w:p>
    <w:p w14:paraId="00717585" w14:textId="77777777" w:rsidR="00F53066" w:rsidRDefault="00F53066" w:rsidP="00F53066">
      <w:pPr>
        <w:pStyle w:val="Text1"/>
        <w:numPr>
          <w:ilvl w:val="0"/>
          <w:numId w:val="42"/>
        </w:numPr>
        <w:rPr>
          <w:b w:val="0"/>
        </w:rPr>
      </w:pPr>
      <w:r w:rsidRPr="00F53066">
        <w:rPr>
          <w:b w:val="0"/>
        </w:rPr>
        <w:t>le respect des règles de sécurité et hygiène,</w:t>
      </w:r>
    </w:p>
    <w:p w14:paraId="2D79E995" w14:textId="77777777" w:rsidR="00F53066" w:rsidRDefault="00F53066" w:rsidP="00F53066">
      <w:pPr>
        <w:pStyle w:val="Text1"/>
        <w:numPr>
          <w:ilvl w:val="0"/>
          <w:numId w:val="42"/>
        </w:numPr>
        <w:rPr>
          <w:b w:val="0"/>
        </w:rPr>
      </w:pPr>
      <w:r w:rsidRPr="00F53066">
        <w:rPr>
          <w:b w:val="0"/>
        </w:rPr>
        <w:t>le respect des règles liées à la lutte contre la propagation du coronavirus ,</w:t>
      </w:r>
    </w:p>
    <w:p w14:paraId="4521FB23" w14:textId="77777777" w:rsidR="00F53066" w:rsidRDefault="00F53066" w:rsidP="00F53066">
      <w:pPr>
        <w:pStyle w:val="Text1"/>
        <w:numPr>
          <w:ilvl w:val="0"/>
          <w:numId w:val="42"/>
        </w:numPr>
        <w:rPr>
          <w:b w:val="0"/>
        </w:rPr>
      </w:pPr>
      <w:r w:rsidRPr="00F53066">
        <w:rPr>
          <w:b w:val="0"/>
        </w:rPr>
        <w:t>le respect des modalités d’application de la clause sociale,</w:t>
      </w:r>
    </w:p>
    <w:p w14:paraId="3F275B3C" w14:textId="77777777" w:rsidR="00F53066" w:rsidRDefault="00F53066" w:rsidP="00F53066">
      <w:pPr>
        <w:pStyle w:val="Text1"/>
        <w:numPr>
          <w:ilvl w:val="0"/>
          <w:numId w:val="42"/>
        </w:numPr>
        <w:rPr>
          <w:b w:val="0"/>
        </w:rPr>
      </w:pPr>
      <w:r w:rsidRPr="00F53066">
        <w:rPr>
          <w:b w:val="0"/>
        </w:rPr>
        <w:t>le respect de la déclaration du Contractant et de ses sous-traitants pour promouvoir une concurrence loyale et lutter contre le dumping social,</w:t>
      </w:r>
    </w:p>
    <w:p w14:paraId="1FBF0E99" w14:textId="77777777" w:rsidR="00F53066" w:rsidRDefault="00F53066" w:rsidP="00F53066">
      <w:pPr>
        <w:pStyle w:val="Text1"/>
        <w:numPr>
          <w:ilvl w:val="0"/>
          <w:numId w:val="42"/>
        </w:numPr>
        <w:rPr>
          <w:b w:val="0"/>
        </w:rPr>
      </w:pPr>
      <w:r w:rsidRPr="00F53066">
        <w:rPr>
          <w:b w:val="0"/>
        </w:rPr>
        <w:t>le respect de la tenue d’un système d’enregistrement de présences et exhaustivité/précision des données encodées,</w:t>
      </w:r>
    </w:p>
    <w:p w14:paraId="5A842EE6" w14:textId="77777777" w:rsidR="00F53066" w:rsidRDefault="00F53066" w:rsidP="00F53066">
      <w:pPr>
        <w:pStyle w:val="Text1"/>
        <w:numPr>
          <w:ilvl w:val="0"/>
          <w:numId w:val="42"/>
        </w:numPr>
        <w:rPr>
          <w:b w:val="0"/>
        </w:rPr>
      </w:pPr>
      <w:r w:rsidRPr="00F53066">
        <w:rPr>
          <w:b w:val="0"/>
        </w:rPr>
        <w:t>le respect de la chaîne de sous-traitance,</w:t>
      </w:r>
    </w:p>
    <w:p w14:paraId="1BCBAB1F" w14:textId="77777777" w:rsidR="00F53066" w:rsidRDefault="00F53066" w:rsidP="00F53066">
      <w:pPr>
        <w:pStyle w:val="Text1"/>
        <w:numPr>
          <w:ilvl w:val="0"/>
          <w:numId w:val="42"/>
        </w:numPr>
        <w:rPr>
          <w:b w:val="0"/>
        </w:rPr>
      </w:pPr>
      <w:r w:rsidRPr="00F53066">
        <w:rPr>
          <w:b w:val="0"/>
        </w:rPr>
        <w:t>le respect et la protection des biens déménagés,</w:t>
      </w:r>
    </w:p>
    <w:p w14:paraId="478D0BD3" w14:textId="77777777" w:rsidR="00F53066" w:rsidRDefault="00F53066" w:rsidP="00F53066">
      <w:pPr>
        <w:pStyle w:val="Text1"/>
        <w:numPr>
          <w:ilvl w:val="0"/>
          <w:numId w:val="42"/>
        </w:numPr>
        <w:rPr>
          <w:b w:val="0"/>
        </w:rPr>
      </w:pPr>
      <w:r w:rsidRPr="00F53066">
        <w:rPr>
          <w:b w:val="0"/>
        </w:rPr>
        <w:t>la restitution des biens dans l’état où ils avaient été pris en charge,</w:t>
      </w:r>
    </w:p>
    <w:p w14:paraId="79A9C76A" w14:textId="77777777" w:rsidR="00F53066" w:rsidRDefault="00F53066" w:rsidP="00F53066">
      <w:pPr>
        <w:pStyle w:val="Text1"/>
        <w:numPr>
          <w:ilvl w:val="0"/>
          <w:numId w:val="42"/>
        </w:numPr>
        <w:rPr>
          <w:b w:val="0"/>
        </w:rPr>
      </w:pPr>
      <w:r w:rsidRPr="00F53066">
        <w:rPr>
          <w:b w:val="0"/>
        </w:rPr>
        <w:t>l'utilisation de camions tapissières tels que décrits dans ce document</w:t>
      </w:r>
    </w:p>
    <w:p w14:paraId="0815233B" w14:textId="7D192EB8" w:rsidR="00F53066" w:rsidRPr="00F53066" w:rsidRDefault="00F53066" w:rsidP="00F53066">
      <w:pPr>
        <w:pStyle w:val="Text1"/>
        <w:numPr>
          <w:ilvl w:val="0"/>
          <w:numId w:val="42"/>
        </w:numPr>
        <w:rPr>
          <w:b w:val="0"/>
        </w:rPr>
      </w:pPr>
      <w:r w:rsidRPr="00F53066">
        <w:rPr>
          <w:b w:val="0"/>
        </w:rPr>
        <w:t>la protection adéquate des biens transportés indépendamment des dispositions concernant du point ci- dessus de "responsabilité – assurance – réparation".</w:t>
      </w:r>
    </w:p>
    <w:p w14:paraId="6DA5525C" w14:textId="30145B9A" w:rsidR="00755B34" w:rsidRDefault="00F53066" w:rsidP="00F53066">
      <w:pPr>
        <w:pStyle w:val="Text1"/>
      </w:pPr>
      <w:r>
        <w:t>b) Établissement de prix</w:t>
      </w:r>
    </w:p>
    <w:p w14:paraId="5704BE4C" w14:textId="33DB6FA1" w:rsidR="00F53066" w:rsidRDefault="00F53066" w:rsidP="00F53066">
      <w:pPr>
        <w:pStyle w:val="Text1"/>
        <w:rPr>
          <w:i/>
        </w:rPr>
      </w:pPr>
      <w:r w:rsidRPr="00F53066">
        <w:rPr>
          <w:b w:val="0"/>
        </w:rPr>
        <w:t xml:space="preserve">L'offre financière doit obligatoirement être établie sur le bordereau de soumission financier figurant en </w:t>
      </w:r>
      <w:r w:rsidRPr="00F53066">
        <w:rPr>
          <w:i/>
        </w:rPr>
        <w:t>annexe 6</w:t>
      </w:r>
      <w:r>
        <w:rPr>
          <w:i/>
        </w:rPr>
        <w:t>.</w:t>
      </w:r>
    </w:p>
    <w:p w14:paraId="7C030787" w14:textId="77777777" w:rsidR="00F53066" w:rsidRPr="00F53066" w:rsidRDefault="00F53066" w:rsidP="00F53066">
      <w:pPr>
        <w:pStyle w:val="Text1"/>
        <w:rPr>
          <w:b w:val="0"/>
          <w:lang w:val="fr-BE"/>
        </w:rPr>
      </w:pPr>
      <w:r w:rsidRPr="00F53066">
        <w:rPr>
          <w:b w:val="0"/>
          <w:lang w:val="fr-BE"/>
        </w:rPr>
        <w:t>Le soumissionnaire est censé avoir inclus dans sa redevance forfaitaire couvrant la mise à disposition de ses déménageurs de tout autre petit matériel nécessaire pour l'exécution des prestations contractuelles autre que celui spécifique pour prévenir la propagation du coronavirus tous les frais directs et indirects et toutes les taxes possibles grevant les services, à l’exception de la TVA.</w:t>
      </w:r>
    </w:p>
    <w:p w14:paraId="1B44CF9D" w14:textId="72D5E07B" w:rsidR="00F53066" w:rsidRPr="00F53066" w:rsidRDefault="00F53066" w:rsidP="00F53066">
      <w:pPr>
        <w:pStyle w:val="Text1"/>
        <w:rPr>
          <w:b w:val="0"/>
          <w:lang w:val="fr-BE"/>
        </w:rPr>
      </w:pPr>
      <w:r w:rsidRPr="00F53066">
        <w:rPr>
          <w:b w:val="0"/>
          <w:lang w:val="fr-BE"/>
        </w:rPr>
        <w:t>À titre exemplatif, sont compris dans les prix, entre autres:</w:t>
      </w:r>
    </w:p>
    <w:p w14:paraId="2A835BCB" w14:textId="77777777" w:rsidR="00F53066" w:rsidRDefault="00F53066" w:rsidP="00F53066">
      <w:pPr>
        <w:pStyle w:val="Text1"/>
        <w:numPr>
          <w:ilvl w:val="0"/>
          <w:numId w:val="43"/>
        </w:numPr>
        <w:spacing w:before="0" w:beforeAutospacing="0" w:after="0" w:afterAutospacing="0"/>
        <w:rPr>
          <w:b w:val="0"/>
          <w:lang w:val="fr-BE"/>
        </w:rPr>
      </w:pPr>
      <w:r w:rsidRPr="00F53066">
        <w:rPr>
          <w:b w:val="0"/>
          <w:lang w:val="fr-BE"/>
        </w:rPr>
        <w:t>les frais d’administration et de secrétariat;</w:t>
      </w:r>
    </w:p>
    <w:p w14:paraId="2C9AB0F1" w14:textId="77777777" w:rsidR="00F53066" w:rsidRDefault="00F53066" w:rsidP="00F53066">
      <w:pPr>
        <w:pStyle w:val="Text1"/>
        <w:numPr>
          <w:ilvl w:val="0"/>
          <w:numId w:val="43"/>
        </w:numPr>
        <w:spacing w:before="0" w:beforeAutospacing="0" w:after="0" w:afterAutospacing="0"/>
        <w:rPr>
          <w:b w:val="0"/>
          <w:lang w:val="fr-BE"/>
        </w:rPr>
      </w:pPr>
      <w:r w:rsidRPr="00F53066">
        <w:rPr>
          <w:b w:val="0"/>
          <w:lang w:val="fr-BE"/>
        </w:rPr>
        <w:t>les frais liés au véhicule, kilométrage illimité, y compris le carburant;</w:t>
      </w:r>
    </w:p>
    <w:p w14:paraId="41DDDFB6" w14:textId="77777777" w:rsidR="00F53066" w:rsidRDefault="00F53066" w:rsidP="00F53066">
      <w:pPr>
        <w:pStyle w:val="Text1"/>
        <w:numPr>
          <w:ilvl w:val="0"/>
          <w:numId w:val="43"/>
        </w:numPr>
        <w:spacing w:before="0" w:beforeAutospacing="0" w:after="0" w:afterAutospacing="0"/>
        <w:rPr>
          <w:b w:val="0"/>
          <w:lang w:val="fr-BE"/>
        </w:rPr>
      </w:pPr>
      <w:r w:rsidRPr="00F53066">
        <w:rPr>
          <w:b w:val="0"/>
          <w:lang w:val="fr-BE"/>
        </w:rPr>
        <w:t>les frais liés aux assurances;</w:t>
      </w:r>
    </w:p>
    <w:p w14:paraId="1E82BA79" w14:textId="77777777" w:rsidR="00F53066" w:rsidRDefault="00F53066" w:rsidP="00F53066">
      <w:pPr>
        <w:pStyle w:val="Text1"/>
        <w:numPr>
          <w:ilvl w:val="0"/>
          <w:numId w:val="43"/>
        </w:numPr>
        <w:spacing w:before="0" w:beforeAutospacing="0" w:after="0" w:afterAutospacing="0"/>
        <w:rPr>
          <w:b w:val="0"/>
          <w:lang w:val="fr-BE"/>
        </w:rPr>
      </w:pPr>
      <w:r w:rsidRPr="00F53066">
        <w:rPr>
          <w:b w:val="0"/>
          <w:lang w:val="fr-BE"/>
        </w:rPr>
        <w:t>le prélèvement kilométrique, taxes de circulation, péages;</w:t>
      </w:r>
    </w:p>
    <w:p w14:paraId="32201277" w14:textId="4AEA6DCA" w:rsidR="00F53066" w:rsidRPr="00F53066" w:rsidRDefault="00F53066" w:rsidP="00F53066">
      <w:pPr>
        <w:pStyle w:val="Text1"/>
        <w:numPr>
          <w:ilvl w:val="0"/>
          <w:numId w:val="43"/>
        </w:numPr>
        <w:spacing w:before="0" w:beforeAutospacing="0" w:after="0" w:afterAutospacing="0"/>
        <w:rPr>
          <w:b w:val="0"/>
          <w:lang w:val="fr-BE"/>
        </w:rPr>
      </w:pPr>
      <w:r w:rsidRPr="00F53066">
        <w:rPr>
          <w:b w:val="0"/>
          <w:lang w:val="fr-BE"/>
        </w:rPr>
        <w:t>les taxes environnementales et autres éventuels impôts et taxes, …</w:t>
      </w:r>
    </w:p>
    <w:p w14:paraId="13711F99" w14:textId="77777777" w:rsidR="00F53066" w:rsidRPr="00F53066" w:rsidRDefault="00F53066" w:rsidP="00F53066">
      <w:pPr>
        <w:pStyle w:val="Text1"/>
        <w:rPr>
          <w:b w:val="0"/>
          <w:lang w:val="fr-BE"/>
        </w:rPr>
      </w:pPr>
      <w:r w:rsidRPr="00F53066">
        <w:rPr>
          <w:b w:val="0"/>
          <w:lang w:val="fr-BE"/>
        </w:rPr>
        <w:t>Autres services à inclure dans les prestations :</w:t>
      </w:r>
    </w:p>
    <w:p w14:paraId="6B6F8BB1" w14:textId="77777777" w:rsidR="00F53066" w:rsidRDefault="00F53066" w:rsidP="00F53066">
      <w:pPr>
        <w:pStyle w:val="Text1"/>
        <w:numPr>
          <w:ilvl w:val="0"/>
          <w:numId w:val="44"/>
        </w:numPr>
        <w:spacing w:before="0" w:beforeAutospacing="0" w:after="0" w:afterAutospacing="0"/>
        <w:rPr>
          <w:b w:val="0"/>
          <w:lang w:val="fr-BE"/>
        </w:rPr>
      </w:pPr>
      <w:r w:rsidRPr="00F53066">
        <w:rPr>
          <w:b w:val="0"/>
          <w:lang w:val="fr-BE"/>
        </w:rPr>
        <w:lastRenderedPageBreak/>
        <w:t>Démontage/Préparation/Protection/Manutention</w:t>
      </w:r>
    </w:p>
    <w:p w14:paraId="3F469486" w14:textId="77777777" w:rsidR="00F53066" w:rsidRDefault="00F53066" w:rsidP="00F53066">
      <w:pPr>
        <w:pStyle w:val="Text1"/>
        <w:numPr>
          <w:ilvl w:val="0"/>
          <w:numId w:val="44"/>
        </w:numPr>
        <w:spacing w:before="0" w:beforeAutospacing="0" w:after="0" w:afterAutospacing="0"/>
        <w:rPr>
          <w:b w:val="0"/>
          <w:lang w:val="fr-BE"/>
        </w:rPr>
      </w:pPr>
      <w:r w:rsidRPr="00F53066">
        <w:rPr>
          <w:b w:val="0"/>
          <w:lang w:val="fr-BE"/>
        </w:rPr>
        <w:t>Coordination/Préparation/Étiquetage</w:t>
      </w:r>
    </w:p>
    <w:p w14:paraId="677D9AA4" w14:textId="77777777" w:rsidR="00F53066" w:rsidRDefault="00F53066" w:rsidP="00F53066">
      <w:pPr>
        <w:pStyle w:val="Text1"/>
        <w:numPr>
          <w:ilvl w:val="0"/>
          <w:numId w:val="44"/>
        </w:numPr>
        <w:spacing w:before="0" w:beforeAutospacing="0" w:after="0" w:afterAutospacing="0"/>
        <w:rPr>
          <w:b w:val="0"/>
          <w:lang w:val="fr-BE"/>
        </w:rPr>
      </w:pPr>
      <w:r w:rsidRPr="00F53066">
        <w:rPr>
          <w:b w:val="0"/>
          <w:lang w:val="fr-BE"/>
        </w:rPr>
        <w:t>Conditionnement informatique</w:t>
      </w:r>
    </w:p>
    <w:p w14:paraId="516A2857" w14:textId="77777777" w:rsidR="00F53066" w:rsidRDefault="00F53066" w:rsidP="00F53066">
      <w:pPr>
        <w:pStyle w:val="Text1"/>
        <w:numPr>
          <w:ilvl w:val="0"/>
          <w:numId w:val="44"/>
        </w:numPr>
        <w:spacing w:before="0" w:beforeAutospacing="0" w:after="0" w:afterAutospacing="0"/>
        <w:rPr>
          <w:b w:val="0"/>
          <w:lang w:val="fr-BE"/>
        </w:rPr>
      </w:pPr>
      <w:r w:rsidRPr="00F53066">
        <w:rPr>
          <w:b w:val="0"/>
          <w:lang w:val="fr-BE"/>
        </w:rPr>
        <w:t>Aide au déballage, récupération des cartons usagés et divers</w:t>
      </w:r>
    </w:p>
    <w:p w14:paraId="25C8905F" w14:textId="0C987FC4" w:rsidR="00F53066" w:rsidRPr="00F53066" w:rsidRDefault="00F53066" w:rsidP="00F53066">
      <w:pPr>
        <w:pStyle w:val="Text1"/>
        <w:numPr>
          <w:ilvl w:val="0"/>
          <w:numId w:val="44"/>
        </w:numPr>
        <w:spacing w:before="0" w:beforeAutospacing="0" w:after="0" w:afterAutospacing="0"/>
        <w:rPr>
          <w:b w:val="0"/>
          <w:lang w:val="fr-BE"/>
        </w:rPr>
      </w:pPr>
      <w:r w:rsidRPr="00F53066">
        <w:rPr>
          <w:b w:val="0"/>
          <w:lang w:val="fr-BE"/>
        </w:rPr>
        <w:t>Fournitures inclus (cartons, scotch, papiers bulles, emballage particuliers, …)</w:t>
      </w:r>
    </w:p>
    <w:p w14:paraId="1A5756B1" w14:textId="77777777" w:rsidR="00F53066" w:rsidRPr="00F53066" w:rsidRDefault="00F53066" w:rsidP="00F53066">
      <w:pPr>
        <w:pStyle w:val="Text1"/>
        <w:rPr>
          <w:b w:val="0"/>
          <w:lang w:val="fr-BE"/>
        </w:rPr>
      </w:pPr>
      <w:r w:rsidRPr="00F53066">
        <w:rPr>
          <w:b w:val="0"/>
          <w:lang w:val="fr-BE"/>
        </w:rPr>
        <w:t>Le soumissionnaire remettra un prix unitaire ou un pourcentage selon la rubrique renseignée dans le bordereau financier.</w:t>
      </w:r>
    </w:p>
    <w:p w14:paraId="23A59766" w14:textId="77777777" w:rsidR="00F53066" w:rsidRPr="00F53066" w:rsidRDefault="00F53066" w:rsidP="00F53066">
      <w:pPr>
        <w:pStyle w:val="Text1"/>
        <w:rPr>
          <w:b w:val="0"/>
          <w:lang w:val="fr-BE"/>
        </w:rPr>
      </w:pPr>
      <w:r w:rsidRPr="00F53066">
        <w:rPr>
          <w:b w:val="0"/>
          <w:lang w:val="fr-BE"/>
        </w:rPr>
        <w:t>L’attention des soumissionnaires est attirée sur le fait que la Commission procèdera à la vérification, pour chaque soumissionnaire, de tous les tarifs horaires remis dans l’offre financière pour chacun des corps de métier requis et se réservera le droit de demander auxdits soumissionnaires de fournir, au cours de la procédure, toutes indications permettant cette vérification. Le cas échéant, les devis des sous-traitants sur base desquels le soumissionnaire s’est fondé pour remettre prix, peuvent faire partie desdites indications, de même que la part du marché que le soumissionnaire a l’intention de confier à des travailleurs détachés.</w:t>
      </w:r>
    </w:p>
    <w:p w14:paraId="180AF25F" w14:textId="267069E8" w:rsidR="00F53066" w:rsidRPr="00737926" w:rsidRDefault="00F53066" w:rsidP="00F53066">
      <w:pPr>
        <w:pStyle w:val="Text1"/>
        <w:rPr>
          <w:b w:val="0"/>
          <w:lang w:val="fr-BE"/>
        </w:rPr>
      </w:pPr>
      <w:r w:rsidRPr="00F53066">
        <w:rPr>
          <w:b w:val="0"/>
          <w:lang w:val="fr-BE"/>
        </w:rPr>
        <w:t>Le pouvoir adjudicateur se réserve le droit de confier à des organismes tiers qu’il désignera la mission d’effectuer toutes vérifications sur pièces comptables et tous contrôles sur place de l’exactitude des indications fournies dans le cadre de la vérification des prix.</w:t>
      </w:r>
    </w:p>
    <w:p w14:paraId="248EF645" w14:textId="75912318" w:rsidR="00CA4195" w:rsidRPr="00276112" w:rsidRDefault="000E3F80" w:rsidP="00755B34">
      <w:pPr>
        <w:pStyle w:val="Heading3"/>
      </w:pPr>
      <w:r>
        <w:t>Éléments à livrer et r</w:t>
      </w:r>
      <w:r w:rsidR="00FA5DB2">
        <w:t xml:space="preserve">apports </w:t>
      </w:r>
    </w:p>
    <w:p w14:paraId="0C73A426" w14:textId="77777777" w:rsidR="005267B7" w:rsidRPr="00331A13" w:rsidRDefault="005267B7" w:rsidP="005267B7">
      <w:pPr>
        <w:pStyle w:val="Text1"/>
        <w:rPr>
          <w:b w:val="0"/>
        </w:rPr>
      </w:pPr>
      <w:r w:rsidRPr="00331A13">
        <w:rPr>
          <w:b w:val="0"/>
        </w:rPr>
        <w:t xml:space="preserve">Les prestations de déménagement et les prestations associées se font dans le cadre des différentes activités logistiques et de la gestion interne des immeubles. </w:t>
      </w:r>
    </w:p>
    <w:p w14:paraId="4B6D0B7D" w14:textId="77777777" w:rsidR="005267B7" w:rsidRDefault="005267B7" w:rsidP="005267B7">
      <w:pPr>
        <w:pStyle w:val="Text1"/>
        <w:rPr>
          <w:b w:val="0"/>
        </w:rPr>
      </w:pPr>
      <w:r w:rsidRPr="00331A13">
        <w:rPr>
          <w:b w:val="0"/>
        </w:rPr>
        <w:t>Ces prestations concernent principalement le déménagement et la garde de meubles de mobiliers, d'équipements et/ou de matériel de bureau, techniques, de cuisine, d’exposition et/ou de décoration.</w:t>
      </w:r>
    </w:p>
    <w:p w14:paraId="55EE0777" w14:textId="74AF12B4" w:rsidR="005267B7" w:rsidRDefault="005267B7" w:rsidP="000E3F80">
      <w:pPr>
        <w:spacing w:before="0" w:beforeAutospacing="0" w:after="0" w:afterAutospacing="0" w:line="276" w:lineRule="auto"/>
        <w:rPr>
          <w:b/>
          <w:u w:val="single"/>
        </w:rPr>
      </w:pPr>
      <w:r w:rsidRPr="005267B7">
        <w:rPr>
          <w:b/>
          <w:u w:val="single"/>
        </w:rPr>
        <w:t>SERVICE A INCLURE DANS TOUTES LES PRESTATIONS</w:t>
      </w:r>
    </w:p>
    <w:p w14:paraId="7B6D7E0C" w14:textId="77777777" w:rsidR="00651BCF" w:rsidRDefault="00651BCF" w:rsidP="000E3F80">
      <w:pPr>
        <w:spacing w:before="0" w:beforeAutospacing="0" w:after="0" w:afterAutospacing="0" w:line="276" w:lineRule="auto"/>
        <w:rPr>
          <w:b/>
          <w:u w:val="single"/>
        </w:rPr>
      </w:pPr>
    </w:p>
    <w:p w14:paraId="5D087986" w14:textId="0648444D" w:rsidR="000E3F80" w:rsidRDefault="000E3F80" w:rsidP="005213FE">
      <w:pPr>
        <w:spacing w:before="0" w:beforeAutospacing="0" w:after="0" w:afterAutospacing="0" w:line="276" w:lineRule="auto"/>
      </w:pPr>
      <w:r>
        <w:t xml:space="preserve">- </w:t>
      </w:r>
      <w:r w:rsidR="00651BCF" w:rsidRPr="00651BCF">
        <w:t>Démontage/Préparation/Protection/Manutention</w:t>
      </w:r>
    </w:p>
    <w:p w14:paraId="3EE7203E" w14:textId="77777777" w:rsidR="00651BCF" w:rsidRPr="00561C0C" w:rsidRDefault="00651BCF" w:rsidP="005213FE">
      <w:pPr>
        <w:pStyle w:val="Text1"/>
        <w:spacing w:after="0" w:afterAutospacing="0"/>
        <w:rPr>
          <w:b w:val="0"/>
        </w:rPr>
      </w:pPr>
      <w:r>
        <w:t xml:space="preserve">- </w:t>
      </w:r>
      <w:r w:rsidRPr="00561C0C">
        <w:rPr>
          <w:b w:val="0"/>
        </w:rPr>
        <w:t>Coordination/Préparation/Étiquetage</w:t>
      </w:r>
    </w:p>
    <w:p w14:paraId="652D24CD" w14:textId="77777777" w:rsidR="00651BCF" w:rsidRPr="00561C0C" w:rsidRDefault="00651BCF" w:rsidP="005213FE">
      <w:pPr>
        <w:pStyle w:val="Text1"/>
        <w:spacing w:after="0" w:afterAutospacing="0"/>
        <w:rPr>
          <w:b w:val="0"/>
        </w:rPr>
      </w:pPr>
      <w:r>
        <w:t xml:space="preserve">- </w:t>
      </w:r>
      <w:r w:rsidRPr="00561C0C">
        <w:rPr>
          <w:b w:val="0"/>
        </w:rPr>
        <w:t>Conditionnement informatique</w:t>
      </w:r>
    </w:p>
    <w:p w14:paraId="25DFDD6E" w14:textId="208EC677" w:rsidR="00651BCF" w:rsidRPr="00561C0C" w:rsidRDefault="00651BCF" w:rsidP="005213FE">
      <w:pPr>
        <w:pStyle w:val="Text1"/>
        <w:spacing w:after="0" w:afterAutospacing="0"/>
        <w:rPr>
          <w:b w:val="0"/>
        </w:rPr>
      </w:pPr>
      <w:r>
        <w:t xml:space="preserve">- </w:t>
      </w:r>
      <w:r w:rsidRPr="00561C0C">
        <w:rPr>
          <w:b w:val="0"/>
        </w:rPr>
        <w:t>Aide au déballage, récupération des cartons usagés et divers</w:t>
      </w:r>
    </w:p>
    <w:p w14:paraId="1D70E144" w14:textId="2C6B0657" w:rsidR="00651BCF" w:rsidRPr="00651BCF" w:rsidRDefault="00651BCF" w:rsidP="005213FE">
      <w:pPr>
        <w:pStyle w:val="Text1"/>
        <w:spacing w:after="0" w:afterAutospacing="0"/>
        <w:rPr>
          <w:b w:val="0"/>
        </w:rPr>
      </w:pPr>
      <w:r>
        <w:t xml:space="preserve">- </w:t>
      </w:r>
      <w:r>
        <w:rPr>
          <w:b w:val="0"/>
        </w:rPr>
        <w:t>F</w:t>
      </w:r>
      <w:r w:rsidRPr="00561C0C">
        <w:rPr>
          <w:b w:val="0"/>
        </w:rPr>
        <w:t>ournitures inclus (cartons, scotch, papiers bulles, emballage particuliers, …)</w:t>
      </w:r>
    </w:p>
    <w:p w14:paraId="248EF647" w14:textId="524C15DD" w:rsidR="00972954" w:rsidRPr="00276112" w:rsidRDefault="00CA4195" w:rsidP="006418EB">
      <w:pPr>
        <w:pStyle w:val="Heading2"/>
        <w:rPr>
          <w:u w:val="none"/>
        </w:rPr>
      </w:pPr>
      <w:bookmarkStart w:id="13" w:name="_Toc96437099"/>
      <w:r>
        <w:rPr>
          <w:u w:val="none"/>
        </w:rPr>
        <w:t>Lieu d’exécution: où le contrat sera-t-il exécuté?</w:t>
      </w:r>
      <w:bookmarkEnd w:id="13"/>
    </w:p>
    <w:p w14:paraId="01F8ED84" w14:textId="664C9F59" w:rsidR="002A6785" w:rsidRDefault="002A6785" w:rsidP="002A6785">
      <w:pPr>
        <w:pStyle w:val="Text2"/>
        <w:ind w:left="142"/>
      </w:pPr>
      <w:r w:rsidRPr="00F12C16">
        <w:t xml:space="preserve">La majorité de ces prestations </w:t>
      </w:r>
      <w:r w:rsidR="00CA4195">
        <w:t>ser</w:t>
      </w:r>
      <w:r w:rsidR="009559E5">
        <w:t xml:space="preserve">ont exécutés </w:t>
      </w:r>
      <w:r>
        <w:t xml:space="preserve">tant à l’intérieur, qu’entre les bâtiments occupés ou gérés par les </w:t>
      </w:r>
      <w:r w:rsidRPr="002A6785">
        <w:rPr>
          <w:i/>
        </w:rPr>
        <w:t>pouvoirs adjudicateurs</w:t>
      </w:r>
      <w:r>
        <w:t xml:space="preserve"> situés dans la Région de Paris intramuros et les lieux de stockage du contractant.</w:t>
      </w:r>
    </w:p>
    <w:p w14:paraId="0837DCBE" w14:textId="605F500D" w:rsidR="002A6785" w:rsidRDefault="00EB5DC6" w:rsidP="002A6785">
      <w:pPr>
        <w:pStyle w:val="Text2"/>
        <w:ind w:left="142"/>
      </w:pPr>
      <w:r>
        <w:t xml:space="preserve">Les nouveaux bâtiments des </w:t>
      </w:r>
      <w:r w:rsidRPr="00EB5DC6">
        <w:rPr>
          <w:i/>
        </w:rPr>
        <w:t>p</w:t>
      </w:r>
      <w:r w:rsidR="002A6785" w:rsidRPr="00EB5DC6">
        <w:rPr>
          <w:i/>
        </w:rPr>
        <w:t>ouvoirs adjudicateurs</w:t>
      </w:r>
      <w:r w:rsidR="002A6785">
        <w:t xml:space="preserve"> sont directement couverts par le contrat. </w:t>
      </w:r>
    </w:p>
    <w:p w14:paraId="442C5F85" w14:textId="0DF5EE60" w:rsidR="002A6785" w:rsidRPr="00EB5DC6" w:rsidRDefault="002A6785" w:rsidP="002A6785">
      <w:pPr>
        <w:pStyle w:val="Text2"/>
        <w:ind w:left="142"/>
      </w:pPr>
      <w:r w:rsidRPr="00EB5DC6">
        <w:lastRenderedPageBreak/>
        <w:t>Ces prestations sont également à exécuter de/vers tout lieu, occupé temporairement par le Pouvoir adjudicateur dans le cadre de l'exécution de ses compétences</w:t>
      </w:r>
      <w:r w:rsidR="00EB5DC6" w:rsidRPr="00EB5DC6">
        <w:t>.</w:t>
      </w:r>
      <w:r w:rsidRPr="00EB5DC6">
        <w:t xml:space="preserve"> </w:t>
      </w:r>
    </w:p>
    <w:p w14:paraId="248EF663" w14:textId="77777777" w:rsidR="00972954" w:rsidRPr="00276112" w:rsidRDefault="00414513" w:rsidP="00972954">
      <w:pPr>
        <w:pStyle w:val="Heading2"/>
        <w:rPr>
          <w:u w:val="none"/>
        </w:rPr>
      </w:pPr>
      <w:bookmarkStart w:id="14" w:name="_Ref528427606"/>
      <w:bookmarkStart w:id="15" w:name="_Toc96437100"/>
      <w:r>
        <w:rPr>
          <w:u w:val="none"/>
        </w:rPr>
        <w:t>Nature du contrat: comment le contrat sera-t-il exécuté?</w:t>
      </w:r>
      <w:bookmarkEnd w:id="14"/>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6"/>
      </w:tblGrid>
      <w:tr w:rsidR="004669C3" w:rsidRPr="00276112" w14:paraId="248EF665" w14:textId="77777777" w:rsidTr="00A358FA">
        <w:trPr>
          <w:trHeight w:val="493"/>
        </w:trPr>
        <w:tc>
          <w:tcPr>
            <w:tcW w:w="9286" w:type="dxa"/>
            <w:tcBorders>
              <w:top w:val="dotted" w:sz="4" w:space="0" w:color="auto"/>
              <w:left w:val="dotted" w:sz="4" w:space="0" w:color="auto"/>
              <w:bottom w:val="dotted" w:sz="4" w:space="0" w:color="auto"/>
              <w:right w:val="dotted" w:sz="4" w:space="0" w:color="auto"/>
            </w:tcBorders>
          </w:tcPr>
          <w:p w14:paraId="248EF664" w14:textId="1CC04731" w:rsidR="00F776FA" w:rsidRPr="008F15DB" w:rsidRDefault="004669C3" w:rsidP="0007294F">
            <w:pPr>
              <w:pStyle w:val="Text1"/>
              <w:spacing w:before="60" w:beforeAutospacing="0" w:after="200" w:afterAutospacing="0"/>
            </w:pPr>
            <w:r w:rsidRPr="008F15DB">
              <w:rPr>
                <w:b w:val="0"/>
              </w:rPr>
              <w:t>La pro</w:t>
            </w:r>
            <w:r w:rsidR="00395747">
              <w:rPr>
                <w:b w:val="0"/>
              </w:rPr>
              <w:t xml:space="preserve">cédure aboutira à la conclusion </w:t>
            </w:r>
            <w:sdt>
              <w:sdtPr>
                <w:rPr>
                  <w:b w:val="0"/>
                </w:rPr>
                <w:id w:val="-1572884728"/>
                <w:placeholder>
                  <w:docPart w:val="010315B2032A442E966E386F3610018A"/>
                </w:placeholder>
                <w:dropDownList>
                  <w:listItem w:value="Choose an item"/>
                  <w:listItem w:displayText="d’un contrat direct" w:value="a direct contract"/>
                  <w:listItem w:displayText="d’un contrat-cadre unique" w:value="a single framework contract"/>
                  <w:listItem w:displayText="de contrats-cadres multiples en cascade" w:value="multiple framework contracts in cascade"/>
                  <w:listItem w:displayText="de contrats-cadres multiples avec remise en concurrence" w:value="multiple framework contracts with reopening of competition"/>
                  <w:listItem w:displayText="de contrats-cadres multiples mixtes" w:value="mixed multiple framework contracts"/>
                </w:dropDownList>
              </w:sdtPr>
              <w:sdtEndPr/>
              <w:sdtContent>
                <w:r w:rsidR="008F15DB" w:rsidRPr="008F15DB">
                  <w:rPr>
                    <w:b w:val="0"/>
                  </w:rPr>
                  <w:t>d’un contrat-cadre unique</w:t>
                </w:r>
              </w:sdtContent>
            </w:sdt>
          </w:p>
        </w:tc>
      </w:tr>
      <w:tr w:rsidR="00F776FA" w:rsidRPr="00276112" w14:paraId="248EF66B" w14:textId="77777777" w:rsidTr="00A358FA">
        <w:tc>
          <w:tcPr>
            <w:tcW w:w="9286" w:type="dxa"/>
            <w:tcBorders>
              <w:top w:val="dotted" w:sz="4" w:space="0" w:color="auto"/>
              <w:left w:val="dotted" w:sz="4" w:space="0" w:color="auto"/>
              <w:bottom w:val="dotted" w:sz="4" w:space="0" w:color="auto"/>
              <w:right w:val="dotted" w:sz="4" w:space="0" w:color="auto"/>
            </w:tcBorders>
          </w:tcPr>
          <w:p w14:paraId="248EF66A" w14:textId="21599EEF" w:rsidR="00F776FA" w:rsidRPr="00276112" w:rsidRDefault="00F776FA" w:rsidP="00507426">
            <w:pPr>
              <w:pStyle w:val="Text1"/>
              <w:spacing w:before="60" w:beforeAutospacing="0" w:after="200" w:afterAutospacing="0"/>
              <w:rPr>
                <w:rFonts w:eastAsiaTheme="minorHAnsi"/>
                <w:b w:val="0"/>
                <w:i/>
                <w:color w:val="0070C0"/>
                <w:highlight w:val="yellow"/>
              </w:rPr>
            </w:pPr>
            <w:r>
              <w:rPr>
                <w:b w:val="0"/>
              </w:rPr>
              <w:t>Le contrat-cadre sera conclu avec un seul contractant. Les détails sont exposés à l’article I.4.3 du projet de contrat.</w:t>
            </w:r>
          </w:p>
        </w:tc>
      </w:tr>
      <w:tr w:rsidR="0039622A" w:rsidRPr="00276112" w14:paraId="248EF675" w14:textId="77777777" w:rsidTr="00507426">
        <w:tc>
          <w:tcPr>
            <w:tcW w:w="9286" w:type="dxa"/>
            <w:tcBorders>
              <w:top w:val="dotted" w:sz="4" w:space="0" w:color="auto"/>
              <w:left w:val="dotted" w:sz="4" w:space="0" w:color="auto"/>
              <w:bottom w:val="dotted" w:sz="4" w:space="0" w:color="auto"/>
              <w:right w:val="dotted" w:sz="4" w:space="0" w:color="auto"/>
            </w:tcBorders>
          </w:tcPr>
          <w:p w14:paraId="03C3AE00" w14:textId="02C469BF" w:rsidR="00507426" w:rsidRPr="00507426" w:rsidRDefault="00507426" w:rsidP="00507426">
            <w:pPr>
              <w:pStyle w:val="Text1"/>
              <w:spacing w:before="60" w:beforeAutospacing="0" w:after="200" w:afterAutospacing="0"/>
              <w:rPr>
                <w:b w:val="0"/>
              </w:rPr>
            </w:pPr>
            <w:r w:rsidRPr="00507426">
              <w:rPr>
                <w:b w:val="0"/>
              </w:rPr>
              <w:t xml:space="preserve">Le Contractant s’engage à exécuter les prestations de services relatives à l'objet du contrat, dans les règles de l’art et conformément aux dispositions du contrat. </w:t>
            </w:r>
          </w:p>
          <w:p w14:paraId="248EF674" w14:textId="07BEA726" w:rsidR="0039622A" w:rsidRPr="00276112" w:rsidRDefault="00507426" w:rsidP="00507426">
            <w:pPr>
              <w:pStyle w:val="Text1"/>
              <w:spacing w:before="60" w:beforeAutospacing="0" w:after="200" w:afterAutospacing="0"/>
              <w:rPr>
                <w:b w:val="0"/>
              </w:rPr>
            </w:pPr>
            <w:r w:rsidRPr="00507426">
              <w:rPr>
                <w:b w:val="0"/>
              </w:rPr>
              <w:t xml:space="preserve">Le Contractant s’engage à respecter les règlements et dispositions légales en vigueur dans la profession concernée et dans le lieu d’exécution et en particulier la réglementation en matière de sécurité, d’hygiène et d’environnement. Le </w:t>
            </w:r>
            <w:r w:rsidR="00395747">
              <w:rPr>
                <w:b w:val="0"/>
                <w:i/>
              </w:rPr>
              <w:t>p</w:t>
            </w:r>
            <w:r w:rsidRPr="00395747">
              <w:rPr>
                <w:b w:val="0"/>
                <w:i/>
              </w:rPr>
              <w:t>ouvoir adjudicateur</w:t>
            </w:r>
            <w:r w:rsidRPr="00507426">
              <w:rPr>
                <w:b w:val="0"/>
              </w:rPr>
              <w:t xml:space="preserve"> se réserve le droit d’arrêter toutes les prestations dont l’exécution ne présenterait pas toutes les garanties dans ces domaines.</w:t>
            </w:r>
          </w:p>
        </w:tc>
      </w:tr>
      <w:tr w:rsidR="00507426" w:rsidRPr="00276112" w14:paraId="3D6E7588" w14:textId="77777777" w:rsidTr="00A358FA">
        <w:tc>
          <w:tcPr>
            <w:tcW w:w="9286" w:type="dxa"/>
            <w:tcBorders>
              <w:top w:val="dotted" w:sz="4" w:space="0" w:color="auto"/>
              <w:left w:val="dotted" w:sz="4" w:space="0" w:color="auto"/>
              <w:bottom w:val="single" w:sz="4" w:space="0" w:color="auto"/>
              <w:right w:val="dotted" w:sz="4" w:space="0" w:color="auto"/>
            </w:tcBorders>
          </w:tcPr>
          <w:p w14:paraId="13EA9829" w14:textId="15981510" w:rsidR="00507426" w:rsidRPr="00507426" w:rsidRDefault="00507426" w:rsidP="00507426">
            <w:pPr>
              <w:pStyle w:val="Text1"/>
              <w:spacing w:before="60" w:beforeAutospacing="0" w:after="200" w:afterAutospacing="0"/>
              <w:rPr>
                <w:u w:val="single"/>
              </w:rPr>
            </w:pPr>
            <w:r w:rsidRPr="00507426">
              <w:t>1.</w:t>
            </w:r>
            <w:r w:rsidRPr="00507426">
              <w:rPr>
                <w:u w:val="single"/>
              </w:rPr>
              <w:t>L'exécution du contrat cadre à travers des bon de commandes</w:t>
            </w:r>
          </w:p>
          <w:p w14:paraId="34780B02" w14:textId="77777777" w:rsidR="00507426" w:rsidRDefault="00507426" w:rsidP="00507426">
            <w:pPr>
              <w:pStyle w:val="Text1"/>
              <w:spacing w:before="60" w:beforeAutospacing="0" w:after="200" w:afterAutospacing="0"/>
              <w:rPr>
                <w:b w:val="0"/>
                <w:szCs w:val="20"/>
                <w:lang w:val="fr-BE" w:eastAsia="en-US"/>
              </w:rPr>
            </w:pPr>
            <w:r w:rsidRPr="00507426">
              <w:rPr>
                <w:b w:val="0"/>
                <w:szCs w:val="20"/>
                <w:lang w:val="fr-BE" w:eastAsia="en-US"/>
              </w:rPr>
              <w:t>Conformément au contrat, celui-ci est mis en œuvre par le biais de bons de commandes.</w:t>
            </w:r>
          </w:p>
          <w:p w14:paraId="75114401" w14:textId="77777777" w:rsidR="00507426" w:rsidRDefault="00507426" w:rsidP="00507426">
            <w:pPr>
              <w:pStyle w:val="Text1"/>
              <w:spacing w:before="60" w:beforeAutospacing="0" w:after="200" w:afterAutospacing="0"/>
              <w:rPr>
                <w:u w:val="single"/>
              </w:rPr>
            </w:pPr>
            <w:r w:rsidRPr="00507426">
              <w:t>2.</w:t>
            </w:r>
            <w:r w:rsidRPr="00507426">
              <w:rPr>
                <w:u w:val="single"/>
              </w:rPr>
              <w:t>La commande des prestations</w:t>
            </w:r>
          </w:p>
          <w:p w14:paraId="07364872" w14:textId="77777777" w:rsidR="00507426" w:rsidRPr="00507426" w:rsidRDefault="00507426" w:rsidP="00507426">
            <w:pPr>
              <w:pStyle w:val="Text1"/>
              <w:spacing w:before="60" w:beforeAutospacing="0" w:after="200" w:afterAutospacing="0"/>
              <w:rPr>
                <w:b w:val="0"/>
              </w:rPr>
            </w:pPr>
            <w:r w:rsidRPr="00507426">
              <w:rPr>
                <w:b w:val="0"/>
              </w:rPr>
              <w:t xml:space="preserve">Le Pouvoir adjudicateur ne peut pas garantir une distribution régulièrement étalée sur l’année des demandes de prestation. </w:t>
            </w:r>
          </w:p>
          <w:p w14:paraId="4885FCBA" w14:textId="77777777" w:rsidR="00507426" w:rsidRPr="00507426" w:rsidRDefault="00507426" w:rsidP="00507426">
            <w:pPr>
              <w:pStyle w:val="Text1"/>
              <w:spacing w:before="60" w:beforeAutospacing="0" w:after="200" w:afterAutospacing="0"/>
              <w:rPr>
                <w:b w:val="0"/>
              </w:rPr>
            </w:pPr>
            <w:r w:rsidRPr="00507426">
              <w:rPr>
                <w:b w:val="0"/>
              </w:rPr>
              <w:t xml:space="preserve">Les bons de commandes sont exécutés à travers des demandes d'intervention spécifiant les prestations à exécuter. Les demandes d'intervention renseignent le type de prestation, les moyens techniques et les quantités. Elles sont faites au jour le jour. </w:t>
            </w:r>
          </w:p>
          <w:p w14:paraId="573D5811" w14:textId="35C398DE" w:rsidR="00507426" w:rsidRPr="00507426" w:rsidRDefault="00507426" w:rsidP="00507426">
            <w:pPr>
              <w:pStyle w:val="Text1"/>
              <w:spacing w:before="60" w:beforeAutospacing="0" w:after="200" w:afterAutospacing="0"/>
              <w:rPr>
                <w:b w:val="0"/>
              </w:rPr>
            </w:pPr>
            <w:r w:rsidRPr="00507426">
              <w:rPr>
                <w:b w:val="0"/>
              </w:rPr>
              <w:t xml:space="preserve">En cas d’impossibilité d’effectuer une prestation, le Contractant doit immédiatement prévenir le Pouvoir adjudicateur qui donnera de nouvelles instructions. De la même façon, le Contractant préviendra le </w:t>
            </w:r>
            <w:r w:rsidR="00246946">
              <w:rPr>
                <w:b w:val="0"/>
                <w:i/>
              </w:rPr>
              <w:t>p</w:t>
            </w:r>
            <w:r w:rsidRPr="00246946">
              <w:rPr>
                <w:b w:val="0"/>
                <w:i/>
              </w:rPr>
              <w:t>ouvoir adjudicateur</w:t>
            </w:r>
            <w:r w:rsidRPr="00507426">
              <w:rPr>
                <w:b w:val="0"/>
              </w:rPr>
              <w:t xml:space="preserve"> de la reprise normale des activités.</w:t>
            </w:r>
          </w:p>
          <w:p w14:paraId="67685E9D" w14:textId="3FCD9754" w:rsidR="00507426" w:rsidRPr="00507426" w:rsidRDefault="00507426" w:rsidP="00507426">
            <w:pPr>
              <w:pStyle w:val="Text1"/>
              <w:spacing w:before="60" w:beforeAutospacing="0" w:after="200" w:afterAutospacing="0"/>
              <w:rPr>
                <w:b w:val="0"/>
              </w:rPr>
            </w:pPr>
            <w:r w:rsidRPr="00507426">
              <w:rPr>
                <w:b w:val="0"/>
              </w:rPr>
              <w:t xml:space="preserve">Aucune indemnisation ne sera due pour une immobilisation des ressources du Contractant dont la cause est étrangère au </w:t>
            </w:r>
            <w:r w:rsidR="00246946">
              <w:rPr>
                <w:b w:val="0"/>
                <w:i/>
              </w:rPr>
              <w:t>p</w:t>
            </w:r>
            <w:r w:rsidRPr="00246946">
              <w:rPr>
                <w:b w:val="0"/>
                <w:i/>
              </w:rPr>
              <w:t>ouvoir adjudicateur</w:t>
            </w:r>
            <w:r w:rsidRPr="00507426">
              <w:rPr>
                <w:b w:val="0"/>
              </w:rPr>
              <w:t xml:space="preserve">. </w:t>
            </w:r>
          </w:p>
          <w:p w14:paraId="2A029018" w14:textId="0684382B" w:rsidR="00507426" w:rsidRPr="00507426" w:rsidRDefault="00507426" w:rsidP="00507426">
            <w:pPr>
              <w:pStyle w:val="Text1"/>
              <w:spacing w:before="60" w:beforeAutospacing="0" w:after="200" w:afterAutospacing="0"/>
              <w:rPr>
                <w:b w:val="0"/>
              </w:rPr>
            </w:pPr>
            <w:r w:rsidRPr="00507426">
              <w:t>3.</w:t>
            </w:r>
            <w:r w:rsidRPr="00507426">
              <w:rPr>
                <w:b w:val="0"/>
              </w:rPr>
              <w:t xml:space="preserve"> </w:t>
            </w:r>
            <w:r w:rsidRPr="00507426">
              <w:rPr>
                <w:u w:val="single"/>
              </w:rPr>
              <w:t>Les demandes d'intervention</w:t>
            </w:r>
            <w:r w:rsidRPr="00507426">
              <w:rPr>
                <w:b w:val="0"/>
              </w:rPr>
              <w:t xml:space="preserve"> </w:t>
            </w:r>
          </w:p>
          <w:p w14:paraId="3F5EA124" w14:textId="607D0CC2" w:rsidR="00507426" w:rsidRPr="00507426" w:rsidRDefault="00507426" w:rsidP="00507426">
            <w:pPr>
              <w:pStyle w:val="Text1"/>
              <w:spacing w:before="60" w:beforeAutospacing="0" w:after="200" w:afterAutospacing="0"/>
              <w:rPr>
                <w:b w:val="0"/>
              </w:rPr>
            </w:pPr>
            <w:r w:rsidRPr="00507426">
              <w:rPr>
                <w:b w:val="0"/>
              </w:rPr>
              <w:t xml:space="preserve">Le nombre exact de personnes nécessaires pour effectuer les prestations sera variable en fonction de la charge de travail. Le </w:t>
            </w:r>
            <w:r w:rsidR="00246946">
              <w:rPr>
                <w:b w:val="0"/>
                <w:i/>
              </w:rPr>
              <w:t>p</w:t>
            </w:r>
            <w:r w:rsidRPr="00246946">
              <w:rPr>
                <w:b w:val="0"/>
                <w:i/>
              </w:rPr>
              <w:t>ouvoir adjudicateur</w:t>
            </w:r>
            <w:r w:rsidRPr="00507426">
              <w:rPr>
                <w:b w:val="0"/>
              </w:rPr>
              <w:t xml:space="preserve"> transmet, selon les modalités figurant ci-dessous, au Contractant ou à ses délégués mandatés les demandes d’intervention, spécifiant les prestations à effectuer (lieu d’exécution, nombre de personnes, horaires, affectations, types de prestation). </w:t>
            </w:r>
          </w:p>
          <w:p w14:paraId="2C58B34D" w14:textId="2074CA05" w:rsidR="00507426" w:rsidRPr="00507426" w:rsidRDefault="00507426" w:rsidP="00507426">
            <w:pPr>
              <w:pStyle w:val="Text1"/>
              <w:spacing w:before="60" w:beforeAutospacing="0" w:after="200" w:afterAutospacing="0"/>
              <w:rPr>
                <w:b w:val="0"/>
              </w:rPr>
            </w:pPr>
            <w:r w:rsidRPr="00507426">
              <w:t>4.</w:t>
            </w:r>
            <w:r>
              <w:rPr>
                <w:b w:val="0"/>
              </w:rPr>
              <w:t xml:space="preserve"> </w:t>
            </w:r>
            <w:r w:rsidRPr="00507426">
              <w:rPr>
                <w:u w:val="single"/>
              </w:rPr>
              <w:t>Les moments des prestations</w:t>
            </w:r>
          </w:p>
          <w:p w14:paraId="61E366EA" w14:textId="77777777" w:rsidR="00507426" w:rsidRPr="00507426" w:rsidRDefault="00507426" w:rsidP="00507426">
            <w:pPr>
              <w:pStyle w:val="Text1"/>
              <w:spacing w:before="60" w:beforeAutospacing="0" w:after="200" w:afterAutospacing="0"/>
              <w:rPr>
                <w:b w:val="0"/>
              </w:rPr>
            </w:pPr>
            <w:r w:rsidRPr="00507426">
              <w:rPr>
                <w:b w:val="0"/>
              </w:rPr>
              <w:t>En règle générale, les prestations sont à effectuer du lundi au vendredi entre 8h00 et 18h00. Le personnel du Contractant se présente ¼ d'heure avant le début des prestations.</w:t>
            </w:r>
          </w:p>
          <w:p w14:paraId="6BF005F5" w14:textId="06DD769D" w:rsidR="00507426" w:rsidRPr="00507426" w:rsidRDefault="00507426" w:rsidP="00507426">
            <w:pPr>
              <w:pStyle w:val="Text1"/>
              <w:spacing w:before="60" w:beforeAutospacing="0" w:after="200" w:afterAutospacing="0"/>
              <w:rPr>
                <w:b w:val="0"/>
              </w:rPr>
            </w:pPr>
            <w:r w:rsidRPr="00507426">
              <w:rPr>
                <w:b w:val="0"/>
              </w:rPr>
              <w:t xml:space="preserve">En dérogation à la règle générale, le </w:t>
            </w:r>
            <w:r w:rsidR="00246946">
              <w:rPr>
                <w:b w:val="0"/>
                <w:i/>
              </w:rPr>
              <w:t>p</w:t>
            </w:r>
            <w:r w:rsidRPr="00246946">
              <w:rPr>
                <w:b w:val="0"/>
                <w:i/>
              </w:rPr>
              <w:t xml:space="preserve">ouvoir adjudicateur </w:t>
            </w:r>
            <w:r w:rsidRPr="00507426">
              <w:rPr>
                <w:b w:val="0"/>
              </w:rPr>
              <w:t>peut commander des prestations:</w:t>
            </w:r>
          </w:p>
          <w:p w14:paraId="796DFFD2" w14:textId="77777777" w:rsidR="00507426" w:rsidRDefault="00507426" w:rsidP="003D34AB">
            <w:pPr>
              <w:pStyle w:val="Text1"/>
              <w:numPr>
                <w:ilvl w:val="0"/>
                <w:numId w:val="33"/>
              </w:numPr>
              <w:spacing w:before="60" w:beforeAutospacing="0" w:after="0" w:afterAutospacing="0"/>
              <w:ind w:left="1446" w:hanging="357"/>
              <w:rPr>
                <w:b w:val="0"/>
              </w:rPr>
            </w:pPr>
            <w:r w:rsidRPr="00507426">
              <w:rPr>
                <w:b w:val="0"/>
              </w:rPr>
              <w:lastRenderedPageBreak/>
              <w:t>entre 6h00 et 8h00 et entre 18h00 et 22h00 (sans sursalaires),</w:t>
            </w:r>
          </w:p>
          <w:p w14:paraId="13712983" w14:textId="77777777" w:rsidR="00507426" w:rsidRDefault="00507426" w:rsidP="003D34AB">
            <w:pPr>
              <w:pStyle w:val="Text1"/>
              <w:numPr>
                <w:ilvl w:val="0"/>
                <w:numId w:val="33"/>
              </w:numPr>
              <w:spacing w:before="60" w:beforeAutospacing="0" w:after="0" w:afterAutospacing="0"/>
              <w:ind w:left="1446" w:hanging="357"/>
              <w:rPr>
                <w:b w:val="0"/>
              </w:rPr>
            </w:pPr>
            <w:r w:rsidRPr="00507426">
              <w:rPr>
                <w:b w:val="0"/>
              </w:rPr>
              <w:t>les jours fériés du Pouvoir adjudicateur ou du pays hôte,</w:t>
            </w:r>
          </w:p>
          <w:p w14:paraId="4FC8A910" w14:textId="77777777" w:rsidR="00507426" w:rsidRDefault="00507426" w:rsidP="003D34AB">
            <w:pPr>
              <w:pStyle w:val="Text1"/>
              <w:numPr>
                <w:ilvl w:val="0"/>
                <w:numId w:val="33"/>
              </w:numPr>
              <w:spacing w:before="60" w:beforeAutospacing="0" w:after="0" w:afterAutospacing="0"/>
              <w:ind w:left="1446" w:hanging="357"/>
              <w:rPr>
                <w:b w:val="0"/>
              </w:rPr>
            </w:pPr>
            <w:r w:rsidRPr="00507426">
              <w:rPr>
                <w:b w:val="0"/>
              </w:rPr>
              <w:t xml:space="preserve">le samedi, </w:t>
            </w:r>
          </w:p>
          <w:p w14:paraId="223A4A32" w14:textId="6D095C77" w:rsidR="00507426" w:rsidRPr="00507426" w:rsidRDefault="00507426" w:rsidP="003D34AB">
            <w:pPr>
              <w:pStyle w:val="Text1"/>
              <w:numPr>
                <w:ilvl w:val="0"/>
                <w:numId w:val="33"/>
              </w:numPr>
              <w:spacing w:before="60" w:beforeAutospacing="0" w:after="0" w:afterAutospacing="0"/>
              <w:ind w:left="1446" w:hanging="357"/>
              <w:rPr>
                <w:b w:val="0"/>
              </w:rPr>
            </w:pPr>
            <w:r>
              <w:rPr>
                <w:b w:val="0"/>
              </w:rPr>
              <w:t>le dimanche</w:t>
            </w:r>
          </w:p>
          <w:p w14:paraId="313D289F" w14:textId="77777777" w:rsidR="00507426" w:rsidRPr="00507426" w:rsidRDefault="00507426" w:rsidP="00507426">
            <w:pPr>
              <w:pStyle w:val="Text1"/>
              <w:spacing w:before="60" w:beforeAutospacing="0" w:after="200" w:afterAutospacing="0"/>
              <w:rPr>
                <w:b w:val="0"/>
              </w:rPr>
            </w:pPr>
            <w:r w:rsidRPr="00507426">
              <w:rPr>
                <w:b w:val="0"/>
              </w:rPr>
              <w:t xml:space="preserve">Il est spécifié que, pour l'exécution de ce contrat et l'application des tarifs horaires et sursalaires, une journée commence à 0h00 et se termine à minuit. </w:t>
            </w:r>
          </w:p>
          <w:p w14:paraId="253355C7" w14:textId="695DE00B" w:rsidR="00507426" w:rsidRPr="00507426" w:rsidRDefault="00507426" w:rsidP="00507426">
            <w:pPr>
              <w:pStyle w:val="Text1"/>
              <w:spacing w:before="60" w:beforeAutospacing="0" w:after="200" w:afterAutospacing="0"/>
              <w:rPr>
                <w:u w:val="single"/>
              </w:rPr>
            </w:pPr>
            <w:r w:rsidRPr="00507426">
              <w:rPr>
                <w:b w:val="0"/>
              </w:rPr>
              <w:t>L’horaire exact des prestations est indiqué dans les demandes d’intervention. Afin de garantir que l'exécution des prestations contractuelles n’entrave pas le bon fonctionnement de certains services du Pouvoir adjudicateur, ce dernier fixe la plage horaire pour l’exécution de la prestation.</w:t>
            </w:r>
          </w:p>
        </w:tc>
      </w:tr>
    </w:tbl>
    <w:p w14:paraId="248EF676" w14:textId="77777777" w:rsidR="0039622A" w:rsidRPr="00276112" w:rsidRDefault="0039622A" w:rsidP="0039622A">
      <w:pPr>
        <w:pStyle w:val="Heading2"/>
        <w:rPr>
          <w:u w:val="none"/>
        </w:rPr>
      </w:pPr>
      <w:bookmarkStart w:id="16" w:name="_Toc96437101"/>
      <w:r>
        <w:rPr>
          <w:u w:val="none"/>
        </w:rPr>
        <w:lastRenderedPageBreak/>
        <w:t>Volume et valeur du contrat: combien prévoyons-nous d’acheter?</w:t>
      </w:r>
      <w:bookmarkEnd w:id="16"/>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9286"/>
      </w:tblGrid>
      <w:tr w:rsidR="0039622A" w:rsidRPr="00276112" w14:paraId="248EF67A" w14:textId="77777777" w:rsidTr="00A358FA">
        <w:tc>
          <w:tcPr>
            <w:tcW w:w="9286" w:type="dxa"/>
          </w:tcPr>
          <w:p w14:paraId="31F829AC" w14:textId="5E6F41B4" w:rsidR="008F15DB" w:rsidRPr="00837FD7" w:rsidRDefault="008F15DB" w:rsidP="00837FD7">
            <w:pPr>
              <w:pStyle w:val="Text1"/>
              <w:spacing w:before="60" w:beforeAutospacing="0" w:after="200" w:afterAutospacing="0"/>
              <w:rPr>
                <w:b w:val="0"/>
              </w:rPr>
            </w:pPr>
            <w:r w:rsidRPr="00837FD7">
              <w:rPr>
                <w:b w:val="0"/>
              </w:rPr>
              <w:t>À</w:t>
            </w:r>
            <w:r w:rsidR="00EB5DC6">
              <w:rPr>
                <w:b w:val="0"/>
              </w:rPr>
              <w:t xml:space="preserve"> titre indicatif</w:t>
            </w:r>
            <w:r w:rsidRPr="00837FD7">
              <w:rPr>
                <w:b w:val="0"/>
              </w:rPr>
              <w:t xml:space="preserve">, </w:t>
            </w:r>
            <w:r w:rsidR="00837FD7">
              <w:rPr>
                <w:b w:val="0"/>
              </w:rPr>
              <w:t>l</w:t>
            </w:r>
            <w:r w:rsidR="00837FD7" w:rsidRPr="00837FD7">
              <w:rPr>
                <w:b w:val="0"/>
              </w:rPr>
              <w:t>e</w:t>
            </w:r>
            <w:r w:rsidR="00837FD7">
              <w:rPr>
                <w:b w:val="0"/>
              </w:rPr>
              <w:t xml:space="preserve"> montant total maximal estimé de tous les achats effectués dans le cadre du présent contrat est de </w:t>
            </w:r>
            <w:r w:rsidR="00837FD7" w:rsidRPr="00837FD7">
              <w:t>125</w:t>
            </w:r>
            <w:r w:rsidRPr="00837FD7">
              <w:t xml:space="preserve">.000,00 EUR. </w:t>
            </w:r>
          </w:p>
          <w:p w14:paraId="035063D8" w14:textId="7F2D1C3B" w:rsidR="008F15DB" w:rsidRDefault="0039622A" w:rsidP="00E86979">
            <w:pPr>
              <w:pStyle w:val="Text1"/>
              <w:spacing w:before="60" w:beforeAutospacing="0" w:after="200" w:afterAutospacing="0"/>
              <w:rPr>
                <w:b w:val="0"/>
                <w:i/>
              </w:rPr>
            </w:pPr>
            <w:r w:rsidRPr="005049A2">
              <w:t xml:space="preserve">Une estimation indicative des volumes à commander sur toute la durée du contrat-cadre est donnée dans le modèle financier qui figure à </w:t>
            </w:r>
            <w:r w:rsidRPr="005049A2">
              <w:rPr>
                <w:i/>
              </w:rPr>
              <w:t>l’annexe 6</w:t>
            </w:r>
            <w:r w:rsidRPr="005049A2">
              <w:t>.</w:t>
            </w:r>
            <w:r w:rsidRPr="005049A2">
              <w:rPr>
                <w:b w:val="0"/>
                <w:i/>
              </w:rPr>
              <w:t xml:space="preserve"> </w:t>
            </w:r>
          </w:p>
          <w:p w14:paraId="248EF679" w14:textId="310AB862" w:rsidR="00E51F36" w:rsidRPr="00276112" w:rsidRDefault="0039622A" w:rsidP="00E86979">
            <w:pPr>
              <w:pStyle w:val="Text1"/>
              <w:spacing w:before="60" w:beforeAutospacing="0" w:after="200" w:afterAutospacing="0"/>
              <w:rPr>
                <w:rFonts w:eastAsiaTheme="minorHAnsi"/>
                <w:b w:val="0"/>
                <w:i/>
                <w:color w:val="0070C0"/>
                <w:highlight w:val="yellow"/>
              </w:rPr>
            </w:pPr>
            <w:r>
              <w:rPr>
                <w:b w:val="0"/>
              </w:rPr>
              <w:t xml:space="preserve">Ces volumes ne sont que des estimations et ne constituent en aucune façon un engagement quant aux quantités exactes à commander. Les volumes réels dépendront des quantités que le </w:t>
            </w:r>
            <w:r>
              <w:rPr>
                <w:b w:val="0"/>
                <w:i/>
              </w:rPr>
              <w:t>pouvoir adjudicateur</w:t>
            </w:r>
            <w:r>
              <w:rPr>
                <w:b w:val="0"/>
              </w:rPr>
              <w:t xml:space="preserve"> commandera dans le cadre de contrats spécifiques. En tout état de cause, le </w:t>
            </w:r>
            <w:r>
              <w:rPr>
                <w:b w:val="0"/>
                <w:i/>
              </w:rPr>
              <w:t>plafond du contrat-cadre</w:t>
            </w:r>
            <w:r>
              <w:rPr>
                <w:b w:val="0"/>
              </w:rPr>
              <w:t>, c’est-à-dire le montant maximal à dépenser au titre du contrat-cadre ne doit pas être dépassé.</w:t>
            </w:r>
          </w:p>
        </w:tc>
      </w:tr>
    </w:tbl>
    <w:p w14:paraId="248EF67F" w14:textId="77777777" w:rsidR="00B81C0E" w:rsidRPr="00276112" w:rsidRDefault="00132286" w:rsidP="00B81C0E">
      <w:pPr>
        <w:pStyle w:val="Heading2"/>
        <w:rPr>
          <w:u w:val="none"/>
        </w:rPr>
      </w:pPr>
      <w:bookmarkStart w:id="17" w:name="_Toc96437102"/>
      <w:r>
        <w:rPr>
          <w:u w:val="none"/>
        </w:rPr>
        <w:t>Durée du contrat: pendant combien de temps avons-nous l’intention d’utiliser le contrat?</w:t>
      </w:r>
      <w:bookmarkEnd w:id="17"/>
    </w:p>
    <w:p w14:paraId="248EF680" w14:textId="368556EA" w:rsidR="00132286" w:rsidRDefault="00132286" w:rsidP="007C2262">
      <w:pPr>
        <w:pStyle w:val="Text1"/>
        <w:rPr>
          <w:b w:val="0"/>
        </w:rPr>
      </w:pPr>
      <w:bookmarkStart w:id="18" w:name="_Toc116205446"/>
      <w:r>
        <w:rPr>
          <w:b w:val="0"/>
        </w:rPr>
        <w:t xml:space="preserve">Le(s) contrat(s) résultant de l’attribution du présent appel d’offres sera (seront) conclu(s) pour une durée maximale de </w:t>
      </w:r>
      <w:r w:rsidR="00246946">
        <w:rPr>
          <w:b w:val="0"/>
        </w:rPr>
        <w:t>24</w:t>
      </w:r>
      <w:r w:rsidR="008F15DB">
        <w:rPr>
          <w:b w:val="0"/>
        </w:rPr>
        <w:t xml:space="preserve"> </w:t>
      </w:r>
      <w:r>
        <w:rPr>
          <w:b w:val="0"/>
        </w:rPr>
        <w:t>mois. Les détails relatifs à la durée initiale du contrat et à ses éventuelles prolongations sont établis à l’article I.3 du projet de contrat.</w:t>
      </w:r>
    </w:p>
    <w:p w14:paraId="7513D0B4" w14:textId="77777777" w:rsidR="00837FD7" w:rsidRDefault="00837FD7" w:rsidP="00837FD7">
      <w:pPr>
        <w:pStyle w:val="Text1"/>
        <w:rPr>
          <w:b w:val="0"/>
        </w:rPr>
      </w:pPr>
    </w:p>
    <w:p w14:paraId="468ABA5D" w14:textId="77777777" w:rsidR="00837FD7" w:rsidRPr="00276112" w:rsidRDefault="00837FD7" w:rsidP="007C2262">
      <w:pPr>
        <w:pStyle w:val="Text1"/>
        <w:rPr>
          <w:b w:val="0"/>
        </w:rPr>
      </w:pPr>
    </w:p>
    <w:p w14:paraId="248EF683" w14:textId="77777777" w:rsidR="00494C77" w:rsidRPr="00276112" w:rsidRDefault="00132286" w:rsidP="00540025">
      <w:pPr>
        <w:pStyle w:val="Heading1"/>
        <w:pageBreakBefore/>
      </w:pPr>
      <w:bookmarkStart w:id="19" w:name="_Toc96437103"/>
      <w:bookmarkEnd w:id="18"/>
      <w:r>
        <w:lastRenderedPageBreak/>
        <w:t>Informations générales sur la procédure d’appel d’offres</w:t>
      </w:r>
      <w:bookmarkEnd w:id="19"/>
    </w:p>
    <w:p w14:paraId="248EF684" w14:textId="77777777" w:rsidR="00132286" w:rsidRPr="00276112" w:rsidRDefault="00132286" w:rsidP="00132286">
      <w:pPr>
        <w:pStyle w:val="Heading2"/>
        <w:rPr>
          <w:u w:val="none"/>
        </w:rPr>
      </w:pPr>
      <w:bookmarkStart w:id="20" w:name="_Toc96437104"/>
      <w:r>
        <w:rPr>
          <w:u w:val="none"/>
        </w:rPr>
        <w:t>Base juridique: quelles sont les règles?</w:t>
      </w:r>
      <w:bookmarkEnd w:id="20"/>
    </w:p>
    <w:p w14:paraId="248EF685" w14:textId="77777777" w:rsidR="00132286" w:rsidRPr="00276112" w:rsidRDefault="00132286" w:rsidP="00132286">
      <w:pPr>
        <w:suppressAutoHyphens/>
        <w:rPr>
          <w:spacing w:val="-3"/>
        </w:rPr>
      </w:pPr>
      <w:r>
        <w:t xml:space="preserve">Le présent appel d’offres est régi par les dispositions du </w:t>
      </w:r>
      <w:hyperlink r:id="rId18" w:history="1">
        <w:r>
          <w:rPr>
            <w:rStyle w:val="Hyperlink"/>
          </w:rPr>
          <w:t>règlement (UE, Euratom) 2018/1046 du Parlement européen et du Conseil du 18 juillet 2018 relatif aux règles financières applicables au budget général de l’Union</w:t>
        </w:r>
      </w:hyperlink>
      <w:r>
        <w:t xml:space="preserve"> (le «règlement financier»)</w:t>
      </w:r>
      <w:bookmarkStart w:id="21" w:name="_Ref527383637"/>
      <w:r>
        <w:rPr>
          <w:rStyle w:val="FootnoteReference"/>
          <w:spacing w:val="-3"/>
        </w:rPr>
        <w:footnoteReference w:id="3"/>
      </w:r>
      <w:bookmarkEnd w:id="21"/>
      <w:r>
        <w:t>.</w:t>
      </w:r>
    </w:p>
    <w:p w14:paraId="248EF686" w14:textId="62409D0F" w:rsidR="00020F8E" w:rsidRPr="00276112" w:rsidRDefault="00255EDA" w:rsidP="00255EDA">
      <w:pPr>
        <w:suppressAutoHyphens/>
        <w:rPr>
          <w:spacing w:val="-3"/>
        </w:rPr>
      </w:pPr>
      <w:r>
        <w:t xml:space="preserve">Le </w:t>
      </w:r>
      <w:r>
        <w:rPr>
          <w:i/>
        </w:rPr>
        <w:t>pouvoir adjudicateur</w:t>
      </w:r>
      <w:r>
        <w:t xml:space="preserve"> a choisi d’attribuer le contrat résultant du présent appel d’offres par l’intermédiaire d’une procédure </w:t>
      </w:r>
      <w:r w:rsidR="00004874">
        <w:t xml:space="preserve">négociée </w:t>
      </w:r>
      <w:r>
        <w:t>conformément à l’article 164, paragraphe 1, point d), et à l’annexe I, point</w:t>
      </w:r>
      <w:r w:rsidR="0007294F">
        <w:t> </w:t>
      </w:r>
      <w:r>
        <w:t>11.1</w:t>
      </w:r>
      <w:r w:rsidR="0041531D">
        <w:t xml:space="preserve"> pour d</w:t>
      </w:r>
      <w:r w:rsidR="0050545C">
        <w:t>es services</w:t>
      </w:r>
      <w:r w:rsidR="00602FF8">
        <w:t xml:space="preserve"> au point</w:t>
      </w:r>
      <w:r w:rsidR="00E87A93">
        <w:t xml:space="preserve"> 1.d</w:t>
      </w:r>
      <w:r>
        <w:t>, du règlement financier.</w:t>
      </w:r>
    </w:p>
    <w:p w14:paraId="248EF687" w14:textId="77777777" w:rsidR="00F22996" w:rsidRPr="00276112" w:rsidRDefault="00F22996" w:rsidP="00F22996">
      <w:pPr>
        <w:pStyle w:val="Heading2"/>
        <w:rPr>
          <w:u w:val="none"/>
        </w:rPr>
      </w:pPr>
      <w:bookmarkStart w:id="22" w:name="_Ref527983988"/>
      <w:bookmarkStart w:id="23" w:name="_Toc96437105"/>
      <w:r>
        <w:rPr>
          <w:u w:val="none"/>
        </w:rPr>
        <w:t>Règles relatives à l’accès aux procédures de passation de marchés: qui peut soumettre une offre?</w:t>
      </w:r>
      <w:bookmarkEnd w:id="22"/>
      <w:bookmarkEnd w:id="23"/>
    </w:p>
    <w:p w14:paraId="248EF688" w14:textId="6CDE24C4" w:rsidR="00020F8E" w:rsidRDefault="00020F8E" w:rsidP="00020F8E">
      <w:pPr>
        <w:spacing w:before="120" w:beforeAutospacing="0" w:after="0" w:afterAutospacing="0"/>
        <w:rPr>
          <w:rFonts w:eastAsia="Calibri"/>
        </w:rPr>
      </w:pPr>
      <w:r>
        <w:t xml:space="preserve">Seuls les candidats directement invités par une invitation à soumissionner du </w:t>
      </w:r>
      <w:r>
        <w:rPr>
          <w:i/>
        </w:rPr>
        <w:t>pouvoir adjudicateur</w:t>
      </w:r>
      <w:r>
        <w:t xml:space="preserve"> sont autorisés à participer au présent appel d'offres. Toute offre reçue d'une personne physique ou morale n'ayant pas été invitée à soumissionner, y compris dans le cadre d'une offre conjointe avec un candidat invité, sera rejetée.</w:t>
      </w:r>
    </w:p>
    <w:p w14:paraId="59B1A964" w14:textId="26404EFC" w:rsidR="00D346AA" w:rsidRDefault="00D346AA" w:rsidP="00475B4E">
      <w:pPr>
        <w:suppressAutoHyphens/>
        <w:rPr>
          <w:spacing w:val="-3"/>
        </w:rPr>
      </w:pPr>
      <w:r>
        <w:t>Les soumissionnaires doivent être établis dans un État membre de l’UE ou un pays tiers ayant conclu avec l’Union européenne un accord particulier dans le domaine des marchés publics, dans les conditions prévues par cet accord.</w:t>
      </w:r>
    </w:p>
    <w:p w14:paraId="4D441E78" w14:textId="77777777" w:rsidR="002A6879" w:rsidRDefault="002A6879" w:rsidP="00D346AA">
      <w:r w:rsidRPr="002A6879">
        <w:t>Veuillez noter que n’étant pas établi dans un pays ayant accès aux marchés de la Commission européenne, vous êtes invités à participer au présent appel d’offres à titre exceptionnel. La présente invitation ne crée pas de précédent ni aucune obligation pour l’avenir.</w:t>
      </w:r>
    </w:p>
    <w:p w14:paraId="0F39A1C9" w14:textId="57BEC979" w:rsidR="00D346AA" w:rsidRPr="00326551" w:rsidRDefault="00D346AA" w:rsidP="00D346AA">
      <w:r>
        <w:t xml:space="preserve">Afin de permettre au </w:t>
      </w:r>
      <w:r>
        <w:rPr>
          <w:i/>
        </w:rPr>
        <w:t>pouvoir adjudicateur</w:t>
      </w:r>
      <w:r>
        <w:t xml:space="preserve"> de contrôler l’accès, chaque soumissionnaire doit indiquer son pays d’établissement et doit présenter les justificatifs normalement admis par la législation de ce(s) pays.</w:t>
      </w:r>
    </w:p>
    <w:p w14:paraId="434E99CC" w14:textId="2F6DA1DA" w:rsidR="00E94F36" w:rsidRPr="00475B4E" w:rsidRDefault="00E94F36" w:rsidP="00D346AA">
      <w:pPr>
        <w:rPr>
          <w:b/>
          <w:spacing w:val="-3"/>
        </w:rPr>
      </w:pPr>
      <w:r>
        <w:t>Les règles d’accès à des procédures de passation de marchés ne s’appliquent pas aux sous-traitants. La sous-traitance ne peut être utilisée dans l’intention de contourner les règles relatives à l’accès aux procédures de passation de marchés.</w:t>
      </w:r>
    </w:p>
    <w:p w14:paraId="248EF68F" w14:textId="411D8422" w:rsidR="00F22996" w:rsidRPr="00276112" w:rsidDel="00E73BFF" w:rsidRDefault="007C2129" w:rsidP="009E46B7">
      <w:pPr>
        <w:rPr>
          <w:spacing w:val="-3"/>
        </w:rPr>
      </w:pPr>
      <w:r>
        <w:t>.</w:t>
      </w:r>
    </w:p>
    <w:p w14:paraId="248EF691" w14:textId="77777777" w:rsidR="006D6832" w:rsidRPr="00276112" w:rsidRDefault="00CA2504" w:rsidP="006D6832">
      <w:pPr>
        <w:pStyle w:val="Heading2"/>
        <w:rPr>
          <w:u w:val="none"/>
        </w:rPr>
      </w:pPr>
      <w:bookmarkStart w:id="24" w:name="_Ref528428549"/>
      <w:bookmarkStart w:id="25" w:name="_Toc96437106"/>
      <w:r>
        <w:rPr>
          <w:u w:val="none"/>
        </w:rPr>
        <w:lastRenderedPageBreak/>
        <w:t>Modalités de soumission d’une offre: comment les opérateurs économiques peuvent-ils s’organiser pour soumettre une offre?</w:t>
      </w:r>
      <w:bookmarkEnd w:id="24"/>
      <w:bookmarkEnd w:id="25"/>
    </w:p>
    <w:p w14:paraId="248EF692" w14:textId="77777777" w:rsidR="000C07AA" w:rsidRPr="00276112" w:rsidRDefault="000C07AA" w:rsidP="006D6832">
      <w:pPr>
        <w:rPr>
          <w:spacing w:val="-3"/>
        </w:rPr>
      </w:pPr>
      <w:r>
        <w:t>Les opérateurs économiques peuvent soumettre une offre en tant qu’opérateur économique unique (soumissionnaire unique) ou en tant que groupement d’opérateurs économiques (offre conjointe). Dans les deux cas, la sous-traitance est autorisée.</w:t>
      </w:r>
    </w:p>
    <w:p w14:paraId="248EF693" w14:textId="77777777" w:rsidR="006D6832" w:rsidRPr="00276112" w:rsidRDefault="00191B2B" w:rsidP="00492D74">
      <w:pPr>
        <w:pBdr>
          <w:top w:val="single" w:sz="4" w:space="1" w:color="auto"/>
          <w:left w:val="single" w:sz="4" w:space="4" w:color="auto"/>
          <w:bottom w:val="single" w:sz="4" w:space="1" w:color="auto"/>
          <w:right w:val="single" w:sz="4" w:space="4" w:color="auto"/>
        </w:pBdr>
        <w:rPr>
          <w:spacing w:val="-3"/>
        </w:rPr>
      </w:pPr>
      <w:r>
        <w:rPr>
          <w:b/>
        </w:rPr>
        <w:sym w:font="Wingdings" w:char="F047"/>
      </w:r>
      <w:r>
        <w:rPr>
          <w:b/>
        </w:rPr>
        <w:t xml:space="preserve"> </w:t>
      </w:r>
      <w:r>
        <w:rPr>
          <w:b/>
          <w:u w:val="single"/>
        </w:rPr>
        <w:t>Un groupement d’opérateurs économiques ne peut soumettre une offre conjointe que si le pouvoir adjudicateur a invité les opérateurs économiques en tant que groupement.</w:t>
      </w:r>
    </w:p>
    <w:p w14:paraId="248EF694" w14:textId="77777777" w:rsidR="00664409" w:rsidRPr="00276112" w:rsidRDefault="00664409" w:rsidP="00664409">
      <w:r>
        <w:t xml:space="preserve">Afin de remplir les critères de sélection énoncés à la </w:t>
      </w:r>
      <w:r>
        <w:rPr>
          <w:b/>
          <w:i/>
        </w:rPr>
        <w:t>section 3.2</w:t>
      </w:r>
      <w:r>
        <w:t>, le soumissionnaire peut s’appuyer sur les capacités de sous-traitants ou d’autres entités qui ne sont pas des sous-traitants.</w:t>
      </w:r>
    </w:p>
    <w:p w14:paraId="248EF695" w14:textId="0600309B" w:rsidR="00664409" w:rsidRPr="00276112" w:rsidRDefault="000C07AA" w:rsidP="00664409">
      <w:r>
        <w:t>Le rôle de chaque entité associée à une offre (ci-après l’«</w:t>
      </w:r>
      <w:r>
        <w:rPr>
          <w:i/>
        </w:rPr>
        <w:t>entité associée</w:t>
      </w:r>
      <w:r>
        <w:t xml:space="preserve">») doit être clairement précisé dans </w:t>
      </w:r>
      <w:r w:rsidR="00283D26" w:rsidRPr="00283D26">
        <w:t>le dossier envoyé par courrier électronique</w:t>
      </w:r>
      <w:r>
        <w:t xml:space="preserve">: soumissionnaire unique, ii) </w:t>
      </w:r>
      <w:r>
        <w:rPr>
          <w:i/>
        </w:rPr>
        <w:t>chef de file</w:t>
      </w:r>
      <w:r>
        <w:t xml:space="preserve"> d’un groupement de soumissionnaires, iii) membre d’un groupement de soumissionnaires, ou iv) sous-traitant. Pour une entité (qui n’est pas un sous-traitant) dont les capacités sont invoquées par le soumissionnaire pour remplir les critères de sélection, ce rôle est défini dans la lettre d’engagement (</w:t>
      </w:r>
      <w:r>
        <w:rPr>
          <w:b/>
          <w:i/>
        </w:rPr>
        <w:t>annexe 5.2</w:t>
      </w:r>
      <w:r>
        <w:t>).</w:t>
      </w:r>
      <w:r>
        <w:rPr>
          <w:i/>
        </w:rPr>
        <w:t xml:space="preserve"> </w:t>
      </w:r>
      <w:r>
        <w:t xml:space="preserve">Cela vaut également lorsque les </w:t>
      </w:r>
      <w:r>
        <w:rPr>
          <w:i/>
        </w:rPr>
        <w:t>entités associées</w:t>
      </w:r>
      <w:r>
        <w:t xml:space="preserve"> appartiennent au même groupement économique.</w:t>
      </w:r>
      <w:bookmarkStart w:id="26" w:name="_Ref527984748"/>
    </w:p>
    <w:p w14:paraId="248EF696" w14:textId="77777777" w:rsidR="006D6832" w:rsidRPr="00276112" w:rsidRDefault="00634B27" w:rsidP="00755B34">
      <w:pPr>
        <w:pStyle w:val="Heading3"/>
      </w:pPr>
      <w:r>
        <w:t>Offres conjointes</w:t>
      </w:r>
      <w:bookmarkEnd w:id="26"/>
    </w:p>
    <w:p w14:paraId="248EF697" w14:textId="275E383D" w:rsidR="00211A98" w:rsidRPr="00276112" w:rsidRDefault="00634B27" w:rsidP="00634B27">
      <w:pPr>
        <w:rPr>
          <w:spacing w:val="-3"/>
        </w:rPr>
      </w:pPr>
      <w:r>
        <w:t>Une offre conjointe est une situation dans laquelle une offre est présentée par un groupement (avec ou sans forme juridique) d’opérateurs économiques quel que soit le lien qu'ils entretiennent. Le groupement dans son ensemble est considéré comme un soumissionnaire</w:t>
      </w:r>
      <w:r>
        <w:rPr>
          <w:rStyle w:val="FootnoteReference"/>
          <w:spacing w:val="-3"/>
        </w:rPr>
        <w:footnoteReference w:id="4"/>
      </w:r>
      <w:r>
        <w:t>.</w:t>
      </w:r>
    </w:p>
    <w:p w14:paraId="248EF698" w14:textId="24F867A0" w:rsidR="00634B27" w:rsidRPr="00276112" w:rsidRDefault="00634B27" w:rsidP="00634B27">
      <w:pPr>
        <w:rPr>
          <w:spacing w:val="-3"/>
        </w:rPr>
      </w:pPr>
      <w:r>
        <w:t xml:space="preserve">Tous les membres du groupement sont solidairement responsables envers le </w:t>
      </w:r>
      <w:r>
        <w:rPr>
          <w:i/>
        </w:rPr>
        <w:t>pouvoir adjudicateur</w:t>
      </w:r>
      <w:r>
        <w:t xml:space="preserve"> de l’exécution du contrat dans son ensemble.</w:t>
      </w:r>
    </w:p>
    <w:p w14:paraId="248EF699" w14:textId="77777777" w:rsidR="00E73BFF" w:rsidRPr="00276112" w:rsidRDefault="00E73BFF" w:rsidP="00E73BFF">
      <w:pPr>
        <w:rPr>
          <w:spacing w:val="-3"/>
        </w:rPr>
      </w:pPr>
      <w:r>
        <w:t xml:space="preserve">Les membres du groupement doivent désigner un </w:t>
      </w:r>
      <w:r>
        <w:rPr>
          <w:i/>
        </w:rPr>
        <w:t>chef de file</w:t>
      </w:r>
      <w:r>
        <w:t xml:space="preserve"> du groupement et un point de contact unique autorisé à agir en leur nom pour la soumission de l’offre et pour toutes les questions pertinentes, demandes de clarification, notifications, etc., qui peuvent être reçues pendant l’évaluation, l’attribution et la signature du contrat. Le modèle de procuration joint en </w:t>
      </w:r>
      <w:r>
        <w:rPr>
          <w:b/>
          <w:i/>
        </w:rPr>
        <w:t>annexe 3</w:t>
      </w:r>
      <w:r>
        <w:t xml:space="preserve"> doit être utilisé.</w:t>
      </w:r>
    </w:p>
    <w:p w14:paraId="248EF69A" w14:textId="64A045AA" w:rsidR="00291DE9" w:rsidRPr="00276112" w:rsidRDefault="00634B27" w:rsidP="00634B27">
      <w:pPr>
        <w:rPr>
          <w:spacing w:val="-3"/>
        </w:rPr>
      </w:pPr>
      <w:r>
        <w:t xml:space="preserve">L’offre conjointe doit indiquer clairement le rôle et les tâches de chaque membre et du </w:t>
      </w:r>
      <w:r>
        <w:rPr>
          <w:i/>
        </w:rPr>
        <w:t>chef de file</w:t>
      </w:r>
      <w:r>
        <w:t xml:space="preserve"> du groupement qui agira en tant que point de contact du </w:t>
      </w:r>
      <w:r>
        <w:rPr>
          <w:i/>
        </w:rPr>
        <w:t>pouvoir adjudicateur</w:t>
      </w:r>
      <w:r>
        <w:t xml:space="preserve"> pour les aspects administratifs ou financiers du contrat et pour la gestion opérationnelle. Le </w:t>
      </w:r>
      <w:r>
        <w:rPr>
          <w:i/>
        </w:rPr>
        <w:t>chef de file</w:t>
      </w:r>
      <w:r>
        <w:t xml:space="preserve"> du groupement sera investi de tout pouvoir pour engager le groupement et chacun de ses membres pendant l’exécution du contrat. Si l’offre conjointe est retenue, le </w:t>
      </w:r>
      <w:r>
        <w:rPr>
          <w:i/>
        </w:rPr>
        <w:t>pouvoir adjudicateur</w:t>
      </w:r>
      <w:r>
        <w:t xml:space="preserve"> signe le contrat avec le chef de file du groupement, autorisé par les autres </w:t>
      </w:r>
      <w:r>
        <w:lastRenderedPageBreak/>
        <w:t xml:space="preserve">membres à signer le contrat en leur nom par procuration établie selon le modèle joint en </w:t>
      </w:r>
      <w:r>
        <w:rPr>
          <w:b/>
          <w:i/>
        </w:rPr>
        <w:t>annexe 3</w:t>
      </w:r>
      <w:r>
        <w:t>.</w:t>
      </w:r>
    </w:p>
    <w:p w14:paraId="248EF69B" w14:textId="77777777" w:rsidR="00634B27" w:rsidRPr="00276112" w:rsidRDefault="00634B27" w:rsidP="004841A6">
      <w:pPr>
        <w:rPr>
          <w:spacing w:val="-3"/>
        </w:rPr>
      </w:pPr>
      <w:r>
        <w:t xml:space="preserve">Toute modification de la composition du groupement au cours de la procédure de passation de marché (après la date limite de soumission et avant la signature du contrat) entraîne le rejet de l’offre, sauf en cas de fusion ou de prise de contrôle d’un membre du groupement (succession à titre universel), pur autant que la nouvelle entité ait accès aux procédures de passation de marchés (voir </w:t>
      </w:r>
      <w:r>
        <w:rPr>
          <w:b/>
          <w:i/>
        </w:rPr>
        <w:t>section 2.2</w:t>
      </w:r>
      <w:r>
        <w:t xml:space="preserve">) et ne se trouve pas dans une situation d’exclusion (voir </w:t>
      </w:r>
      <w:r>
        <w:rPr>
          <w:b/>
          <w:i/>
        </w:rPr>
        <w:t>section 3.1</w:t>
      </w:r>
      <w:r>
        <w:t>).</w:t>
      </w:r>
    </w:p>
    <w:p w14:paraId="248EF69C" w14:textId="77777777" w:rsidR="005B45C7" w:rsidRPr="00276112" w:rsidRDefault="00634B27" w:rsidP="004D67AF">
      <w:pPr>
        <w:rPr>
          <w:spacing w:val="-3"/>
        </w:rPr>
      </w:pPr>
      <w:r>
        <w:t>En tout état de cause, les critères de sélection doivent toujours être remplis par le groupement et les termes de l’offre initialement soumise ne peuvent être modifiés de manière substantielle, c’est-à-dire que toutes les tâches assignées à l’ancienne entité doivent être reprises par la nouvelle entité membre du groupement, la modification ne doit pas rendre l’offre non conforme avec le cahier des charges, et l’évaluation des critères d’attribution de l’offre initialement soumise ne peut être modifiée.</w:t>
      </w:r>
    </w:p>
    <w:p w14:paraId="248EF69D" w14:textId="77777777" w:rsidR="00D5336E" w:rsidRPr="00276112" w:rsidRDefault="00D5336E" w:rsidP="00755B34">
      <w:pPr>
        <w:pStyle w:val="Heading3"/>
      </w:pPr>
      <w:bookmarkStart w:id="27" w:name="_Ref527984838"/>
      <w:r>
        <w:t>Sous-traitance</w:t>
      </w:r>
      <w:bookmarkEnd w:id="27"/>
    </w:p>
    <w:p w14:paraId="248EF69E" w14:textId="3E473E44" w:rsidR="00D5336E" w:rsidRPr="00276112" w:rsidRDefault="00D5336E" w:rsidP="00D5336E">
      <w:r>
        <w:t xml:space="preserve">Il y a sous-traitance lorsque le contractant prend des engagements juridiques avec d’autres opérateurs économiques qui exécuteront une partie du contrat pour son compte. Le contractant demeure entièrement responsable de l’exécution du contrat dans son ensemble vis-à-vis du </w:t>
      </w:r>
      <w:r>
        <w:rPr>
          <w:i/>
        </w:rPr>
        <w:t>pouvoir adjudicateur</w:t>
      </w:r>
      <w:r>
        <w:t>.</w:t>
      </w:r>
    </w:p>
    <w:p w14:paraId="248EF69F" w14:textId="77777777" w:rsidR="0055627F" w:rsidRPr="00276112" w:rsidRDefault="0055627F" w:rsidP="0055627F">
      <w:r>
        <w:t xml:space="preserve">Les situations suivantes ne sont pas considérées comme de la sous-traitance: </w:t>
      </w:r>
    </w:p>
    <w:p w14:paraId="248EF6A0" w14:textId="77777777" w:rsidR="0055627F" w:rsidRPr="00276112" w:rsidRDefault="00DB0846" w:rsidP="003D34AB">
      <w:pPr>
        <w:pStyle w:val="ListParagraph"/>
        <w:numPr>
          <w:ilvl w:val="0"/>
          <w:numId w:val="31"/>
        </w:numPr>
      </w:pPr>
      <w:r>
        <w:t xml:space="preserve">le recours à des travailleurs détachés auprès du contractant par une autre entreprise appartenant au même groupement et établie dans un État membre [«détachement intragroupe» tel que défini à l’article 1er, paragraphe 3, point b), de la </w:t>
      </w:r>
      <w:hyperlink r:id="rId19" w:history="1">
        <w:r>
          <w:rPr>
            <w:rStyle w:val="Hyperlink"/>
          </w:rPr>
          <w:t>directive 96/71/CE concernant le détachement de travailleurs effectué dans le cadre d’une prestation de services</w:t>
        </w:r>
      </w:hyperlink>
      <w:r>
        <w:t>];</w:t>
      </w:r>
    </w:p>
    <w:p w14:paraId="248EF6A1" w14:textId="77777777" w:rsidR="0055627F" w:rsidRPr="00276112" w:rsidRDefault="00DB0846" w:rsidP="003D34AB">
      <w:pPr>
        <w:pStyle w:val="ListParagraph"/>
        <w:numPr>
          <w:ilvl w:val="0"/>
          <w:numId w:val="31"/>
        </w:numPr>
      </w:pPr>
      <w:r>
        <w:t xml:space="preserve">le recours à des travailleurs mis à la disposition du contractant par une entreprise de travail intérimaire ou une entreprise qui met un travailleur à disposition dans un État membre [«mise à disposition de travailleurs» telle que définie à l’article 1er, paragraphe 3, point c), de la </w:t>
      </w:r>
      <w:hyperlink r:id="rId20" w:history="1">
        <w:r>
          <w:rPr>
            <w:rStyle w:val="Hyperlink"/>
          </w:rPr>
          <w:t>directive 96/71/CE concernant le détachement de travailleurs effectué dans le cadre d’une prestation de services]</w:t>
        </w:r>
      </w:hyperlink>
      <w:r>
        <w:t>;</w:t>
      </w:r>
    </w:p>
    <w:p w14:paraId="248EF6A2" w14:textId="6A7152E2" w:rsidR="00DC0160" w:rsidRPr="00276112" w:rsidRDefault="00DA21E1" w:rsidP="003D34AB">
      <w:pPr>
        <w:pStyle w:val="ListParagraph"/>
        <w:numPr>
          <w:ilvl w:val="0"/>
          <w:numId w:val="31"/>
        </w:numPr>
      </w:pPr>
      <w:r>
        <w:t>l</w:t>
      </w:r>
      <w:r w:rsidR="00DB0846">
        <w:t xml:space="preserve">e recours à des travailleurs détachés temporairement auprès du contractant par une entreprise établie en dehors du territoire d’un État membre et appartenant au même groupement («transfert temporaire intragroupe» tel que défini à l’article 3, point b), de la </w:t>
      </w:r>
      <w:hyperlink r:id="rId21" w:history="1">
        <w:r w:rsidR="00DB0846">
          <w:rPr>
            <w:rStyle w:val="Hyperlink"/>
          </w:rPr>
          <w:t>directive 2014/66/UE établissant les conditions d’entrée et de séjour des ressortissants de pays tiers dans le cadre d’un transfert temporaire intragroupe</w:t>
        </w:r>
      </w:hyperlink>
      <w:r w:rsidR="00DB0846">
        <w:t>);</w:t>
      </w:r>
    </w:p>
    <w:p w14:paraId="248EF6A3" w14:textId="77777777" w:rsidR="00DC0160" w:rsidRPr="00276112" w:rsidRDefault="00DC0160" w:rsidP="003D34AB">
      <w:pPr>
        <w:pStyle w:val="ListParagraph"/>
        <w:numPr>
          <w:ilvl w:val="0"/>
          <w:numId w:val="31"/>
        </w:numPr>
      </w:pPr>
      <w:r>
        <w:t>le recours à du personnel sans contrat de travail («travailleurs indépendants travaillant pour le contractant»), sans que les tâches des travailleurs indépendants soient particulièrement bien définies dans le contrat.</w:t>
      </w:r>
    </w:p>
    <w:p w14:paraId="248EF6A4" w14:textId="77777777" w:rsidR="00DC0160" w:rsidRPr="00276112" w:rsidRDefault="00DC0160" w:rsidP="003D34AB">
      <w:pPr>
        <w:pStyle w:val="ListParagraph"/>
        <w:numPr>
          <w:ilvl w:val="0"/>
          <w:numId w:val="31"/>
        </w:numPr>
      </w:pPr>
      <w:r>
        <w:t xml:space="preserve">l’utilisation de fournisseurs et/ou de transporteurs par le contractant, afin d’exécuter le contrat sur le lieu d’exécution, sauf si les activités économiques des fournisseurs et/ou les services de transport font l’objet du présent appel d’offres (voir </w:t>
      </w:r>
      <w:r>
        <w:rPr>
          <w:b/>
          <w:i/>
        </w:rPr>
        <w:t>section 1.4</w:t>
      </w:r>
      <w:r>
        <w:t xml:space="preserve">); </w:t>
      </w:r>
    </w:p>
    <w:p w14:paraId="248EF6A5" w14:textId="77777777" w:rsidR="00DC0160" w:rsidRPr="00276112" w:rsidRDefault="00DC0160" w:rsidP="003D34AB">
      <w:pPr>
        <w:pStyle w:val="ListParagraph"/>
        <w:numPr>
          <w:ilvl w:val="0"/>
          <w:numId w:val="31"/>
        </w:numPr>
      </w:pPr>
      <w:r>
        <w:t>l’exécution d’une partie du contrat par des membres d’un GEIE (groupement européen d’intérêt économique), lorsque le GEIE est lui-même un contractant ou un membre du groupement.</w:t>
      </w:r>
    </w:p>
    <w:p w14:paraId="248EF6A6" w14:textId="77777777" w:rsidR="00546E38" w:rsidRPr="00276112" w:rsidRDefault="00546E38" w:rsidP="00417997">
      <w:r>
        <w:lastRenderedPageBreak/>
        <w:t>Les personnes mentionnées aux points a), b), c) et d) ci-dessus seront considérées comme faisant partie du «personnel» du contractant, tel que défini dans le contrat.</w:t>
      </w:r>
    </w:p>
    <w:p w14:paraId="248EF6A7" w14:textId="77777777" w:rsidR="00706720" w:rsidRPr="00276112" w:rsidRDefault="0055627F" w:rsidP="00706720">
      <w:r>
        <w:t xml:space="preserve">Toutes les tâches faisant l’objet du contrat peuvent être sous-traitées, à moins que les </w:t>
      </w:r>
      <w:r>
        <w:rPr>
          <w:i/>
        </w:rPr>
        <w:t>spécifications techniques</w:t>
      </w:r>
      <w:r>
        <w:t xml:space="preserve"> ne réservent explicitement l’exécution de certaines tâches essentielles au soumissionnaire lui-même ou, en cas d’offre conjointe, à un membre du groupement.</w:t>
      </w:r>
    </w:p>
    <w:p w14:paraId="248EF6A8" w14:textId="77777777" w:rsidR="006D2B24" w:rsidRPr="00276112" w:rsidRDefault="006D2B24" w:rsidP="006D2B24">
      <w:pPr>
        <w:pStyle w:val="Text1"/>
        <w:spacing w:before="60" w:beforeAutospacing="0" w:after="200" w:afterAutospacing="0"/>
      </w:pPr>
      <w:r>
        <w:rPr>
          <w:b w:val="0"/>
        </w:rPr>
        <w:t>En remplissant le formulaire disponible à l’</w:t>
      </w:r>
      <w:r>
        <w:rPr>
          <w:bCs/>
          <w:i/>
        </w:rPr>
        <w:t>annexe 4</w:t>
      </w:r>
      <w:r>
        <w:rPr>
          <w:b w:val="0"/>
        </w:rPr>
        <w:t>, les soumissionnaires sont tenus de donner une indication de la proportion du contrat qu’ils ont l’intention de sous-traiter, ainsi que de définir et de décrire brièvement les rôles/tâches contractuels envisagés pour les sous-traitants qui répondent à l’une des conditions suivantes (ci-après les «</w:t>
      </w:r>
      <w:r>
        <w:rPr>
          <w:b w:val="0"/>
          <w:i/>
        </w:rPr>
        <w:t>sous-traitants désignés</w:t>
      </w:r>
      <w:r>
        <w:rPr>
          <w:b w:val="0"/>
        </w:rPr>
        <w:t>»):</w:t>
      </w:r>
    </w:p>
    <w:p w14:paraId="248EF6A9" w14:textId="77777777" w:rsidR="006D2B24" w:rsidRPr="00276112" w:rsidRDefault="006D2B24" w:rsidP="003D34AB">
      <w:pPr>
        <w:pStyle w:val="ListParagraph"/>
        <w:numPr>
          <w:ilvl w:val="0"/>
          <w:numId w:val="21"/>
        </w:numPr>
      </w:pPr>
      <w:r>
        <w:t xml:space="preserve">leurs capacités sont invoquées par le soumissionnaire pour remplir les critères de sélection décrits à la </w:t>
      </w:r>
      <w:r>
        <w:rPr>
          <w:b/>
          <w:i/>
        </w:rPr>
        <w:t>section 3.2</w:t>
      </w:r>
      <w:r>
        <w:t>;</w:t>
      </w:r>
    </w:p>
    <w:p w14:paraId="248EF6AA" w14:textId="7603E3A0" w:rsidR="006D2B24" w:rsidRPr="00EB5DC6" w:rsidRDefault="006D2B24" w:rsidP="003D34AB">
      <w:pPr>
        <w:pStyle w:val="ListParagraph"/>
        <w:numPr>
          <w:ilvl w:val="0"/>
          <w:numId w:val="21"/>
        </w:numPr>
      </w:pPr>
      <w:r w:rsidRPr="00EB5DC6">
        <w:t xml:space="preserve">leur part individuelle du contrat, connue au moment de la soumission, est supérieure à </w:t>
      </w:r>
      <w:r w:rsidR="002A6879" w:rsidRPr="00EB5DC6">
        <w:t>20 %.</w:t>
      </w:r>
    </w:p>
    <w:p w14:paraId="248EF6AB" w14:textId="16B1703C" w:rsidR="0055627F" w:rsidRPr="00276112" w:rsidRDefault="00B07488" w:rsidP="0055627F">
      <w:r>
        <w:t>Ces sous-traitants doivent fournir au soumissionnaire une lettre d’engagement établie selon le modèle joint à l’</w:t>
      </w:r>
      <w:r>
        <w:rPr>
          <w:b/>
          <w:i/>
        </w:rPr>
        <w:t>annexe 5.1</w:t>
      </w:r>
      <w:r>
        <w:t xml:space="preserve"> et signée par leur mandataire.</w:t>
      </w:r>
    </w:p>
    <w:p w14:paraId="248EF6AC" w14:textId="77777777" w:rsidR="00B07488" w:rsidRPr="00276112" w:rsidRDefault="00B07488" w:rsidP="00B07488">
      <w:r>
        <w:t xml:space="preserve">Les modifications concernant les sous-traitants désignés dans l’offre (retrait/remplacement d’un sous-traitant, sous-traitance supplémentaire) pendant la procédure de passation de marché (après la date limite de soumission et avant la signature du contrat) nécessitent l’autorisation écrite préalable du </w:t>
      </w:r>
      <w:r>
        <w:rPr>
          <w:i/>
        </w:rPr>
        <w:t>pouvoir adjudicateur</w:t>
      </w:r>
      <w:r>
        <w:t>, moyennant les contrôles suivants:</w:t>
      </w:r>
    </w:p>
    <w:p w14:paraId="248EF6AD" w14:textId="77777777" w:rsidR="00B07488" w:rsidRPr="00276112" w:rsidRDefault="00B07488" w:rsidP="003D34AB">
      <w:pPr>
        <w:pStyle w:val="ListParagraph"/>
        <w:numPr>
          <w:ilvl w:val="0"/>
          <w:numId w:val="20"/>
        </w:numPr>
      </w:pPr>
      <w:r>
        <w:t>tout nouveau sous-traitant ne se trouve pas dans une situation d’exclusion;</w:t>
      </w:r>
    </w:p>
    <w:p w14:paraId="248EF6AE" w14:textId="77777777" w:rsidR="00B07488" w:rsidRPr="00276112" w:rsidRDefault="00B07488" w:rsidP="003D34AB">
      <w:pPr>
        <w:pStyle w:val="ListParagraph"/>
        <w:numPr>
          <w:ilvl w:val="0"/>
          <w:numId w:val="20"/>
        </w:numPr>
      </w:pPr>
      <w:r>
        <w:t>le soumissionnaire satisfait toujours aux critères de sélection et le nouveau sous-traitant satisfait, le cas échéant, aux critères de sélection qui lui sont individuellement applicables;</w:t>
      </w:r>
    </w:p>
    <w:p w14:paraId="248EF6AF" w14:textId="77777777" w:rsidR="00D752A1" w:rsidRPr="00276112" w:rsidRDefault="00B07488" w:rsidP="003D34AB">
      <w:pPr>
        <w:pStyle w:val="ListParagraph"/>
        <w:numPr>
          <w:ilvl w:val="0"/>
          <w:numId w:val="20"/>
        </w:numPr>
      </w:pPr>
      <w:r>
        <w:t>les modalités de l’offre initialement soumise ne sont pas fondamentalement modifiées, c’est-à-dire que toutes les tâches assignées à l’ancien sous-traitant sont reprises par une autre entité concernée, que le changement ne rend pas l’offre non conforme au cahier des charges, et que l’évaluation des critères d’attribution de l’offre initialement soumise est inchangée.</w:t>
      </w:r>
    </w:p>
    <w:p w14:paraId="248EF6B0" w14:textId="77777777" w:rsidR="00CE0FBA" w:rsidRPr="00276112" w:rsidRDefault="00CE0FBA" w:rsidP="00CE0FBA">
      <w:r>
        <w:t xml:space="preserve">La sous-traitance confiée à des sous-traitants désignés dans une offre qui a été acceptée par le </w:t>
      </w:r>
      <w:r>
        <w:rPr>
          <w:i/>
        </w:rPr>
        <w:t>pouvoir adjudicateur</w:t>
      </w:r>
      <w:r>
        <w:t xml:space="preserve"> et qui a donné lieu à la signature d’un contrat est considérée comme autorisée.</w:t>
      </w:r>
    </w:p>
    <w:p w14:paraId="248EF6B1" w14:textId="77777777" w:rsidR="00C112B3" w:rsidRPr="00276112" w:rsidRDefault="00C112B3" w:rsidP="00755B34">
      <w:pPr>
        <w:pStyle w:val="Heading3"/>
      </w:pPr>
      <w:bookmarkStart w:id="28" w:name="_Ref527984858"/>
      <w:r>
        <w:t>Entités dont les capacités sont invoquées par le soumissionnaire pour remplir les critères de sélection</w:t>
      </w:r>
      <w:bookmarkEnd w:id="28"/>
    </w:p>
    <w:p w14:paraId="248EF6B2" w14:textId="77777777" w:rsidR="00C112B3" w:rsidRPr="00276112" w:rsidRDefault="00C112B3" w:rsidP="00C112B3">
      <w:r>
        <w:t>Afin de satisfaire aux critères de sélection, un soumissionnaire peut également avoir recours aux capacités d’autres entités, quelle que soit la nature juridique des liens existant entre lui-même et ces entités. Dans ce cas, il doit prouver qu’il disposera des ressources nécessaires à l’exécution du contrat en produisant une lettre d’engagement conforme au modèle joint à l’</w:t>
      </w:r>
      <w:r>
        <w:rPr>
          <w:b/>
          <w:i/>
        </w:rPr>
        <w:t>annexe 5.2</w:t>
      </w:r>
      <w:r>
        <w:t>, signée par le mandataire de cette entité, et la preuve que ces autres entités possèdent les ressources adéquates.</w:t>
      </w:r>
    </w:p>
    <w:p w14:paraId="248EF6B3" w14:textId="77777777" w:rsidR="00C112B3" w:rsidRPr="00276112" w:rsidRDefault="00C112B3" w:rsidP="00C112B3">
      <w:r>
        <w:lastRenderedPageBreak/>
        <w:t xml:space="preserve">Si le contrat est attribué à un soumissionnaire qui a l’intention d’avoir recours à une autre entité pour atteindre les niveaux minimaux de capacité économique et financière, le </w:t>
      </w:r>
      <w:r>
        <w:rPr>
          <w:i/>
        </w:rPr>
        <w:t>pouvoir adjudicateur</w:t>
      </w:r>
      <w:r>
        <w:t xml:space="preserve"> peut exiger que l’entité signe le contrat, ou fournisse sinon une garantie financière solidaire à première demande pour l’exécution du contrat.</w:t>
      </w:r>
    </w:p>
    <w:p w14:paraId="248EF6B4" w14:textId="77777777" w:rsidR="00C112B3" w:rsidRPr="00276112" w:rsidRDefault="00C112B3" w:rsidP="00C112B3">
      <w:r>
        <w:t>En ce qui concerne les critères de sélection techniques et professionnels, un soumissionnaire ne peut avoir recours aux capacités d’autres entités que si ces dernières fournissent des travaux ou des services pour lesquels ces capacités sont nécessaires.</w:t>
      </w:r>
    </w:p>
    <w:p w14:paraId="248EF6B5" w14:textId="77777777" w:rsidR="00C112B3" w:rsidRPr="00276112" w:rsidRDefault="00540025" w:rsidP="00C112B3">
      <w:pPr>
        <w:pBdr>
          <w:top w:val="single" w:sz="4" w:space="1" w:color="auto"/>
          <w:left w:val="single" w:sz="4" w:space="4" w:color="auto"/>
          <w:bottom w:val="single" w:sz="4" w:space="1" w:color="auto"/>
          <w:right w:val="single" w:sz="4" w:space="4" w:color="auto"/>
        </w:pBdr>
      </w:pPr>
      <w:r>
        <w:sym w:font="Wingdings" w:char="F047"/>
      </w:r>
      <w:r>
        <w:tab/>
        <w:t>Le recours aux capacités d’autres entités n’est nécessaire que lorsque la capacité du soumissionnaire n’est pas suffisante pour atteindre les niveaux minimaux de capacité requis. Les engagements abstraits selon lesquels d’autres entités mettront des ressources à la disposition du soumissionnaire ne seront pas pris en considération.</w:t>
      </w:r>
    </w:p>
    <w:p w14:paraId="248EF6B6" w14:textId="77777777" w:rsidR="00540025" w:rsidRPr="00276112" w:rsidRDefault="00540025" w:rsidP="00DE6958">
      <w:pPr>
        <w:suppressAutoHyphens/>
        <w:rPr>
          <w:spacing w:val="-3"/>
        </w:rPr>
      </w:pPr>
    </w:p>
    <w:p w14:paraId="248EF6B7" w14:textId="77777777" w:rsidR="00A13E52" w:rsidRPr="00276112" w:rsidRDefault="00A13E52" w:rsidP="00540025">
      <w:pPr>
        <w:pStyle w:val="Heading1"/>
        <w:keepNext w:val="0"/>
        <w:pageBreakBefore/>
      </w:pPr>
      <w:bookmarkStart w:id="29" w:name="_Toc96437107"/>
      <w:r>
        <w:lastRenderedPageBreak/>
        <w:t>Évaluation et attribution</w:t>
      </w:r>
      <w:bookmarkEnd w:id="29"/>
    </w:p>
    <w:p w14:paraId="248EF6B8" w14:textId="77777777" w:rsidR="00C278B8" w:rsidRPr="00276112" w:rsidRDefault="00C278B8" w:rsidP="00065CB9">
      <w:pPr>
        <w:numPr>
          <w:ilvl w:val="12"/>
          <w:numId w:val="0"/>
        </w:numPr>
        <w:tabs>
          <w:tab w:val="left" w:pos="-142"/>
        </w:tabs>
        <w:spacing w:after="120"/>
      </w:pPr>
      <w:r>
        <w:t>L’évaluation des offres conformes aux conditions de soumission portera sur les éléments suivants:</w:t>
      </w:r>
    </w:p>
    <w:p w14:paraId="248EF6B9" w14:textId="77777777" w:rsidR="00065CB9" w:rsidRPr="00276112" w:rsidRDefault="00065CB9" w:rsidP="003D34AB">
      <w:pPr>
        <w:pStyle w:val="ListParagraph"/>
        <w:numPr>
          <w:ilvl w:val="0"/>
          <w:numId w:val="22"/>
        </w:numPr>
        <w:tabs>
          <w:tab w:val="left" w:pos="-142"/>
        </w:tabs>
      </w:pPr>
      <w:r>
        <w:t xml:space="preserve">le contrôle de l’accès du soumissionnaire aux procédures de passation de marchés (voir </w:t>
      </w:r>
      <w:r>
        <w:rPr>
          <w:b/>
          <w:i/>
        </w:rPr>
        <w:t>section 2.2</w:t>
      </w:r>
      <w:r>
        <w:t>);</w:t>
      </w:r>
    </w:p>
    <w:p w14:paraId="248EF6BA" w14:textId="77777777" w:rsidR="00065CB9" w:rsidRPr="00276112" w:rsidRDefault="00065CB9" w:rsidP="003D34AB">
      <w:pPr>
        <w:pStyle w:val="ListParagraph"/>
        <w:numPr>
          <w:ilvl w:val="0"/>
          <w:numId w:val="22"/>
        </w:numPr>
        <w:tabs>
          <w:tab w:val="left" w:pos="-142"/>
        </w:tabs>
      </w:pPr>
      <w:r>
        <w:t>la vérification de la conformité administrative (si l’offre est rédigée dans l’une des langues officielles de l’UE et les documents requis signés par le ou les mandataires dûment habilités du soumissionnaire);</w:t>
      </w:r>
    </w:p>
    <w:p w14:paraId="248EF6BB" w14:textId="77777777" w:rsidR="00C278B8" w:rsidRPr="00276112" w:rsidRDefault="00C278B8" w:rsidP="003D34AB">
      <w:pPr>
        <w:pStyle w:val="ListParagraph"/>
        <w:numPr>
          <w:ilvl w:val="0"/>
          <w:numId w:val="22"/>
        </w:numPr>
        <w:tabs>
          <w:tab w:val="left" w:pos="-142"/>
        </w:tabs>
        <w:spacing w:after="120"/>
      </w:pPr>
      <w:r>
        <w:t>la vérification de la non-exclusion des soumissionnaires sur la base des critères d’exclusion;</w:t>
      </w:r>
    </w:p>
    <w:p w14:paraId="248EF6BC" w14:textId="77777777" w:rsidR="00C278B8" w:rsidRPr="00276112" w:rsidRDefault="00C278B8" w:rsidP="003D34AB">
      <w:pPr>
        <w:pStyle w:val="ListParagraph"/>
        <w:numPr>
          <w:ilvl w:val="0"/>
          <w:numId w:val="22"/>
        </w:numPr>
        <w:tabs>
          <w:tab w:val="left" w:pos="-142"/>
        </w:tabs>
        <w:spacing w:after="120"/>
      </w:pPr>
      <w:r>
        <w:t>la sélection des soumissionnaires sur la base des critères de sélection;</w:t>
      </w:r>
    </w:p>
    <w:p w14:paraId="248EF6BD" w14:textId="77777777" w:rsidR="00C278B8" w:rsidRPr="00276112" w:rsidRDefault="00C278B8" w:rsidP="003D34AB">
      <w:pPr>
        <w:pStyle w:val="ListParagraph"/>
        <w:numPr>
          <w:ilvl w:val="0"/>
          <w:numId w:val="22"/>
        </w:numPr>
        <w:tabs>
          <w:tab w:val="left" w:pos="-142"/>
        </w:tabs>
        <w:spacing w:after="120"/>
      </w:pPr>
      <w:r>
        <w:t>la vérification du respect des exigences minimales précisées dans les documents de marché;</w:t>
      </w:r>
    </w:p>
    <w:p w14:paraId="248EF6BE" w14:textId="77777777" w:rsidR="00E62D83" w:rsidRPr="00276112" w:rsidRDefault="00C278B8" w:rsidP="003D34AB">
      <w:pPr>
        <w:pStyle w:val="ListParagraph"/>
        <w:numPr>
          <w:ilvl w:val="0"/>
          <w:numId w:val="22"/>
        </w:numPr>
        <w:tabs>
          <w:tab w:val="left" w:pos="-142"/>
        </w:tabs>
        <w:spacing w:after="120"/>
      </w:pPr>
      <w:r>
        <w:t>l’évaluation des offres sur la base des critères d’attribution.</w:t>
      </w:r>
    </w:p>
    <w:p w14:paraId="248EF6BF" w14:textId="77777777" w:rsidR="00065CB9" w:rsidRPr="00276112" w:rsidRDefault="00065CB9" w:rsidP="000C6839">
      <w:pPr>
        <w:tabs>
          <w:tab w:val="left" w:pos="-142"/>
        </w:tabs>
        <w:spacing w:after="120"/>
      </w:pPr>
      <w:r>
        <w:t xml:space="preserve">Le </w:t>
      </w:r>
      <w:r>
        <w:rPr>
          <w:i/>
        </w:rPr>
        <w:t>pouvoir adjudicateur</w:t>
      </w:r>
      <w:r>
        <w:t xml:space="preserve"> évaluera les éléments susmentionnés dans l’ordre qu’il jugera le plus approprié. Seuls les soumissionnaires pour lesquels la vérification de tous les éléments n’a pas révélé de motif de rejet peuvent se voir attribuer le contrat.</w:t>
      </w:r>
    </w:p>
    <w:p w14:paraId="248EF6C0" w14:textId="77777777" w:rsidR="00183DAA" w:rsidRPr="00276112" w:rsidRDefault="00906873" w:rsidP="00A358FA">
      <w:pPr>
        <w:tabs>
          <w:tab w:val="left" w:pos="-142"/>
        </w:tabs>
        <w:spacing w:before="120" w:beforeAutospacing="0"/>
      </w:pPr>
      <w:r>
        <w:t xml:space="preserve">L’évaluation sera fondée sur les informations et les éléments probants contenus dans les offres et, le cas échéant, sur les informations et les éléments probants complémentaires fournis à la demande du </w:t>
      </w:r>
      <w:r>
        <w:rPr>
          <w:i/>
        </w:rPr>
        <w:t>pouvoir adjudicateur</w:t>
      </w:r>
      <w:r>
        <w:t xml:space="preserve"> au cours de la procédure. Si une quelconque déclaration ou information fournie se révèle fausse, le </w:t>
      </w:r>
      <w:r>
        <w:rPr>
          <w:i/>
        </w:rPr>
        <w:t>pouvoir adjudicateur</w:t>
      </w:r>
      <w:r>
        <w:t xml:space="preserve"> peut infliger des sanctions administratives (exclusion ou sanctions financières) à l’entité les ayant fournies.</w:t>
      </w:r>
    </w:p>
    <w:p w14:paraId="248EF6C1" w14:textId="77777777" w:rsidR="00A439A1" w:rsidRPr="00276112" w:rsidRDefault="00AC1640" w:rsidP="00A358FA">
      <w:pPr>
        <w:tabs>
          <w:tab w:val="left" w:pos="-142"/>
        </w:tabs>
        <w:spacing w:before="120" w:beforeAutospacing="0"/>
      </w:pPr>
      <w:r>
        <w:t xml:space="preserve">Aux fins de l’évaluation relative aux critères d’exclusion et de sélection, le </w:t>
      </w:r>
      <w:r>
        <w:rPr>
          <w:i/>
        </w:rPr>
        <w:t>pouvoir adjudicateur</w:t>
      </w:r>
      <w:r>
        <w:t xml:space="preserve"> peut également se référer à des informations accessibles au public, notamment à des pièces justificatives auxquelles il peut accéder gratuitement dans une base de données nationale.</w:t>
      </w:r>
    </w:p>
    <w:p w14:paraId="6813E7C8" w14:textId="54BE05D7" w:rsidR="00524125" w:rsidRDefault="00191B2B" w:rsidP="00664409">
      <w:r>
        <w:t xml:space="preserve">Le </w:t>
      </w:r>
      <w:r>
        <w:rPr>
          <w:i/>
        </w:rPr>
        <w:t>pouvoir adjudicateur</w:t>
      </w:r>
      <w:r>
        <w:t xml:space="preserve"> peut négocier avec les soumissionnaires les offres qu'ils ont soumises dans le but de les adapter aux documents de marché et de rechercher l'offre économiquement la plus avantageuse. Les exigences minimales et les critères définis dans les documents de marché ne font pas l'objet de négociations. Durant les négociations, l'égalité de traitement de tous les soumissionnaires est assurée.</w:t>
      </w:r>
    </w:p>
    <w:p w14:paraId="7C7FBADF" w14:textId="0F3307F7" w:rsidR="00524125" w:rsidRPr="00524125" w:rsidRDefault="009F61A5" w:rsidP="00524125">
      <w:pPr>
        <w:pStyle w:val="NormalWeb"/>
        <w:jc w:val="both"/>
      </w:pPr>
      <w:r>
        <w:t>Les négociations consistent à fournir un retour d’information à chaque soumissionnaire sur l’évaluation de son offre initiale, en indiquant les éléments non conformes aux exigences minimales ainsi que d’autres aspects qui devraient ou pourraient être améliorés. Le soumissionnaire peut également améliorer des aspects non abordés dans le retour d’information lorsqu’il soumet une offre révisée.</w:t>
      </w:r>
    </w:p>
    <w:p w14:paraId="248EF6C2" w14:textId="2F1D5369" w:rsidR="00664409" w:rsidRPr="00276112" w:rsidRDefault="00191B2B" w:rsidP="00664409">
      <w:r>
        <w:t xml:space="preserve">Le </w:t>
      </w:r>
      <w:r>
        <w:rPr>
          <w:i/>
        </w:rPr>
        <w:t>pouvoir adjudicateur</w:t>
      </w:r>
      <w:r>
        <w:t xml:space="preserve"> se réserve le droit de ne pas négocier et d'attribuer le marché sur la base </w:t>
      </w:r>
      <w:r w:rsidR="00AF05E6">
        <w:t>des offres reçues initialement.</w:t>
      </w:r>
      <w:r>
        <w:t xml:space="preserve"> Si l’évaluation d’un ou de plusieurs éléments démontre qu’il existe des motifs de rejet, l’offre sera rejetée et ne fera pas l’objet d’une nouvelle évaluation complète.</w:t>
      </w:r>
      <w:bookmarkStart w:id="30" w:name="_Ref527984425"/>
      <w:bookmarkStart w:id="31" w:name="_Ref527984431"/>
      <w:bookmarkStart w:id="32" w:name="_Ref527984699"/>
      <w:bookmarkStart w:id="33" w:name="_Ref527984704"/>
    </w:p>
    <w:p w14:paraId="248EF6C3" w14:textId="77777777" w:rsidR="00A13E52" w:rsidRPr="00276112" w:rsidRDefault="007658F3" w:rsidP="00DB1B93">
      <w:pPr>
        <w:pStyle w:val="Heading2"/>
        <w:rPr>
          <w:u w:val="none"/>
        </w:rPr>
      </w:pPr>
      <w:bookmarkStart w:id="34" w:name="_Toc96437108"/>
      <w:r>
        <w:rPr>
          <w:u w:val="none"/>
        </w:rPr>
        <w:lastRenderedPageBreak/>
        <w:t>Critères d’exclusion</w:t>
      </w:r>
      <w:bookmarkEnd w:id="30"/>
      <w:bookmarkEnd w:id="31"/>
      <w:bookmarkEnd w:id="32"/>
      <w:bookmarkEnd w:id="33"/>
      <w:bookmarkEnd w:id="34"/>
    </w:p>
    <w:p w14:paraId="248EF6C4" w14:textId="77777777" w:rsidR="006D2B24" w:rsidRPr="00276112" w:rsidRDefault="006D2B24" w:rsidP="00C633DF">
      <w:pPr>
        <w:pStyle w:val="Text1"/>
        <w:rPr>
          <w:b w:val="0"/>
        </w:rPr>
      </w:pPr>
      <w:r>
        <w:rPr>
          <w:b w:val="0"/>
        </w:rPr>
        <w:t>L’objectif des critères d’exclusion est d’évaluer si le soumissionnaire se trouve dans l’une des situations d’exclusion énumérées à l’article 136, paragraphe 1, du règlement financier.</w:t>
      </w:r>
    </w:p>
    <w:p w14:paraId="248EF6C5" w14:textId="77777777" w:rsidR="000C07AA" w:rsidRPr="00276112" w:rsidRDefault="000C07AA" w:rsidP="000C07AA">
      <w:pPr>
        <w:pStyle w:val="Text1"/>
        <w:rPr>
          <w:b w:val="0"/>
        </w:rPr>
      </w:pPr>
      <w:r>
        <w:rPr>
          <w:b w:val="0"/>
        </w:rPr>
        <w:t>Les soumissionnaires qui se trouvent dans une situation d’exclusion ne seront pas retenus.</w:t>
      </w:r>
    </w:p>
    <w:p w14:paraId="248EF6C6" w14:textId="77777777" w:rsidR="0092402E" w:rsidRPr="00276112" w:rsidRDefault="00C633DF" w:rsidP="007325ED">
      <w:pPr>
        <w:pStyle w:val="Text1"/>
        <w:rPr>
          <w:b w:val="0"/>
        </w:rPr>
      </w:pPr>
      <w:r>
        <w:rPr>
          <w:b w:val="0"/>
        </w:rPr>
        <w:t>Comme preuve de non-exclusion, chaque soumissionnaire doit joindre à son offre une déclaration sur l’honneur</w:t>
      </w:r>
      <w:r>
        <w:rPr>
          <w:rStyle w:val="FootnoteReference"/>
          <w:b w:val="0"/>
        </w:rPr>
        <w:footnoteReference w:id="5"/>
      </w:r>
      <w:r>
        <w:rPr>
          <w:b w:val="0"/>
        </w:rPr>
        <w:t xml:space="preserve"> dont le modèle figure à</w:t>
      </w:r>
      <w:r>
        <w:t xml:space="preserve"> </w:t>
      </w:r>
      <w:r>
        <w:rPr>
          <w:i/>
        </w:rPr>
        <w:t>l’annexe 2.</w:t>
      </w:r>
      <w:r>
        <w:rPr>
          <w:rStyle w:val="FootnoteReference"/>
          <w:b w:val="0"/>
        </w:rPr>
        <w:footnoteReference w:id="6"/>
      </w:r>
      <w:r>
        <w:t>.</w:t>
      </w:r>
      <w:r>
        <w:rPr>
          <w:b w:val="0"/>
        </w:rPr>
        <w:t xml:space="preserve"> Cette déclaration doit être signée par un représentant autorisé de l’entité fournissant la déclaration.</w:t>
      </w:r>
    </w:p>
    <w:p w14:paraId="248EF6C7" w14:textId="3C4369B2" w:rsidR="00065CB9" w:rsidRPr="00276112" w:rsidRDefault="00065CB9" w:rsidP="000C6839">
      <w:pPr>
        <w:pStyle w:val="Text1"/>
        <w:spacing w:after="0" w:afterAutospacing="0"/>
        <w:rPr>
          <w:b w:val="0"/>
        </w:rPr>
      </w:pPr>
      <w:r>
        <w:rPr>
          <w:b w:val="0"/>
        </w:rPr>
        <w:t xml:space="preserve">La vérification initiale de la non-exclusion des soumissionnaires se fera sur la base des déclarations soumises et de la consultation du </w:t>
      </w:r>
      <w:hyperlink r:id="rId22" w:history="1">
        <w:r>
          <w:rPr>
            <w:rStyle w:val="Hyperlink"/>
            <w:b w:val="0"/>
          </w:rPr>
          <w:t>système de détection rapide et d’exclusion de l’Union européenne</w:t>
        </w:r>
      </w:hyperlink>
      <w:r>
        <w:rPr>
          <w:b w:val="0"/>
        </w:rPr>
        <w:t xml:space="preserve">. Les documents mentionnés comme pièces justificatives dans la déclaration sur l’honneur doivent être fournis sur demande et lorsqu’ils sont nécessaires pour garantir le bon déroulement de la procédure dans les délais fixés par le </w:t>
      </w:r>
      <w:r>
        <w:rPr>
          <w:b w:val="0"/>
          <w:i/>
        </w:rPr>
        <w:t>pouvoir adjudicateur</w:t>
      </w:r>
      <w:r>
        <w:rPr>
          <w:b w:val="0"/>
        </w:rPr>
        <w:t>.</w:t>
      </w:r>
      <w:bookmarkStart w:id="35" w:name="_Ref527927311"/>
      <w:r>
        <w:rPr>
          <w:rStyle w:val="FootnoteReference"/>
          <w:b w:val="0"/>
        </w:rPr>
        <w:footnoteReference w:id="7"/>
      </w:r>
      <w:bookmarkEnd w:id="35"/>
    </w:p>
    <w:p w14:paraId="248EF6C8" w14:textId="77777777" w:rsidR="00326551" w:rsidRPr="00276112" w:rsidRDefault="00326551" w:rsidP="00326551">
      <w:pPr>
        <w:pStyle w:val="Text1"/>
        <w:rPr>
          <w:b w:val="0"/>
        </w:rPr>
      </w:pPr>
      <w:r>
        <w:rPr>
          <w:i/>
        </w:rPr>
        <w:t>L’annexe 1</w:t>
      </w:r>
      <w:r>
        <w:t xml:space="preserve"> </w:t>
      </w:r>
      <w:r>
        <w:rPr>
          <w:b w:val="0"/>
        </w:rPr>
        <w:t xml:space="preserve">précise laquelle des </w:t>
      </w:r>
      <w:r>
        <w:rPr>
          <w:b w:val="0"/>
          <w:i/>
        </w:rPr>
        <w:t>entités associées</w:t>
      </w:r>
      <w:r>
        <w:rPr>
          <w:b w:val="0"/>
        </w:rPr>
        <w:t xml:space="preserve"> participant à un appel d’offres doit fournir une déclaration sur l’honneur et, à la demande du </w:t>
      </w:r>
      <w:r>
        <w:rPr>
          <w:b w:val="0"/>
          <w:i/>
        </w:rPr>
        <w:t>pouvoir adjudicateur</w:t>
      </w:r>
      <w:r>
        <w:rPr>
          <w:b w:val="0"/>
        </w:rPr>
        <w:t>, les pièces justificatives.</w:t>
      </w:r>
    </w:p>
    <w:p w14:paraId="248EF6C9" w14:textId="77777777" w:rsidR="00664409" w:rsidRPr="00276112" w:rsidRDefault="00664409" w:rsidP="00664409">
      <w:pPr>
        <w:pStyle w:val="Text1"/>
        <w:spacing w:after="0" w:afterAutospacing="0"/>
        <w:rPr>
          <w:b w:val="0"/>
        </w:rPr>
      </w:pPr>
      <w:r>
        <w:rPr>
          <w:b w:val="0"/>
        </w:rPr>
        <w:t>Avant la décision d’attribution, le pouvoir adjudicateur peut demander des preuves documentaires du respect des critères d’exclusion énoncés dans le présent cahier des charges. Tous les soumissionnaires sont invités à préparer à l’avance les documents relatifs aux justificatifs, étant donné qu’ils peuvent être invités à les fournir dans un bref délai. L’absence de pièces justificatives valables dans le délai fixé par le pouvoir adjudicateur entraîne le rejet de l’offre en vue de l’attribution du marché, sauf si le soumissionnaire peut justifier le manquement en invoquant l’impossibilité matérielle.</w:t>
      </w:r>
    </w:p>
    <w:p w14:paraId="248EF6CA" w14:textId="77777777" w:rsidR="00484B67" w:rsidRPr="00276112" w:rsidRDefault="00484B67" w:rsidP="00326551">
      <w:pPr>
        <w:pStyle w:val="Text1"/>
        <w:pBdr>
          <w:top w:val="single" w:sz="4" w:space="1" w:color="auto"/>
          <w:left w:val="single" w:sz="4" w:space="4" w:color="auto"/>
          <w:bottom w:val="single" w:sz="4" w:space="1" w:color="auto"/>
          <w:right w:val="single" w:sz="4" w:space="4" w:color="auto"/>
        </w:pBdr>
        <w:spacing w:after="0" w:afterAutospacing="0"/>
        <w:rPr>
          <w:b w:val="0"/>
        </w:rPr>
      </w:pPr>
      <w:r>
        <w:t>Veuillez noter qu’une demande de justificatifs ne signifie aucunement que le soumissionnaire a été retenu.</w:t>
      </w:r>
    </w:p>
    <w:p w14:paraId="248EF6CB" w14:textId="77777777" w:rsidR="00A13E52" w:rsidRPr="00DA146F" w:rsidRDefault="00A13E52" w:rsidP="00DB1B93">
      <w:pPr>
        <w:pStyle w:val="Heading2"/>
        <w:rPr>
          <w:u w:val="none"/>
        </w:rPr>
      </w:pPr>
      <w:bookmarkStart w:id="36" w:name="_Ref527983838"/>
      <w:bookmarkStart w:id="37" w:name="_Ref527983845"/>
      <w:bookmarkStart w:id="38" w:name="_Toc96437109"/>
      <w:r w:rsidRPr="00DA146F">
        <w:rPr>
          <w:u w:val="none"/>
        </w:rPr>
        <w:lastRenderedPageBreak/>
        <w:t>Critères de sélection</w:t>
      </w:r>
      <w:bookmarkEnd w:id="36"/>
      <w:bookmarkEnd w:id="37"/>
      <w:bookmarkEnd w:id="38"/>
    </w:p>
    <w:p w14:paraId="248EF6D1" w14:textId="5AC0B2BA" w:rsidR="00366C48" w:rsidRPr="00276112" w:rsidRDefault="004948C0" w:rsidP="00366C48">
      <w:pPr>
        <w:spacing w:after="240"/>
      </w:pPr>
      <w:r>
        <w:t>L’objectif des critères de sélection est d’évaluer si le soumissionnaire possède les capacités juridiques, réglementaires, économiques, financières, techniques et professionnelles nécessaires à l’exécution du contrat.</w:t>
      </w:r>
    </w:p>
    <w:p w14:paraId="248EF6D2" w14:textId="77777777" w:rsidR="00F270FA" w:rsidRPr="00276112" w:rsidRDefault="00F270FA" w:rsidP="006346F3">
      <w:pPr>
        <w:spacing w:after="240"/>
      </w:pPr>
      <w:r>
        <w:t>Les critères de sélection du présent appel d’offres, y compris les niveaux minimaux de capacité, la base d’évaluation et les justificatifs requis, sont précisés dans les sous-sections suivantes.</w:t>
      </w:r>
    </w:p>
    <w:p w14:paraId="248EF6D3" w14:textId="77777777" w:rsidR="00366C48" w:rsidRPr="00276112" w:rsidRDefault="00366C48" w:rsidP="00366C48">
      <w:pPr>
        <w:spacing w:after="240"/>
      </w:pPr>
      <w:r>
        <w:t>Les offres présentées par des soumissionnaires ne respectant pas les niveaux minimaux de capacité seront rejetées.</w:t>
      </w:r>
    </w:p>
    <w:p w14:paraId="248EF6D4" w14:textId="65EBACFF" w:rsidR="00F70148" w:rsidRPr="00276112" w:rsidRDefault="00F70148" w:rsidP="00F70148">
      <w:r>
        <w:t>Lors de la présentation de son offre, chaque soumissionnaire déclare sur l’honneur qu’il remplit les critères de sélection de l’appel d’offres. Le modèle de déclaration sur l’honneur, disponible à l’</w:t>
      </w:r>
      <w:r>
        <w:rPr>
          <w:b/>
          <w:i/>
        </w:rPr>
        <w:t>annexe 2</w:t>
      </w:r>
      <w:r>
        <w:t>, doit être utilisé.</w:t>
      </w:r>
    </w:p>
    <w:p w14:paraId="248EF6D5" w14:textId="77777777" w:rsidR="00065CB9" w:rsidRPr="00276112" w:rsidRDefault="00065CB9" w:rsidP="00F70148">
      <w:r>
        <w:t>L’évaluation initiale visant à déterminer si un soumissionnaire remplit les critères de sélection se fera sur la base de la déclaration (ou des déclarations) soumise(s).</w:t>
      </w:r>
    </w:p>
    <w:p w14:paraId="248EF6D6" w14:textId="77777777" w:rsidR="007D7D1D" w:rsidRPr="00276112" w:rsidRDefault="00465506" w:rsidP="007D7D1D">
      <w:pPr>
        <w:spacing w:after="240"/>
      </w:pPr>
      <w:r>
        <w:t>Les sous-sections suivantes précisent les éléments justificatifs relatifs aux critères de sélection qui doivent accompagner l’offre ou qui peuvent être demandés ultérieurement, à tout moment de la procédure de passation du marché</w:t>
      </w:r>
      <w:r>
        <w:rPr>
          <w:rStyle w:val="FootnoteReference"/>
          <w:b/>
        </w:rPr>
        <w:footnoteReference w:id="8"/>
      </w:r>
      <w:r>
        <w:t xml:space="preserve">. En tout état de cause, dans la mesure où il n’y a pas de motif de dispense, les éléments justificatifs doivent être fournis, sur demande et dans un délai imparti par le </w:t>
      </w:r>
      <w:r>
        <w:rPr>
          <w:i/>
        </w:rPr>
        <w:t>pouvoir adjudicateur</w:t>
      </w:r>
      <w:r>
        <w:t>.</w:t>
      </w:r>
      <w:r>
        <w:rPr>
          <w:i/>
        </w:rPr>
        <w:t xml:space="preserve"> </w:t>
      </w:r>
      <w:r>
        <w:t>Les éléments justificatifs doivent être fournis conformément à la base d’évaluation applicable pour chaque critère: dans le cas d’une évaluation consolidée, uniquement par les</w:t>
      </w:r>
      <w:r>
        <w:rPr>
          <w:i/>
        </w:rPr>
        <w:t xml:space="preserve"> entités associées</w:t>
      </w:r>
      <w:r>
        <w:t xml:space="preserve"> qui contribuent au respect du critère, et dans le cas d’une évaluation individuelle, par chaque </w:t>
      </w:r>
      <w:r>
        <w:rPr>
          <w:i/>
        </w:rPr>
        <w:t>entité associée</w:t>
      </w:r>
      <w:r>
        <w:t xml:space="preserve"> à laquelle le critère s’applique à titre individuel.</w:t>
      </w:r>
    </w:p>
    <w:p w14:paraId="248EF6D7" w14:textId="1D58A069" w:rsidR="00664409" w:rsidRPr="00276112" w:rsidRDefault="00664409" w:rsidP="00664409">
      <w:pPr>
        <w:spacing w:after="240"/>
      </w:pPr>
      <w:r>
        <w:t xml:space="preserve">Avant la décision d’attribution, le pouvoir adjudicateur peut demander des preuves documentaires du respect des critères de sélection énoncés dans le présent cahier des charges. Tous les soumissionnaires sont </w:t>
      </w:r>
      <w:r>
        <w:rPr>
          <w:b/>
        </w:rPr>
        <w:t>invités à préparer à l’avance les documents relatifs aux justificatifs</w:t>
      </w:r>
      <w:r>
        <w:t>, étant donné qu’ils peuvent être invités à les fournir dans un bref délai. En tout état de cause, le soumissionnaire proposé par le comité d’évaluation pour l’attribution du marché sera invité à fournir ces preuves.</w:t>
      </w:r>
    </w:p>
    <w:p w14:paraId="248EF6D8" w14:textId="6C0E9397" w:rsidR="00664409" w:rsidRPr="00276112" w:rsidRDefault="00664409" w:rsidP="00664409">
      <w:pPr>
        <w:spacing w:after="240"/>
      </w:pPr>
      <w:r>
        <w:t>L’absence de pièces justificatives valables dans le délai fixé par le pouvoir adjudicateur entraîne le rejet de l’offre en vue de l’attribution du marché, sauf si le soumissionnaire peut justifier le manquement en invoquant l’impossibilité matérielle.</w:t>
      </w:r>
    </w:p>
    <w:p w14:paraId="248EF6D9" w14:textId="77777777" w:rsidR="00F77DAE" w:rsidRPr="00276112" w:rsidRDefault="00FC1F49" w:rsidP="00755B34">
      <w:pPr>
        <w:pStyle w:val="Heading3"/>
        <w:numPr>
          <w:ilvl w:val="2"/>
          <w:numId w:val="18"/>
        </w:numPr>
      </w:pPr>
      <w:bookmarkStart w:id="39" w:name="_Ref527984872"/>
      <w:r>
        <w:lastRenderedPageBreak/>
        <w:t>Capacité juridique et réglementaire</w:t>
      </w:r>
      <w:bookmarkEnd w:id="39"/>
    </w:p>
    <w:p w14:paraId="248EF6DB" w14:textId="77777777" w:rsidR="00187843" w:rsidRPr="00276112" w:rsidRDefault="00187843" w:rsidP="00187843">
      <w:pPr>
        <w:pStyle w:val="Text1"/>
        <w:rPr>
          <w:b w:val="0"/>
        </w:rPr>
      </w:pPr>
      <w:r>
        <w:rPr>
          <w:b w:val="0"/>
        </w:rPr>
        <w:t>Les soumissionnaires n’ont pas besoin de faire la preuve d’une capacité juridique et réglementaire spécifique pour exécuter le contrat.</w:t>
      </w:r>
    </w:p>
    <w:p w14:paraId="248EF6DC" w14:textId="04809FFF" w:rsidR="007F5316" w:rsidRPr="00276112" w:rsidRDefault="00187843" w:rsidP="007F5316">
      <w:pPr>
        <w:pStyle w:val="Text1"/>
        <w:rPr>
          <w:b w:val="0"/>
        </w:rPr>
      </w:pPr>
      <w:r>
        <w:rPr>
          <w:b w:val="0"/>
        </w:rPr>
        <w:t>[Les soumissionnaires doivent prouver qu’ils ont la capacité juridique d’exécuter le contrat et la capacité réglementaire d’exercer l’activité professionnelle nécessaire à l’exécution des travaux faisant l’objet du présent appel d’offres.</w:t>
      </w:r>
    </w:p>
    <w:p w14:paraId="248EF6DD" w14:textId="77777777" w:rsidR="006C47AA" w:rsidRPr="00276112" w:rsidRDefault="006C47AA" w:rsidP="00EC06CB">
      <w:r>
        <w:t>La capacité juridique et réglementaire est prouvée par les éléments justificatifs suivants:</w:t>
      </w:r>
    </w:p>
    <w:p w14:paraId="248EF6DE" w14:textId="77777777" w:rsidR="0021309A" w:rsidRPr="00276112" w:rsidRDefault="0021309A" w:rsidP="003D34AB">
      <w:pPr>
        <w:pStyle w:val="ListParagraph"/>
        <w:numPr>
          <w:ilvl w:val="0"/>
          <w:numId w:val="23"/>
        </w:numPr>
      </w:pPr>
      <w:r>
        <w:t>la preuve de l’inscription dans un registre de commerce ou professionnel pertinent;</w:t>
      </w:r>
    </w:p>
    <w:p w14:paraId="248EF6DF" w14:textId="77777777" w:rsidR="006C47AA" w:rsidRPr="00276112" w:rsidRDefault="006C47AA" w:rsidP="003D34AB">
      <w:pPr>
        <w:pStyle w:val="ListParagraph"/>
        <w:numPr>
          <w:ilvl w:val="0"/>
          <w:numId w:val="23"/>
        </w:numPr>
      </w:pPr>
      <w:r>
        <w:t>la preuve de l’autorisation qui habilite le soumissionnaire à exécuter le marché dans son pays d’établissement;</w:t>
      </w:r>
    </w:p>
    <w:p w14:paraId="248EF6E0" w14:textId="77777777" w:rsidR="006C47AA" w:rsidRPr="00276112" w:rsidRDefault="006C47AA" w:rsidP="003D34AB">
      <w:pPr>
        <w:pStyle w:val="ListParagraph"/>
        <w:numPr>
          <w:ilvl w:val="0"/>
          <w:numId w:val="23"/>
        </w:numPr>
      </w:pPr>
      <w:r>
        <w:t>la preuve que le soumissionnaire est membre d’une organisation professionnelle spécifique;</w:t>
      </w:r>
    </w:p>
    <w:p w14:paraId="2DE19481" w14:textId="5ECD110C" w:rsidR="00501308" w:rsidRDefault="00006FD4" w:rsidP="003D34AB">
      <w:pPr>
        <w:pStyle w:val="ListParagraph"/>
        <w:numPr>
          <w:ilvl w:val="0"/>
          <w:numId w:val="23"/>
        </w:numPr>
      </w:pPr>
      <w:r>
        <w:t>la preuve de l’inscription au registre de la TVA</w:t>
      </w:r>
      <w:r w:rsidR="00EB5DC6">
        <w:t>.</w:t>
      </w:r>
    </w:p>
    <w:p w14:paraId="248EF6E3" w14:textId="5586BC52" w:rsidR="00A13E52" w:rsidRPr="00276112" w:rsidRDefault="00A13E52" w:rsidP="00755B34">
      <w:pPr>
        <w:pStyle w:val="Heading3"/>
      </w:pPr>
      <w:bookmarkStart w:id="40" w:name="_Ref527984879"/>
      <w:r>
        <w:t>Capacité économique et financière</w:t>
      </w:r>
      <w:bookmarkEnd w:id="40"/>
    </w:p>
    <w:p w14:paraId="248EF6E8" w14:textId="6177DE54" w:rsidR="0079281C" w:rsidRPr="004F0912" w:rsidRDefault="00A66FB0" w:rsidP="005D2AF8">
      <w:pPr>
        <w:spacing w:after="240"/>
      </w:pPr>
      <w:r>
        <w:t>Les soumissionnaires doivent satisfaire aux critères de sélection suivants afin de prouver qu’ils possèdent la capacité économique et financière nécessaire pour exécuter le contrat.</w:t>
      </w:r>
    </w:p>
    <w:tbl>
      <w:tblPr>
        <w:tblStyle w:val="LightList-Accent1"/>
        <w:tblW w:w="0" w:type="auto"/>
        <w:tblInd w:w="108" w:type="dxa"/>
        <w:tblLook w:val="04A0" w:firstRow="1" w:lastRow="0" w:firstColumn="1" w:lastColumn="0" w:noHBand="0" w:noVBand="1"/>
      </w:tblPr>
      <w:tblGrid>
        <w:gridCol w:w="3120"/>
        <w:gridCol w:w="6058"/>
      </w:tblGrid>
      <w:tr w:rsidR="00D4319F" w:rsidRPr="00276112" w14:paraId="248EF6EA"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48EF6E9" w14:textId="77777777" w:rsidR="00D4319F" w:rsidRPr="00276112" w:rsidRDefault="00D4319F" w:rsidP="00D4319F">
            <w:pPr>
              <w:pStyle w:val="Text2"/>
              <w:ind w:left="132"/>
              <w:jc w:val="center"/>
              <w:rPr>
                <w:sz w:val="24"/>
                <w:szCs w:val="24"/>
              </w:rPr>
            </w:pPr>
            <w:r>
              <w:rPr>
                <w:sz w:val="24"/>
                <w:szCs w:val="24"/>
              </w:rPr>
              <w:t>Critère F1</w:t>
            </w:r>
          </w:p>
        </w:tc>
      </w:tr>
      <w:tr w:rsidR="00D4319F" w:rsidRPr="00276112" w14:paraId="248EF6ED"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right w:val="single" w:sz="8" w:space="0" w:color="4F81BD" w:themeColor="accent1"/>
            </w:tcBorders>
          </w:tcPr>
          <w:p w14:paraId="248EF6EB" w14:textId="4E991647" w:rsidR="00D4319F" w:rsidRPr="007869F6" w:rsidRDefault="00D4319F" w:rsidP="0007294F">
            <w:pPr>
              <w:spacing w:before="0" w:beforeAutospacing="0" w:after="0" w:afterAutospacing="0"/>
              <w:jc w:val="left"/>
              <w:rPr>
                <w:rFonts w:eastAsiaTheme="minorHAnsi"/>
                <w:sz w:val="24"/>
                <w:szCs w:val="24"/>
              </w:rPr>
            </w:pPr>
            <w:r w:rsidRPr="007869F6">
              <w:rPr>
                <w:sz w:val="24"/>
                <w:szCs w:val="24"/>
              </w:rPr>
              <w:t>Niveau minimal de capacité</w:t>
            </w:r>
          </w:p>
        </w:tc>
        <w:tc>
          <w:tcPr>
            <w:tcW w:w="6058" w:type="dxa"/>
            <w:tcBorders>
              <w:left w:val="single" w:sz="8" w:space="0" w:color="4F81BD" w:themeColor="accent1"/>
            </w:tcBorders>
          </w:tcPr>
          <w:p w14:paraId="248EF6EC" w14:textId="3891C0ED" w:rsidR="00D4319F" w:rsidRPr="007869F6" w:rsidRDefault="00D4319F" w:rsidP="001A3B56">
            <w:pPr>
              <w:spacing w:after="240"/>
              <w:cnfStyle w:val="000000100000" w:firstRow="0" w:lastRow="0" w:firstColumn="0" w:lastColumn="0" w:oddVBand="0" w:evenVBand="0" w:oddHBand="1" w:evenHBand="0" w:firstRowFirstColumn="0" w:firstRowLastColumn="0" w:lastRowFirstColumn="0" w:lastRowLastColumn="0"/>
              <w:rPr>
                <w:sz w:val="24"/>
                <w:szCs w:val="24"/>
              </w:rPr>
            </w:pPr>
            <w:r w:rsidRPr="007869F6">
              <w:rPr>
                <w:sz w:val="24"/>
                <w:szCs w:val="24"/>
              </w:rPr>
              <w:t>Le chiffre d’aff</w:t>
            </w:r>
            <w:r w:rsidR="00CE0125" w:rsidRPr="007869F6">
              <w:rPr>
                <w:sz w:val="24"/>
                <w:szCs w:val="24"/>
              </w:rPr>
              <w:t>aires annuel moyen des deux</w:t>
            </w:r>
            <w:r w:rsidRPr="007869F6">
              <w:rPr>
                <w:sz w:val="24"/>
                <w:szCs w:val="24"/>
              </w:rPr>
              <w:t xml:space="preserve"> derniers exercices financiers doit être</w:t>
            </w:r>
            <w:r w:rsidR="006E4A7D" w:rsidRPr="007869F6">
              <w:rPr>
                <w:sz w:val="24"/>
                <w:szCs w:val="24"/>
              </w:rPr>
              <w:t xml:space="preserve"> </w:t>
            </w:r>
            <w:r w:rsidR="001A3B56">
              <w:rPr>
                <w:sz w:val="24"/>
                <w:szCs w:val="24"/>
              </w:rPr>
              <w:t xml:space="preserve">supérieur à 125.000,00 EUR. </w:t>
            </w:r>
            <w:r w:rsidR="003C1350" w:rsidRPr="007869F6">
              <w:rPr>
                <w:sz w:val="24"/>
                <w:szCs w:val="24"/>
              </w:rPr>
              <w:t>(</w:t>
            </w:r>
            <w:r w:rsidR="001A3B56" w:rsidRPr="001A3B56">
              <w:rPr>
                <w:i/>
                <w:sz w:val="24"/>
                <w:szCs w:val="24"/>
              </w:rPr>
              <w:t>cen</w:t>
            </w:r>
            <w:r w:rsidR="001A3B56">
              <w:rPr>
                <w:i/>
                <w:sz w:val="24"/>
                <w:szCs w:val="24"/>
              </w:rPr>
              <w:t xml:space="preserve">t vingt-cinq mille </w:t>
            </w:r>
            <w:r w:rsidR="003C1350" w:rsidRPr="007869F6">
              <w:rPr>
                <w:i/>
                <w:sz w:val="24"/>
                <w:szCs w:val="24"/>
              </w:rPr>
              <w:t>euros)</w:t>
            </w:r>
            <w:r w:rsidRPr="007869F6">
              <w:rPr>
                <w:sz w:val="24"/>
                <w:szCs w:val="24"/>
              </w:rPr>
              <w:t xml:space="preserve">. </w:t>
            </w:r>
          </w:p>
        </w:tc>
      </w:tr>
      <w:tr w:rsidR="00D4319F" w:rsidRPr="00276112" w14:paraId="248EF6F0" w14:textId="77777777" w:rsidTr="000D0D4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48EF6EE" w14:textId="77777777" w:rsidR="00D4319F" w:rsidRPr="007869F6" w:rsidRDefault="00D4319F" w:rsidP="000D0D4F">
            <w:pPr>
              <w:spacing w:before="0" w:beforeAutospacing="0" w:after="0" w:afterAutospacing="0"/>
              <w:ind w:left="12"/>
              <w:jc w:val="left"/>
              <w:rPr>
                <w:rFonts w:eastAsiaTheme="minorHAnsi"/>
                <w:sz w:val="24"/>
                <w:szCs w:val="24"/>
              </w:rPr>
            </w:pPr>
            <w:r w:rsidRPr="007869F6">
              <w:rPr>
                <w:sz w:val="24"/>
                <w:szCs w:val="24"/>
              </w:rPr>
              <w:t>Base d'évaluation</w:t>
            </w:r>
          </w:p>
        </w:tc>
        <w:tc>
          <w:tcPr>
            <w:tcW w:w="6058" w:type="dxa"/>
            <w:tcBorders>
              <w:left w:val="single" w:sz="8" w:space="0" w:color="4F81BD" w:themeColor="accent1"/>
            </w:tcBorders>
          </w:tcPr>
          <w:p w14:paraId="248EF6EF" w14:textId="77777777" w:rsidR="00D4319F" w:rsidRPr="007869F6" w:rsidRDefault="00476330" w:rsidP="00476330">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7869F6">
              <w:rPr>
                <w:sz w:val="24"/>
                <w:szCs w:val="24"/>
              </w:rPr>
              <w:t xml:space="preserve">Ce critère s’applique au soumissionnaire dans son ensemble, c’est-à-dire qu’une évaluation consolidée des capacités combinées de toutes les </w:t>
            </w:r>
            <w:r w:rsidRPr="007869F6">
              <w:rPr>
                <w:i/>
                <w:sz w:val="24"/>
                <w:szCs w:val="24"/>
              </w:rPr>
              <w:t>entités associées</w:t>
            </w:r>
            <w:r w:rsidRPr="007869F6">
              <w:rPr>
                <w:sz w:val="24"/>
                <w:szCs w:val="24"/>
              </w:rPr>
              <w:t xml:space="preserve"> sera effectuée.</w:t>
            </w:r>
          </w:p>
        </w:tc>
      </w:tr>
      <w:tr w:rsidR="00D4319F" w:rsidRPr="00276112" w14:paraId="248EF6F3"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48EF6F1" w14:textId="77777777" w:rsidR="00D4319F" w:rsidRPr="007869F6" w:rsidRDefault="00D4319F" w:rsidP="000D0D4F">
            <w:pPr>
              <w:spacing w:before="0" w:beforeAutospacing="0" w:after="0" w:afterAutospacing="0"/>
              <w:ind w:left="12"/>
              <w:jc w:val="left"/>
              <w:rPr>
                <w:rFonts w:eastAsiaTheme="minorHAnsi"/>
                <w:sz w:val="24"/>
                <w:szCs w:val="24"/>
              </w:rPr>
            </w:pPr>
            <w:r w:rsidRPr="007869F6">
              <w:rPr>
                <w:sz w:val="24"/>
                <w:szCs w:val="24"/>
              </w:rPr>
              <w:t>Éléments justificatifs</w:t>
            </w:r>
          </w:p>
        </w:tc>
        <w:tc>
          <w:tcPr>
            <w:tcW w:w="6058" w:type="dxa"/>
            <w:tcBorders>
              <w:left w:val="single" w:sz="8" w:space="0" w:color="4F81BD" w:themeColor="accent1"/>
            </w:tcBorders>
          </w:tcPr>
          <w:p w14:paraId="6FD14909" w14:textId="773DF157" w:rsidR="003C1350" w:rsidRPr="007869F6" w:rsidRDefault="00E03339" w:rsidP="003C1350">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7869F6">
              <w:rPr>
                <w:sz w:val="24"/>
                <w:szCs w:val="24"/>
              </w:rPr>
              <w:t>Copie du compte de per</w:t>
            </w:r>
            <w:r w:rsidR="003C1350" w:rsidRPr="007869F6">
              <w:rPr>
                <w:sz w:val="24"/>
                <w:szCs w:val="24"/>
              </w:rPr>
              <w:t xml:space="preserve">tes et profits et du bilan des </w:t>
            </w:r>
            <w:r w:rsidRPr="007869F6">
              <w:rPr>
                <w:sz w:val="24"/>
                <w:szCs w:val="24"/>
              </w:rPr>
              <w:t>deux</w:t>
            </w:r>
            <w:r w:rsidR="00963032">
              <w:rPr>
                <w:sz w:val="24"/>
                <w:szCs w:val="24"/>
              </w:rPr>
              <w:t xml:space="preserve"> </w:t>
            </w:r>
            <w:r w:rsidRPr="007869F6">
              <w:rPr>
                <w:sz w:val="24"/>
                <w:szCs w:val="24"/>
              </w:rPr>
              <w:t xml:space="preserve">derniers exercices clos de chaque </w:t>
            </w:r>
            <w:r w:rsidRPr="007869F6">
              <w:rPr>
                <w:i/>
                <w:sz w:val="24"/>
                <w:szCs w:val="24"/>
              </w:rPr>
              <w:t>entité associée</w:t>
            </w:r>
            <w:r w:rsidRPr="007869F6">
              <w:rPr>
                <w:sz w:val="24"/>
                <w:szCs w:val="24"/>
              </w:rPr>
              <w:t xml:space="preserve"> ou, à défaut, déclarations adéquates de banques. </w:t>
            </w:r>
          </w:p>
          <w:p w14:paraId="248EF6F2" w14:textId="5B29DB5C" w:rsidR="00D4319F" w:rsidRPr="007869F6" w:rsidRDefault="00E03339" w:rsidP="003C1350">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7869F6">
              <w:rPr>
                <w:sz w:val="24"/>
                <w:szCs w:val="24"/>
              </w:rPr>
              <w:t>L’exercice le plus récent doit avoir été clôturé au cours des 18 derniers mois.</w:t>
            </w:r>
          </w:p>
        </w:tc>
      </w:tr>
    </w:tbl>
    <w:p w14:paraId="248EF708" w14:textId="49D397DB" w:rsidR="00D01E24" w:rsidRPr="00276112" w:rsidRDefault="00A66FB0" w:rsidP="00DA146F">
      <w:pPr>
        <w:pStyle w:val="Text1"/>
        <w:pBdr>
          <w:top w:val="single" w:sz="4" w:space="1" w:color="auto"/>
          <w:left w:val="single" w:sz="4" w:space="4" w:color="auto"/>
          <w:bottom w:val="single" w:sz="4" w:space="1" w:color="auto"/>
          <w:right w:val="single" w:sz="4" w:space="4" w:color="auto"/>
        </w:pBdr>
        <w:spacing w:after="200" w:afterAutospacing="0"/>
        <w:rPr>
          <w:b w:val="0"/>
        </w:rPr>
      </w:pPr>
      <w:r>
        <w:rPr>
          <w:b w:val="0"/>
        </w:rPr>
        <w:sym w:font="Wingdings" w:char="F047"/>
      </w:r>
      <w:r>
        <w:tab/>
        <w:t>Tous les éléments justificatifs susmentionnés concernant la capacité économique et financière doivent être joints à l’offre.</w:t>
      </w:r>
    </w:p>
    <w:p w14:paraId="248EF709" w14:textId="24C158D2" w:rsidR="00A13E52" w:rsidRPr="00276112" w:rsidRDefault="00A13E52" w:rsidP="00755B34">
      <w:pPr>
        <w:pStyle w:val="Heading3"/>
      </w:pPr>
      <w:bookmarkStart w:id="41" w:name="_Ref527984903"/>
      <w:r>
        <w:t>Capacité technique et professionnelle</w:t>
      </w:r>
      <w:bookmarkEnd w:id="41"/>
    </w:p>
    <w:p w14:paraId="29564AB0" w14:textId="2FFDD183" w:rsidR="007A6CED" w:rsidRDefault="00672706" w:rsidP="006E5F68">
      <w:pPr>
        <w:spacing w:after="240"/>
      </w:pPr>
      <w:r>
        <w:t>Les soumissionnaires doivent satisfaire aux critères de sélection suivants afin de prouver qu’ils possèdent la capacité technique et professionnelle nécessaire pour exécuter le contrat.</w:t>
      </w:r>
    </w:p>
    <w:p w14:paraId="375B6548" w14:textId="6E413F15" w:rsidR="00EA6556" w:rsidRDefault="00EA6556" w:rsidP="006E5F68">
      <w:pPr>
        <w:spacing w:after="240"/>
      </w:pPr>
    </w:p>
    <w:p w14:paraId="581DEAC9" w14:textId="6F5F8ADE" w:rsidR="00EA6556" w:rsidRDefault="00EA6556" w:rsidP="006E5F68">
      <w:pPr>
        <w:spacing w:after="240"/>
      </w:pPr>
    </w:p>
    <w:p w14:paraId="3F5F534B" w14:textId="468EC937" w:rsidR="00EA6556" w:rsidRDefault="00EA6556" w:rsidP="006E5F68">
      <w:pPr>
        <w:spacing w:after="240"/>
      </w:pPr>
    </w:p>
    <w:p w14:paraId="6ECA1074" w14:textId="77777777" w:rsidR="00EA6556" w:rsidRPr="00E262C2" w:rsidRDefault="00EA6556" w:rsidP="006E5F68">
      <w:pPr>
        <w:spacing w:after="240"/>
      </w:pPr>
    </w:p>
    <w:tbl>
      <w:tblPr>
        <w:tblStyle w:val="LightList-Accent1"/>
        <w:tblW w:w="0" w:type="auto"/>
        <w:tblInd w:w="108" w:type="dxa"/>
        <w:tblLook w:val="04A0" w:firstRow="1" w:lastRow="0" w:firstColumn="1" w:lastColumn="0" w:noHBand="0" w:noVBand="1"/>
      </w:tblPr>
      <w:tblGrid>
        <w:gridCol w:w="3120"/>
        <w:gridCol w:w="6058"/>
      </w:tblGrid>
      <w:tr w:rsidR="00217DE6" w:rsidRPr="00276112" w14:paraId="248EF70E" w14:textId="77777777" w:rsidTr="000D0D4F">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48EF70D" w14:textId="77777777" w:rsidR="00217DE6" w:rsidRPr="00276112" w:rsidRDefault="00217DE6" w:rsidP="00217DE6">
            <w:pPr>
              <w:pStyle w:val="Text2"/>
              <w:ind w:left="132"/>
              <w:jc w:val="center"/>
              <w:rPr>
                <w:sz w:val="24"/>
                <w:szCs w:val="24"/>
              </w:rPr>
            </w:pPr>
            <w:r>
              <w:rPr>
                <w:sz w:val="24"/>
                <w:szCs w:val="24"/>
              </w:rPr>
              <w:t>Critère T1</w:t>
            </w:r>
          </w:p>
        </w:tc>
      </w:tr>
      <w:tr w:rsidR="00217DE6" w:rsidRPr="00276112" w14:paraId="248EF710" w14:textId="77777777" w:rsidTr="000D0D4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178" w:type="dxa"/>
            <w:gridSpan w:val="2"/>
          </w:tcPr>
          <w:p w14:paraId="248EF70F" w14:textId="09F8762A" w:rsidR="00217DE6" w:rsidRPr="00006FD4" w:rsidRDefault="00217DE6" w:rsidP="001A3B56">
            <w:pPr>
              <w:spacing w:after="240"/>
              <w:rPr>
                <w:highlight w:val="yellow"/>
              </w:rPr>
            </w:pPr>
            <w:r w:rsidRPr="003C1350">
              <w:rPr>
                <w:b w:val="0"/>
                <w:sz w:val="24"/>
                <w:szCs w:val="24"/>
              </w:rPr>
              <w:t>Le soumissionnaire doit justifier d’une expérience dans le domaine</w:t>
            </w:r>
            <w:r w:rsidR="003C1350" w:rsidRPr="003C1350">
              <w:rPr>
                <w:b w:val="0"/>
                <w:sz w:val="24"/>
                <w:szCs w:val="24"/>
              </w:rPr>
              <w:t xml:space="preserve"> </w:t>
            </w:r>
            <w:r w:rsidR="001A3B56">
              <w:rPr>
                <w:b w:val="0"/>
                <w:sz w:val="24"/>
                <w:szCs w:val="24"/>
              </w:rPr>
              <w:t xml:space="preserve">du </w:t>
            </w:r>
            <w:r w:rsidR="001A3B56" w:rsidRPr="001A3B56">
              <w:rPr>
                <w:b w:val="0"/>
                <w:i/>
                <w:sz w:val="24"/>
                <w:szCs w:val="24"/>
              </w:rPr>
              <w:t>déménagement et les</w:t>
            </w:r>
            <w:r w:rsidR="001A3B56">
              <w:rPr>
                <w:b w:val="0"/>
                <w:sz w:val="24"/>
                <w:szCs w:val="24"/>
              </w:rPr>
              <w:t xml:space="preserve"> </w:t>
            </w:r>
            <w:r w:rsidR="001A3B56">
              <w:rPr>
                <w:b w:val="0"/>
                <w:i/>
                <w:sz w:val="24"/>
                <w:szCs w:val="24"/>
              </w:rPr>
              <w:t>services associés</w:t>
            </w:r>
            <w:r w:rsidRPr="003C1350">
              <w:rPr>
                <w:b w:val="0"/>
                <w:sz w:val="24"/>
                <w:szCs w:val="24"/>
              </w:rPr>
              <w:t>.</w:t>
            </w:r>
          </w:p>
        </w:tc>
      </w:tr>
      <w:tr w:rsidR="00217DE6" w:rsidRPr="00276112" w14:paraId="248EF713" w14:textId="77777777" w:rsidTr="00D4319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8" w:space="0" w:color="4F81BD" w:themeColor="accent1"/>
              <w:right w:val="single" w:sz="8" w:space="0" w:color="4F81BD" w:themeColor="accent1"/>
            </w:tcBorders>
          </w:tcPr>
          <w:p w14:paraId="248EF711" w14:textId="77777777" w:rsidR="00217DE6" w:rsidRPr="007A6CED" w:rsidRDefault="00217DE6" w:rsidP="00217DE6">
            <w:pPr>
              <w:spacing w:before="0" w:beforeAutospacing="0" w:after="0" w:afterAutospacing="0"/>
              <w:jc w:val="left"/>
              <w:rPr>
                <w:rFonts w:eastAsiaTheme="minorHAnsi"/>
                <w:sz w:val="24"/>
                <w:szCs w:val="24"/>
              </w:rPr>
            </w:pPr>
            <w:r w:rsidRPr="007A6CED">
              <w:rPr>
                <w:sz w:val="24"/>
                <w:szCs w:val="24"/>
              </w:rPr>
              <w:t>Niveau minimal de capacité</w:t>
            </w:r>
          </w:p>
        </w:tc>
        <w:tc>
          <w:tcPr>
            <w:tcW w:w="6058" w:type="dxa"/>
            <w:tcBorders>
              <w:left w:val="single" w:sz="8" w:space="0" w:color="4F81BD" w:themeColor="accent1"/>
            </w:tcBorders>
          </w:tcPr>
          <w:p w14:paraId="248EF712" w14:textId="01821B56" w:rsidR="00217DE6" w:rsidRPr="007A6CED" w:rsidRDefault="00217DE6" w:rsidP="001A3B56">
            <w:pPr>
              <w:spacing w:after="240"/>
              <w:cnfStyle w:val="000000000000" w:firstRow="0" w:lastRow="0" w:firstColumn="0" w:lastColumn="0" w:oddVBand="0" w:evenVBand="0" w:oddHBand="0" w:evenHBand="0" w:firstRowFirstColumn="0" w:firstRowLastColumn="0" w:lastRowFirstColumn="0" w:lastRowLastColumn="0"/>
              <w:rPr>
                <w:sz w:val="24"/>
                <w:szCs w:val="24"/>
              </w:rPr>
            </w:pPr>
            <w:r w:rsidRPr="007A6CED">
              <w:rPr>
                <w:sz w:val="24"/>
                <w:szCs w:val="24"/>
              </w:rPr>
              <w:t xml:space="preserve">Au moins </w:t>
            </w:r>
            <w:r w:rsidR="001A3B56">
              <w:rPr>
                <w:i/>
                <w:sz w:val="24"/>
                <w:szCs w:val="24"/>
              </w:rPr>
              <w:t>10</w:t>
            </w:r>
            <w:r w:rsidRPr="007A6CED">
              <w:rPr>
                <w:sz w:val="24"/>
                <w:szCs w:val="24"/>
              </w:rPr>
              <w:t xml:space="preserve"> </w:t>
            </w:r>
            <w:r w:rsidR="001A3B56">
              <w:rPr>
                <w:sz w:val="24"/>
                <w:szCs w:val="24"/>
              </w:rPr>
              <w:t xml:space="preserve">projets </w:t>
            </w:r>
            <w:r w:rsidRPr="007A6CED">
              <w:rPr>
                <w:sz w:val="24"/>
                <w:szCs w:val="24"/>
              </w:rPr>
              <w:t>similaires (en termes de portée et de com</w:t>
            </w:r>
            <w:r w:rsidR="003C1350" w:rsidRPr="007A6CED">
              <w:rPr>
                <w:sz w:val="24"/>
                <w:szCs w:val="24"/>
              </w:rPr>
              <w:t xml:space="preserve">plexité) réalisés au cours des </w:t>
            </w:r>
            <w:r w:rsidR="001A3B56">
              <w:rPr>
                <w:sz w:val="24"/>
                <w:szCs w:val="24"/>
              </w:rPr>
              <w:t>trois</w:t>
            </w:r>
            <w:r w:rsidRPr="007A6CED">
              <w:rPr>
                <w:sz w:val="24"/>
                <w:szCs w:val="24"/>
              </w:rPr>
              <w:t xml:space="preserve"> dernières années précédant la date l</w:t>
            </w:r>
            <w:r w:rsidR="004152E4" w:rsidRPr="007A6CED">
              <w:rPr>
                <w:sz w:val="24"/>
                <w:szCs w:val="24"/>
              </w:rPr>
              <w:t>imite de soumission des offres</w:t>
            </w:r>
            <w:r w:rsidRPr="007A6CED">
              <w:rPr>
                <w:sz w:val="24"/>
                <w:szCs w:val="24"/>
              </w:rPr>
              <w:t xml:space="preserve">, avec une valeur minimale </w:t>
            </w:r>
            <w:r w:rsidR="0080750C" w:rsidRPr="007A6CED">
              <w:rPr>
                <w:sz w:val="24"/>
                <w:szCs w:val="24"/>
              </w:rPr>
              <w:t xml:space="preserve">annuelle </w:t>
            </w:r>
            <w:r w:rsidRPr="007A6CED">
              <w:rPr>
                <w:sz w:val="24"/>
                <w:szCs w:val="24"/>
              </w:rPr>
              <w:t xml:space="preserve">pour chacun d’eux de </w:t>
            </w:r>
            <w:r w:rsidR="001A3B56">
              <w:rPr>
                <w:sz w:val="24"/>
                <w:szCs w:val="24"/>
              </w:rPr>
              <w:t>4</w:t>
            </w:r>
            <w:r w:rsidR="0080750C" w:rsidRPr="007A6CED">
              <w:rPr>
                <w:sz w:val="24"/>
                <w:szCs w:val="24"/>
              </w:rPr>
              <w:t>0.000</w:t>
            </w:r>
            <w:r w:rsidR="007A6CED" w:rsidRPr="007A6CED">
              <w:rPr>
                <w:sz w:val="24"/>
                <w:szCs w:val="24"/>
              </w:rPr>
              <w:t xml:space="preserve"> EUR</w:t>
            </w:r>
            <w:r w:rsidR="0080750C" w:rsidRPr="007A6CED">
              <w:rPr>
                <w:sz w:val="24"/>
                <w:szCs w:val="24"/>
              </w:rPr>
              <w:t xml:space="preserve"> </w:t>
            </w:r>
            <w:r w:rsidR="007A6CED" w:rsidRPr="007A6CED">
              <w:rPr>
                <w:sz w:val="24"/>
                <w:szCs w:val="24"/>
              </w:rPr>
              <w:t>(</w:t>
            </w:r>
            <w:r w:rsidR="001A3B56">
              <w:rPr>
                <w:i/>
                <w:sz w:val="24"/>
                <w:szCs w:val="24"/>
              </w:rPr>
              <w:t>quarante</w:t>
            </w:r>
            <w:r w:rsidR="007A6CED" w:rsidRPr="007A6CED">
              <w:rPr>
                <w:i/>
                <w:sz w:val="24"/>
                <w:szCs w:val="24"/>
              </w:rPr>
              <w:t xml:space="preserve"> mille euros</w:t>
            </w:r>
            <w:r w:rsidR="007A6CED" w:rsidRPr="007A6CED">
              <w:rPr>
                <w:sz w:val="24"/>
                <w:szCs w:val="24"/>
              </w:rPr>
              <w:t>).</w:t>
            </w:r>
          </w:p>
        </w:tc>
      </w:tr>
      <w:tr w:rsidR="00217DE6" w:rsidRPr="00276112" w14:paraId="248EF716" w14:textId="77777777" w:rsidTr="00D4319F">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3120" w:type="dxa"/>
            <w:tcBorders>
              <w:right w:val="single" w:sz="8" w:space="0" w:color="4F81BD" w:themeColor="accent1"/>
            </w:tcBorders>
          </w:tcPr>
          <w:p w14:paraId="248EF714" w14:textId="77777777" w:rsidR="00217DE6" w:rsidRPr="004152E4" w:rsidRDefault="00217DE6" w:rsidP="008E17D8">
            <w:pPr>
              <w:spacing w:before="0" w:beforeAutospacing="0" w:after="0" w:afterAutospacing="0"/>
              <w:ind w:left="12"/>
              <w:jc w:val="left"/>
              <w:rPr>
                <w:rFonts w:eastAsiaTheme="minorHAnsi"/>
                <w:sz w:val="24"/>
                <w:szCs w:val="24"/>
              </w:rPr>
            </w:pPr>
            <w:r w:rsidRPr="004152E4">
              <w:rPr>
                <w:sz w:val="24"/>
                <w:szCs w:val="24"/>
              </w:rPr>
              <w:t>Base d'évaluation</w:t>
            </w:r>
          </w:p>
        </w:tc>
        <w:tc>
          <w:tcPr>
            <w:tcW w:w="6058" w:type="dxa"/>
            <w:tcBorders>
              <w:left w:val="single" w:sz="8" w:space="0" w:color="4F81BD" w:themeColor="accent1"/>
            </w:tcBorders>
          </w:tcPr>
          <w:p w14:paraId="248EF715" w14:textId="77777777" w:rsidR="00217DE6" w:rsidRPr="004152E4" w:rsidRDefault="00217DE6" w:rsidP="00217DE6">
            <w:pPr>
              <w:pStyle w:val="Text2"/>
              <w:ind w:left="0"/>
              <w:cnfStyle w:val="000000100000" w:firstRow="0" w:lastRow="0" w:firstColumn="0" w:lastColumn="0" w:oddVBand="0" w:evenVBand="0" w:oddHBand="1" w:evenHBand="0" w:firstRowFirstColumn="0" w:firstRowLastColumn="0" w:lastRowFirstColumn="0" w:lastRowLastColumn="0"/>
              <w:rPr>
                <w:sz w:val="24"/>
                <w:szCs w:val="24"/>
              </w:rPr>
            </w:pPr>
            <w:r w:rsidRPr="004152E4">
              <w:rPr>
                <w:sz w:val="24"/>
                <w:szCs w:val="24"/>
              </w:rPr>
              <w:t>Ce critère s’applique au soumissionnaire dans son ensemble, c’est-à-dire aux capacités combinées de toutes les</w:t>
            </w:r>
            <w:r w:rsidRPr="004152E4">
              <w:rPr>
                <w:i/>
                <w:sz w:val="24"/>
                <w:szCs w:val="24"/>
              </w:rPr>
              <w:t xml:space="preserve"> entités associées</w:t>
            </w:r>
            <w:r w:rsidRPr="004152E4">
              <w:rPr>
                <w:sz w:val="24"/>
                <w:szCs w:val="24"/>
              </w:rPr>
              <w:t>.</w:t>
            </w:r>
          </w:p>
        </w:tc>
      </w:tr>
      <w:tr w:rsidR="00217DE6" w:rsidRPr="00276112" w14:paraId="248EF71A" w14:textId="77777777" w:rsidTr="00D4319F">
        <w:trPr>
          <w:trHeight w:val="375"/>
        </w:trPr>
        <w:tc>
          <w:tcPr>
            <w:cnfStyle w:val="001000000000" w:firstRow="0" w:lastRow="0" w:firstColumn="1" w:lastColumn="0" w:oddVBand="0" w:evenVBand="0" w:oddHBand="0" w:evenHBand="0" w:firstRowFirstColumn="0" w:firstRowLastColumn="0" w:lastRowFirstColumn="0" w:lastRowLastColumn="0"/>
            <w:tcW w:w="3120" w:type="dxa"/>
            <w:tcBorders>
              <w:top w:val="single" w:sz="8" w:space="0" w:color="4F81BD" w:themeColor="accent1"/>
              <w:bottom w:val="single" w:sz="8" w:space="0" w:color="4F81BD" w:themeColor="accent1"/>
              <w:right w:val="single" w:sz="8" w:space="0" w:color="4F81BD" w:themeColor="accent1"/>
            </w:tcBorders>
          </w:tcPr>
          <w:p w14:paraId="248EF717" w14:textId="77777777" w:rsidR="00217DE6" w:rsidRPr="00006FD4" w:rsidRDefault="00217DE6" w:rsidP="008E17D8">
            <w:pPr>
              <w:spacing w:before="0" w:beforeAutospacing="0" w:after="0" w:afterAutospacing="0"/>
              <w:ind w:left="12"/>
              <w:jc w:val="left"/>
              <w:rPr>
                <w:rFonts w:eastAsiaTheme="minorHAnsi"/>
                <w:sz w:val="24"/>
                <w:szCs w:val="24"/>
                <w:highlight w:val="yellow"/>
              </w:rPr>
            </w:pPr>
            <w:r w:rsidRPr="004152E4">
              <w:rPr>
                <w:sz w:val="24"/>
                <w:szCs w:val="24"/>
              </w:rPr>
              <w:t>Éléments justificatifs</w:t>
            </w:r>
          </w:p>
        </w:tc>
        <w:tc>
          <w:tcPr>
            <w:tcW w:w="6058" w:type="dxa"/>
            <w:tcBorders>
              <w:left w:val="single" w:sz="8" w:space="0" w:color="4F81BD" w:themeColor="accent1"/>
            </w:tcBorders>
          </w:tcPr>
          <w:p w14:paraId="1D2A47E8" w14:textId="77777777" w:rsidR="007A6CED" w:rsidRDefault="00217DE6" w:rsidP="007A6CED">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4152E4">
              <w:rPr>
                <w:sz w:val="24"/>
                <w:szCs w:val="24"/>
              </w:rPr>
              <w:t>Une liste des projets respectant le niveau minimal de capacité. La liste contient des informations détaillées sur les dates de début et de fin, le montant total du projet et sa portée, le rôle et le montant facturé. Dans le cas des projets encore en cours d’exécution, seule la partie qui a été menée à bien pendant la période de référence sera prise en considération.</w:t>
            </w:r>
          </w:p>
          <w:p w14:paraId="30DE77E6" w14:textId="4CDE063E" w:rsidR="007A6CED" w:rsidRPr="007A6CED" w:rsidRDefault="007A6CED" w:rsidP="007A6CED">
            <w:pPr>
              <w:pStyle w:val="Text2"/>
              <w:ind w:left="0"/>
              <w:cnfStyle w:val="000000000000" w:firstRow="0" w:lastRow="0" w:firstColumn="0" w:lastColumn="0" w:oddVBand="0" w:evenVBand="0" w:oddHBand="0" w:evenHBand="0" w:firstRowFirstColumn="0" w:firstRowLastColumn="0" w:lastRowFirstColumn="0" w:lastRowLastColumn="0"/>
              <w:rPr>
                <w:sz w:val="24"/>
                <w:szCs w:val="24"/>
              </w:rPr>
            </w:pPr>
            <w:r w:rsidRPr="007A6CED">
              <w:rPr>
                <w:sz w:val="24"/>
                <w:szCs w:val="24"/>
              </w:rPr>
              <w:t xml:space="preserve">Pour chaque projets le candidat doit présenter une lettre de référence d’un client pour un contrat relatif à des </w:t>
            </w:r>
            <w:r w:rsidRPr="007A6CED">
              <w:rPr>
                <w:i/>
                <w:sz w:val="24"/>
                <w:szCs w:val="24"/>
              </w:rPr>
              <w:t xml:space="preserve">services de </w:t>
            </w:r>
            <w:r w:rsidR="001A3B56" w:rsidRPr="001A3B56">
              <w:rPr>
                <w:i/>
                <w:sz w:val="24"/>
                <w:szCs w:val="24"/>
              </w:rPr>
              <w:t>déménagement et les</w:t>
            </w:r>
            <w:r w:rsidR="001A3B56" w:rsidRPr="001A3B56">
              <w:rPr>
                <w:sz w:val="24"/>
                <w:szCs w:val="24"/>
              </w:rPr>
              <w:t xml:space="preserve"> </w:t>
            </w:r>
            <w:r w:rsidR="001A3B56" w:rsidRPr="001A3B56">
              <w:rPr>
                <w:i/>
                <w:sz w:val="24"/>
                <w:szCs w:val="24"/>
              </w:rPr>
              <w:t>services associés</w:t>
            </w:r>
            <w:r w:rsidRPr="007A6CED">
              <w:rPr>
                <w:sz w:val="24"/>
                <w:szCs w:val="24"/>
              </w:rPr>
              <w:t xml:space="preserve"> des deux dernières années civiles, en précisant : </w:t>
            </w:r>
          </w:p>
          <w:p w14:paraId="61AA8FB0" w14:textId="3B083883" w:rsidR="007A6CED" w:rsidRPr="007A6CED" w:rsidRDefault="0058256D" w:rsidP="007A6CED">
            <w:pPr>
              <w:pStyle w:val="Text2"/>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 </w:t>
            </w:r>
            <w:r w:rsidR="007A6CED" w:rsidRPr="007A6CED">
              <w:rPr>
                <w:sz w:val="24"/>
                <w:szCs w:val="24"/>
              </w:rPr>
              <w:t xml:space="preserve">le montant du marché,  </w:t>
            </w:r>
          </w:p>
          <w:p w14:paraId="248EF719" w14:textId="2D6ECBF5" w:rsidR="008E17D8" w:rsidRPr="00006FD4" w:rsidRDefault="007A6CED" w:rsidP="007A6CED">
            <w:pPr>
              <w:pStyle w:val="Text2"/>
              <w:ind w:left="0"/>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7A6CED">
              <w:rPr>
                <w:sz w:val="24"/>
                <w:szCs w:val="24"/>
              </w:rPr>
              <w:t>et si les services ont été exécutés de manière professionnelle et dans le respect des conditions contractuelles</w:t>
            </w:r>
            <w:r w:rsidR="00EA6556">
              <w:rPr>
                <w:sz w:val="24"/>
                <w:szCs w:val="24"/>
              </w:rPr>
              <w:t>.</w:t>
            </w:r>
          </w:p>
        </w:tc>
      </w:tr>
    </w:tbl>
    <w:p w14:paraId="248EF731" w14:textId="77777777" w:rsidR="00672706" w:rsidRPr="00276112" w:rsidRDefault="00672706" w:rsidP="00672706">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tab/>
      </w:r>
      <w:r>
        <w:rPr>
          <w:b w:val="0"/>
        </w:rPr>
        <w:t>Tous les éléments justificatifs susmentionnés concernant la capacité technique et professionnelle doivent être joints à l’offre.</w:t>
      </w:r>
    </w:p>
    <w:p w14:paraId="248EF732" w14:textId="77777777" w:rsidR="00672706" w:rsidRPr="00276112" w:rsidRDefault="00672706" w:rsidP="00A46475">
      <w:pPr>
        <w:spacing w:after="240"/>
      </w:pPr>
      <w:r>
        <w:t>***</w:t>
      </w:r>
    </w:p>
    <w:p w14:paraId="248EF734" w14:textId="77777777" w:rsidR="00CA43CC" w:rsidRPr="00276112" w:rsidRDefault="00BD7365"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r>
        <w:sym w:font="Wingdings" w:char="F047"/>
      </w:r>
      <w:r>
        <w:tab/>
        <w:t xml:space="preserve">Les entités associées ne doivent pas être soumises à un conflit d’intérêts susceptible de porter atteinte à l’exécution du contrat. Lorsque le </w:t>
      </w:r>
      <w:r>
        <w:rPr>
          <w:i/>
        </w:rPr>
        <w:t>pouvoir adjudicateur</w:t>
      </w:r>
      <w:r>
        <w:t xml:space="preserve"> constate de tels conflits d’intérêts, il peut conclure que le soumissionnaire ou une entité associée ne possède pas la capacité professionnelle requise pour exécuter le contrat selon un niveau de qualité approprié.</w:t>
      </w:r>
    </w:p>
    <w:p w14:paraId="248EF735" w14:textId="77777777" w:rsidR="00CA43CC" w:rsidRPr="00276112" w:rsidRDefault="00CA43CC"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p>
    <w:p w14:paraId="248EF736" w14:textId="18E38AD6" w:rsidR="00523358" w:rsidRPr="00276112" w:rsidRDefault="00CA43CC" w:rsidP="00BD7365">
      <w:pPr>
        <w:pBdr>
          <w:top w:val="single" w:sz="4" w:space="1" w:color="auto"/>
          <w:left w:val="single" w:sz="4" w:space="4" w:color="auto"/>
          <w:bottom w:val="single" w:sz="4" w:space="1" w:color="auto"/>
          <w:right w:val="single" w:sz="4" w:space="4" w:color="auto"/>
        </w:pBdr>
        <w:spacing w:before="0" w:beforeAutospacing="0" w:after="0" w:afterAutospacing="0"/>
        <w:contextualSpacing/>
      </w:pPr>
      <w:r>
        <w:t>L’existence de conflits d’intérêts sera examinée au cours de la phase d’évaluation sur la base des déclarations faites dans les déclarations sur l’honneur et, le cas échéant, les lettres d’engagement (</w:t>
      </w:r>
      <w:r>
        <w:rPr>
          <w:b/>
          <w:i/>
        </w:rPr>
        <w:t>annexe 5.1 et annexe 5.2</w:t>
      </w:r>
      <w:r w:rsidR="00EA6556">
        <w:t xml:space="preserve">). </w:t>
      </w:r>
    </w:p>
    <w:p w14:paraId="248EF737" w14:textId="7FD56AF2" w:rsidR="008029C2" w:rsidRPr="00276112" w:rsidRDefault="006D2B24" w:rsidP="008029C2">
      <w:pPr>
        <w:pStyle w:val="Heading2"/>
        <w:rPr>
          <w:u w:val="none"/>
        </w:rPr>
      </w:pPr>
      <w:bookmarkStart w:id="42" w:name="_Toc440277011"/>
      <w:bookmarkStart w:id="43" w:name="_Toc440277012"/>
      <w:bookmarkStart w:id="44" w:name="_Toc440277013"/>
      <w:bookmarkStart w:id="45" w:name="_Toc440277014"/>
      <w:bookmarkStart w:id="46" w:name="_Toc440277016"/>
      <w:bookmarkStart w:id="47" w:name="_Toc96437110"/>
      <w:bookmarkStart w:id="48" w:name="_Ref527984215"/>
      <w:bookmarkEnd w:id="42"/>
      <w:bookmarkEnd w:id="43"/>
      <w:bookmarkEnd w:id="44"/>
      <w:bookmarkEnd w:id="45"/>
      <w:bookmarkEnd w:id="46"/>
      <w:r>
        <w:rPr>
          <w:u w:val="none"/>
        </w:rPr>
        <w:t>Respect des exigences minimales précisées dans les documents de marché</w:t>
      </w:r>
      <w:bookmarkEnd w:id="47"/>
    </w:p>
    <w:p w14:paraId="248EF738" w14:textId="63A45D0C" w:rsidR="00C72F36" w:rsidRPr="00276112" w:rsidRDefault="008029C2" w:rsidP="00006FD4">
      <w:pPr>
        <w:pStyle w:val="Default"/>
        <w:tabs>
          <w:tab w:val="left" w:pos="284"/>
        </w:tabs>
        <w:spacing w:after="120"/>
        <w:jc w:val="both"/>
        <w:rPr>
          <w:rFonts w:ascii="Times New Roman" w:hAnsi="Times New Roman" w:cs="Times New Roman"/>
        </w:rPr>
      </w:pPr>
      <w:r>
        <w:rPr>
          <w:rFonts w:ascii="Times New Roman" w:hAnsi="Times New Roman"/>
        </w:rPr>
        <w:t xml:space="preserve">En soumettant une offre, un soumissionnaire s’engage à exécuter le contrat en respectant pleinement les termes et conditions des documents de marché pour cet appel d’offres. Une </w:t>
      </w:r>
      <w:r>
        <w:rPr>
          <w:rFonts w:ascii="Times New Roman" w:hAnsi="Times New Roman"/>
        </w:rPr>
        <w:lastRenderedPageBreak/>
        <w:t xml:space="preserve">attention particulière doit être accordée aux exigences minimales indiquées à la </w:t>
      </w:r>
      <w:r w:rsidR="004152E4" w:rsidRPr="001E15CE">
        <w:rPr>
          <w:rFonts w:ascii="Times New Roman" w:hAnsi="Times New Roman"/>
          <w:i/>
        </w:rPr>
        <w:t xml:space="preserve">section </w:t>
      </w:r>
      <w:r w:rsidR="004152E4" w:rsidRPr="001E15CE">
        <w:rPr>
          <w:rFonts w:ascii="Times New Roman" w:hAnsi="Times New Roman"/>
          <w:i/>
        </w:rPr>
        <w:fldChar w:fldCharType="begin"/>
      </w:r>
      <w:r w:rsidR="004152E4" w:rsidRPr="001E15CE">
        <w:rPr>
          <w:rFonts w:ascii="Times New Roman" w:hAnsi="Times New Roman"/>
          <w:i/>
        </w:rPr>
        <w:instrText xml:space="preserve"> REF _Ref528428197 \r \h  \* MERGEFORMAT </w:instrText>
      </w:r>
      <w:r w:rsidR="004152E4" w:rsidRPr="001E15CE">
        <w:rPr>
          <w:rFonts w:ascii="Times New Roman" w:hAnsi="Times New Roman"/>
          <w:i/>
        </w:rPr>
      </w:r>
      <w:r w:rsidR="004152E4" w:rsidRPr="001E15CE">
        <w:rPr>
          <w:rFonts w:ascii="Times New Roman" w:hAnsi="Times New Roman"/>
          <w:i/>
        </w:rPr>
        <w:fldChar w:fldCharType="separate"/>
      </w:r>
      <w:r w:rsidR="004152E4" w:rsidRPr="001E15CE">
        <w:rPr>
          <w:rFonts w:ascii="Times New Roman" w:hAnsi="Times New Roman"/>
          <w:i/>
        </w:rPr>
        <w:t>1.4</w:t>
      </w:r>
      <w:r w:rsidR="004152E4" w:rsidRPr="001E15CE">
        <w:rPr>
          <w:rFonts w:ascii="Times New Roman" w:hAnsi="Times New Roman"/>
          <w:i/>
        </w:rPr>
        <w:fldChar w:fldCharType="end"/>
      </w:r>
      <w:r w:rsidR="004152E4" w:rsidRPr="001E15CE">
        <w:rPr>
          <w:rFonts w:ascii="Times New Roman" w:hAnsi="Times New Roman"/>
          <w:i/>
        </w:rPr>
        <w:t xml:space="preserve"> du présent cahier des charges</w:t>
      </w:r>
      <w:r>
        <w:rPr>
          <w:rFonts w:ascii="Times New Roman" w:hAnsi="Times New Roman"/>
        </w:rPr>
        <w:t xml:space="preserve"> et au fait que les offres doivent être conformes aux obligations applicables en matière de protection des données, d’environnement, de droit social et du travail établies par le droit de l’Union, la législation nationale, les accords collectifs ou les conventions internationales dans le domaine social, environnemental et du travail énumérées à l’annexe X de la directive 2014/24/UE.</w:t>
      </w:r>
    </w:p>
    <w:p w14:paraId="248EF739" w14:textId="702EEA9B" w:rsidR="004E2203" w:rsidRPr="00276112" w:rsidRDefault="008029C2" w:rsidP="004E2203">
      <w:pPr>
        <w:pStyle w:val="Default"/>
        <w:spacing w:after="120"/>
        <w:jc w:val="both"/>
        <w:rPr>
          <w:rFonts w:ascii="Times New Roman" w:hAnsi="Times New Roman" w:cs="Times New Roman"/>
        </w:rPr>
      </w:pPr>
      <w:r>
        <w:rPr>
          <w:rFonts w:ascii="Times New Roman" w:hAnsi="Times New Roman"/>
        </w:rPr>
        <w:t>Les exigences minimales doivent être respectées pendant toute la durée du contrat. Le respect de ces exigences est obligatoire et ne peut être soumis à aucune hypothèse, limitation, condition ou réserve de la part d’un soumissionnaire.</w:t>
      </w:r>
    </w:p>
    <w:p w14:paraId="248EF73A" w14:textId="5B30C98F" w:rsidR="00065CB9" w:rsidRPr="00276112" w:rsidRDefault="00065CB9" w:rsidP="00065CB9">
      <w:pPr>
        <w:pStyle w:val="Default"/>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rPr>
      </w:pPr>
      <w:r>
        <w:rPr>
          <w:b/>
        </w:rPr>
        <w:sym w:font="Wingdings" w:char="F047"/>
      </w:r>
      <w:r>
        <w:rPr>
          <w:rFonts w:ascii="Times New Roman" w:hAnsi="Times New Roman"/>
          <w:b/>
        </w:rPr>
        <w:t>Les offres non conformes aux exigences minimales applicables seront rejetées.</w:t>
      </w:r>
    </w:p>
    <w:p w14:paraId="248EF73B" w14:textId="77777777" w:rsidR="00A13E52" w:rsidRPr="00276112" w:rsidRDefault="00A13E52" w:rsidP="00DB1B93">
      <w:pPr>
        <w:pStyle w:val="Heading2"/>
        <w:rPr>
          <w:u w:val="none"/>
        </w:rPr>
      </w:pPr>
      <w:bookmarkStart w:id="49" w:name="_Ref528680280"/>
      <w:bookmarkStart w:id="50" w:name="_Ref528680306"/>
      <w:bookmarkStart w:id="51" w:name="_Toc96437111"/>
      <w:r>
        <w:rPr>
          <w:u w:val="none"/>
        </w:rPr>
        <w:t>Critères d’attribution</w:t>
      </w:r>
      <w:bookmarkEnd w:id="48"/>
      <w:bookmarkEnd w:id="49"/>
      <w:bookmarkEnd w:id="50"/>
      <w:bookmarkEnd w:id="51"/>
    </w:p>
    <w:p w14:paraId="58C7D6A6" w14:textId="77777777" w:rsidR="001A3B56" w:rsidRDefault="001A3B56" w:rsidP="00523358">
      <w:pPr>
        <w:pStyle w:val="Text1"/>
        <w:rPr>
          <w:b w:val="0"/>
        </w:rPr>
      </w:pPr>
      <w:r>
        <w:rPr>
          <w:b w:val="0"/>
        </w:rPr>
        <w:t>La qualité de l’offre sera évaluée en fonction des critères suivants:</w:t>
      </w:r>
    </w:p>
    <w:p w14:paraId="6594D693" w14:textId="77777777" w:rsidR="001A3B56" w:rsidRPr="00331A13" w:rsidRDefault="001A3B56" w:rsidP="001A3B56">
      <w:pPr>
        <w:pStyle w:val="Texte2"/>
        <w:ind w:left="0"/>
        <w:rPr>
          <w:b/>
          <w:lang w:val="fr-BE"/>
        </w:rPr>
      </w:pPr>
      <w:r w:rsidRPr="00331A13">
        <w:rPr>
          <w:b/>
          <w:lang w:val="fr-BE"/>
        </w:rPr>
        <w:t>L'attribution du présent lot se fera à l'offre conforme présentant le prix le plus bas.</w:t>
      </w:r>
    </w:p>
    <w:p w14:paraId="19F8A47D" w14:textId="6BBDCE4A" w:rsidR="001A3B56" w:rsidRDefault="001A3B56" w:rsidP="001A3B56">
      <w:pPr>
        <w:pStyle w:val="Texte2"/>
        <w:ind w:left="0"/>
      </w:pPr>
      <w:r w:rsidRPr="00A31C6A">
        <w:rPr>
          <w:lang w:val="fr-BE"/>
        </w:rPr>
        <w:t>Les offres seront évaluées sur la base d</w:t>
      </w:r>
      <w:r>
        <w:rPr>
          <w:lang w:val="fr-BE"/>
        </w:rPr>
        <w:t>es</w:t>
      </w:r>
      <w:r w:rsidRPr="00A31C6A">
        <w:rPr>
          <w:lang w:val="fr-BE"/>
        </w:rPr>
        <w:t xml:space="preserve"> bordereau</w:t>
      </w:r>
      <w:r>
        <w:rPr>
          <w:lang w:val="fr-BE"/>
        </w:rPr>
        <w:t>x</w:t>
      </w:r>
      <w:r w:rsidRPr="00A31C6A">
        <w:rPr>
          <w:lang w:val="fr-BE"/>
        </w:rPr>
        <w:t xml:space="preserve"> financier</w:t>
      </w:r>
      <w:r>
        <w:rPr>
          <w:lang w:val="fr-BE"/>
        </w:rPr>
        <w:t>s</w:t>
      </w:r>
      <w:r w:rsidR="00B243EA">
        <w:rPr>
          <w:lang w:val="fr-BE"/>
        </w:rPr>
        <w:t xml:space="preserve"> - </w:t>
      </w:r>
      <w:r w:rsidRPr="00B243EA">
        <w:rPr>
          <w:i/>
          <w:lang w:val="fr-BE"/>
        </w:rPr>
        <w:t xml:space="preserve">annexe </w:t>
      </w:r>
      <w:r w:rsidR="00B243EA" w:rsidRPr="00B243EA">
        <w:rPr>
          <w:i/>
          <w:lang w:val="fr-BE"/>
        </w:rPr>
        <w:t>6</w:t>
      </w:r>
      <w:r w:rsidRPr="00A31C6A">
        <w:rPr>
          <w:lang w:val="fr-BE"/>
        </w:rPr>
        <w:t xml:space="preserve">.  </w:t>
      </w:r>
    </w:p>
    <w:p w14:paraId="72CB1624" w14:textId="77777777" w:rsidR="001A3B56" w:rsidRDefault="001A3B56" w:rsidP="001A3B56">
      <w:pPr>
        <w:pStyle w:val="Texte2"/>
        <w:ind w:left="0"/>
      </w:pPr>
      <w:r>
        <w:t xml:space="preserve">L'offre de prix est composée d’un scenario : </w:t>
      </w:r>
    </w:p>
    <w:p w14:paraId="741D4EE6" w14:textId="43D9DCFB" w:rsidR="001A3B56" w:rsidRPr="00A15B44" w:rsidRDefault="001A3B56" w:rsidP="003D34AB">
      <w:pPr>
        <w:pStyle w:val="Texte2"/>
        <w:numPr>
          <w:ilvl w:val="0"/>
          <w:numId w:val="35"/>
        </w:numPr>
        <w:rPr>
          <w:lang w:val="fr-BE"/>
        </w:rPr>
      </w:pPr>
      <w:r>
        <w:t xml:space="preserve">Les prestations en régie et les différents </w:t>
      </w:r>
      <w:r w:rsidR="00EB5DC6">
        <w:t>forfaits applicables en France.</w:t>
      </w:r>
    </w:p>
    <w:p w14:paraId="2368B615" w14:textId="77777777" w:rsidR="001A3B56" w:rsidRPr="00A15B44" w:rsidRDefault="001A3B56" w:rsidP="001A3B56">
      <w:pPr>
        <w:pStyle w:val="Texte2"/>
        <w:rPr>
          <w:lang w:val="fr-BE"/>
        </w:rPr>
      </w:pPr>
      <w:r>
        <w:t xml:space="preserve"> </w:t>
      </w:r>
    </w:p>
    <w:p w14:paraId="031E0618" w14:textId="64197877" w:rsidR="001A3B56" w:rsidRDefault="001A3B56" w:rsidP="001A3B56">
      <w:pPr>
        <w:pStyle w:val="Texte2"/>
        <w:ind w:left="0"/>
        <w:rPr>
          <w:lang w:val="fr-BE"/>
        </w:rPr>
      </w:pPr>
      <w:r>
        <w:t xml:space="preserve">Le prix total de l'offre sera constitué des totaux de ce </w:t>
      </w:r>
      <w:r w:rsidR="00B243EA">
        <w:t>scenario.</w:t>
      </w:r>
      <w:r>
        <w:t xml:space="preserve"> L'offre qui affichera le total le plus bas sera considérée comme l'offre la moins chère.</w:t>
      </w:r>
      <w:r w:rsidRPr="00EB559A">
        <w:rPr>
          <w:lang w:val="fr-BE"/>
        </w:rPr>
        <w:t xml:space="preserve"> </w:t>
      </w:r>
    </w:p>
    <w:p w14:paraId="6556DB0D" w14:textId="77777777" w:rsidR="00E2288C" w:rsidRPr="001A3B56" w:rsidRDefault="00E2288C" w:rsidP="00E7059D">
      <w:pPr>
        <w:pStyle w:val="Text1"/>
        <w:spacing w:before="0" w:beforeAutospacing="0" w:after="0" w:afterAutospacing="0"/>
        <w:rPr>
          <w:b w:val="0"/>
          <w:lang w:val="fr-BE"/>
        </w:rPr>
      </w:pPr>
    </w:p>
    <w:p w14:paraId="248EF745" w14:textId="77777777" w:rsidR="008D7FB2" w:rsidRPr="00276112" w:rsidRDefault="0073127A" w:rsidP="008D7FB2">
      <w:pPr>
        <w:pStyle w:val="Heading2"/>
        <w:rPr>
          <w:u w:val="none"/>
        </w:rPr>
      </w:pPr>
      <w:bookmarkStart w:id="52" w:name="_Toc96437112"/>
      <w:r>
        <w:rPr>
          <w:u w:val="none"/>
        </w:rPr>
        <w:t>Attribution (classement des offres)</w:t>
      </w:r>
      <w:bookmarkEnd w:id="52"/>
    </w:p>
    <w:p w14:paraId="6FB97A06" w14:textId="1821CA88" w:rsidR="001937D9" w:rsidRPr="0090484F" w:rsidRDefault="00B243EA" w:rsidP="0073127A">
      <w:pPr>
        <w:pStyle w:val="Text1"/>
        <w:rPr>
          <w:b w:val="0"/>
        </w:rPr>
      </w:pPr>
      <w:r>
        <w:rPr>
          <w:b w:val="0"/>
        </w:rPr>
        <w:t>Les soumissionnaires sont classés par ordre croissant en fonction du prix total pris en considération pour l’évaluation, l’offre au prix le plus bas étant classée en premier.</w:t>
      </w:r>
    </w:p>
    <w:p w14:paraId="248EF74B" w14:textId="5481C17B" w:rsidR="0073127A" w:rsidRPr="00276112" w:rsidRDefault="00BD7365" w:rsidP="00BD7365">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 xml:space="preserve"> Le contrat est attribué au soumissionnaire dont l’offre se classe première et est conforme aux exigences minimales précisées dans les documents de marché, qui a accès à la procédure de passation de marché, qui ne se trouve pas dans une situation d’exclusion et qui satisfait aux critères de sélection.</w:t>
      </w:r>
    </w:p>
    <w:p w14:paraId="248EF751" w14:textId="77777777" w:rsidR="00477EF3" w:rsidRPr="00276112" w:rsidRDefault="00477EF3" w:rsidP="00477EF3">
      <w:pPr>
        <w:pStyle w:val="Heading1"/>
        <w:pageBreakBefore/>
      </w:pPr>
      <w:bookmarkStart w:id="53" w:name="_Toc96437113"/>
      <w:r>
        <w:lastRenderedPageBreak/>
        <w:t>Forme et contenu de l’offre</w:t>
      </w:r>
      <w:bookmarkEnd w:id="53"/>
    </w:p>
    <w:p w14:paraId="248EF752" w14:textId="77777777" w:rsidR="00477EF3" w:rsidRPr="00276112" w:rsidRDefault="00477EF3" w:rsidP="00477EF3">
      <w:pPr>
        <w:pStyle w:val="Heading2"/>
        <w:rPr>
          <w:u w:val="none"/>
        </w:rPr>
      </w:pPr>
      <w:bookmarkStart w:id="54" w:name="_Toc96437114"/>
      <w:r>
        <w:rPr>
          <w:u w:val="none"/>
        </w:rPr>
        <w:t>Forme de l’offre: comment soumettre une offre?</w:t>
      </w:r>
      <w:bookmarkEnd w:id="54"/>
    </w:p>
    <w:p w14:paraId="385F519A" w14:textId="77777777" w:rsidR="001937D9" w:rsidRDefault="001937D9" w:rsidP="001937D9">
      <w:r>
        <w:t xml:space="preserve">Les offres doivent être soumises par courrier électronique à l’adresse suivante : </w:t>
      </w:r>
    </w:p>
    <w:p w14:paraId="20DAA525" w14:textId="2F3766A2" w:rsidR="00EB54E7" w:rsidRDefault="001D0164" w:rsidP="00EB54E7">
      <w:pPr>
        <w:jc w:val="center"/>
        <w:rPr>
          <w:lang w:val="fr-BE"/>
        </w:rPr>
      </w:pPr>
      <w:hyperlink r:id="rId23" w:history="1">
        <w:r w:rsidR="00EB54E7" w:rsidRPr="00734076">
          <w:rPr>
            <w:rStyle w:val="Hyperlink"/>
            <w:lang w:val="fr-BE"/>
          </w:rPr>
          <w:t>COMM-REP-PAR-ADMINISTRATION@ec.europa.eu</w:t>
        </w:r>
      </w:hyperlink>
    </w:p>
    <w:p w14:paraId="47EC5612" w14:textId="3C542B5F" w:rsidR="001937D9" w:rsidRDefault="001937D9" w:rsidP="001937D9">
      <w:r>
        <w:t xml:space="preserve">L’objet de l’email doit porter la mention suivante: </w:t>
      </w:r>
    </w:p>
    <w:p w14:paraId="3BB81A9F" w14:textId="3401CED3" w:rsidR="001937D9" w:rsidRDefault="001937D9" w:rsidP="001937D9">
      <w:pPr>
        <w:jc w:val="center"/>
      </w:pPr>
      <w:r>
        <w:rPr>
          <w:b/>
        </w:rPr>
        <w:t xml:space="preserve">APPEL D’OFFRE N° </w:t>
      </w:r>
      <w:r w:rsidR="00A439D7" w:rsidRPr="00A9005B">
        <w:rPr>
          <w:b/>
        </w:rPr>
        <w:t>COMM/PAR/2022/MVP/0064</w:t>
      </w:r>
    </w:p>
    <w:p w14:paraId="248EF755" w14:textId="609BE7F2" w:rsidR="00477EF3" w:rsidRPr="00276112" w:rsidRDefault="00477EF3" w:rsidP="00477EF3">
      <w:pPr>
        <w:pStyle w:val="Heading2"/>
        <w:rPr>
          <w:u w:val="none"/>
        </w:rPr>
      </w:pPr>
      <w:bookmarkStart w:id="55" w:name="_Ref527984915"/>
      <w:bookmarkStart w:id="56" w:name="_Toc96437115"/>
      <w:r>
        <w:rPr>
          <w:u w:val="none"/>
        </w:rPr>
        <w:t>Contenu de l’offre: quels documents joindre à l’offre?</w:t>
      </w:r>
      <w:bookmarkEnd w:id="55"/>
      <w:bookmarkEnd w:id="56"/>
    </w:p>
    <w:p w14:paraId="248EF756" w14:textId="7956B18A" w:rsidR="00E301CD" w:rsidRPr="00276112" w:rsidRDefault="00E301CD" w:rsidP="004E1244">
      <w:pPr>
        <w:pStyle w:val="Text2"/>
        <w:ind w:left="0"/>
      </w:pPr>
      <w:r>
        <w:t>La liste des documents à joindre à l’offre au moyen de l’application figure à l’</w:t>
      </w:r>
      <w:r>
        <w:rPr>
          <w:b/>
          <w:i/>
        </w:rPr>
        <w:t>annexe 1.</w:t>
      </w:r>
    </w:p>
    <w:p w14:paraId="644082DD" w14:textId="40CC267B" w:rsidR="00F4456D" w:rsidRPr="00276112" w:rsidRDefault="002020D2" w:rsidP="00D65CCF">
      <w:pPr>
        <w:pStyle w:val="Text1"/>
        <w:rPr>
          <w:b w:val="0"/>
        </w:rPr>
      </w:pPr>
      <w:r>
        <w:rPr>
          <w:b w:val="0"/>
        </w:rPr>
        <w:t>Les soumissionnaires ne sont pas tenus de déposer une offre technique</w:t>
      </w:r>
    </w:p>
    <w:p w14:paraId="248EF75F" w14:textId="77777777" w:rsidR="00E301CD" w:rsidRPr="00276112" w:rsidRDefault="00E301CD" w:rsidP="003D34AB">
      <w:pPr>
        <w:pStyle w:val="Text1"/>
        <w:numPr>
          <w:ilvl w:val="0"/>
          <w:numId w:val="24"/>
        </w:numPr>
        <w:rPr>
          <w:b w:val="0"/>
          <w:i/>
        </w:rPr>
      </w:pPr>
      <w:r>
        <w:rPr>
          <w:b w:val="0"/>
          <w:i/>
        </w:rPr>
        <w:t>Offre financière.</w:t>
      </w:r>
    </w:p>
    <w:p w14:paraId="248EF761" w14:textId="29A51B97" w:rsidR="00E301CD" w:rsidRDefault="00E301CD" w:rsidP="00E9160D">
      <w:pPr>
        <w:pStyle w:val="Text1"/>
        <w:rPr>
          <w:b w:val="0"/>
        </w:rPr>
      </w:pPr>
      <w:r>
        <w:rPr>
          <w:b w:val="0"/>
        </w:rPr>
        <w:t>Une offre financière complète, incluant le déta</w:t>
      </w:r>
      <w:r w:rsidR="00F4456D">
        <w:rPr>
          <w:b w:val="0"/>
        </w:rPr>
        <w:t xml:space="preserve">il du prix, </w:t>
      </w:r>
      <w:r w:rsidR="00F4456D" w:rsidRPr="00E9160D">
        <w:rPr>
          <w:b w:val="0"/>
        </w:rPr>
        <w:t xml:space="preserve">doit être chargée. </w:t>
      </w:r>
      <w:r w:rsidRPr="00E9160D">
        <w:rPr>
          <w:b w:val="0"/>
        </w:rPr>
        <w:t xml:space="preserve">À cette fin, </w:t>
      </w:r>
      <w:r w:rsidR="00DA21E1" w:rsidRPr="00E9160D">
        <w:rPr>
          <w:b w:val="0"/>
        </w:rPr>
        <w:t xml:space="preserve">le modèle financier figurant à </w:t>
      </w:r>
      <w:r w:rsidRPr="00E9160D">
        <w:rPr>
          <w:i/>
        </w:rPr>
        <w:t>l’annexe 6</w:t>
      </w:r>
      <w:r w:rsidR="006308E4">
        <w:rPr>
          <w:b w:val="0"/>
        </w:rPr>
        <w:t xml:space="preserve">, </w:t>
      </w:r>
      <w:r w:rsidR="00DA21E1" w:rsidRPr="00E9160D">
        <w:rPr>
          <w:b w:val="0"/>
        </w:rPr>
        <w:t>doit être rempli</w:t>
      </w:r>
      <w:r w:rsidR="002020D2">
        <w:rPr>
          <w:b w:val="0"/>
        </w:rPr>
        <w:t>.</w:t>
      </w:r>
    </w:p>
    <w:p w14:paraId="3E20438D" w14:textId="202C8D55" w:rsidR="002020D2" w:rsidRPr="002020D2" w:rsidRDefault="002020D2" w:rsidP="00E9160D">
      <w:pPr>
        <w:pStyle w:val="Text1"/>
        <w:rPr>
          <w:b w:val="0"/>
        </w:rPr>
      </w:pPr>
      <w:r>
        <w:rPr>
          <w:b w:val="0"/>
        </w:rPr>
        <w:t>Il appartient à chaque soumissionnaire de veiller à ce que le montant total de l’offre indiqué dans le champ « Montant total » soit identique au montant mentionné dans l’offre financière chargée dans le système. En cas de contradiction, seul le montant indiqué dans l’offre financière sera pris en compte.</w:t>
      </w:r>
    </w:p>
    <w:p w14:paraId="248EF762" w14:textId="77777777" w:rsidR="00E301CD" w:rsidRPr="00276112" w:rsidRDefault="00E301CD" w:rsidP="00E301CD">
      <w:pPr>
        <w:pStyle w:val="Text1"/>
        <w:rPr>
          <w:b w:val="0"/>
        </w:rPr>
      </w:pPr>
      <w:r>
        <w:rPr>
          <w:b w:val="0"/>
        </w:rPr>
        <w:t>L’offre financière est:</w:t>
      </w:r>
    </w:p>
    <w:p w14:paraId="248EF763" w14:textId="77777777" w:rsidR="00337E86" w:rsidRPr="00276112" w:rsidRDefault="00E301CD" w:rsidP="003D34AB">
      <w:pPr>
        <w:pStyle w:val="Text1"/>
        <w:numPr>
          <w:ilvl w:val="0"/>
          <w:numId w:val="24"/>
        </w:numPr>
        <w:rPr>
          <w:b w:val="0"/>
        </w:rPr>
      </w:pPr>
      <w:r>
        <w:rPr>
          <w:b w:val="0"/>
        </w:rPr>
        <w:t>libellée en euros. Les soumissionnaires de pays n’appartenant pas à la zone euro doivent libeller leurs prix en euros. Le prix indiqué ne peut être révisé pour tenir compte de l’évolution du taux de change. C’est au soumissionnaire qu’il incombe d’assumer les risques ou les profits découlant de toute variation de ce taux;</w:t>
      </w:r>
    </w:p>
    <w:p w14:paraId="51DA4D93" w14:textId="3ED43E5A" w:rsidR="006308E4" w:rsidRPr="002020D2" w:rsidRDefault="00E301CD" w:rsidP="003D34AB">
      <w:pPr>
        <w:pStyle w:val="Text1"/>
        <w:numPr>
          <w:ilvl w:val="0"/>
          <w:numId w:val="24"/>
        </w:numPr>
        <w:rPr>
          <w:b w:val="0"/>
        </w:rPr>
      </w:pPr>
      <w:r>
        <w:rPr>
          <w:b w:val="0"/>
        </w:rPr>
        <w:t>exprimée hors taxes, droits de douane et autres charges, c’est-à-dire également hors TVA.</w:t>
      </w:r>
    </w:p>
    <w:p w14:paraId="248EF765" w14:textId="71E25315" w:rsidR="00EF2672" w:rsidRPr="00276112" w:rsidRDefault="00FA7D8C" w:rsidP="00FA7D8C">
      <w:pPr>
        <w:pStyle w:val="Text1"/>
        <w:pBdr>
          <w:top w:val="single" w:sz="4" w:space="1" w:color="auto"/>
          <w:left w:val="single" w:sz="4" w:space="4" w:color="auto"/>
          <w:bottom w:val="single" w:sz="4" w:space="1" w:color="auto"/>
          <w:right w:val="single" w:sz="4" w:space="4" w:color="auto"/>
        </w:pBdr>
        <w:rPr>
          <w:b w:val="0"/>
        </w:rPr>
      </w:pPr>
      <w:r>
        <w:rPr>
          <w:b w:val="0"/>
        </w:rPr>
        <w:sym w:font="Wingdings" w:char="F047"/>
      </w:r>
      <w:r>
        <w:rPr>
          <w:b w:val="0"/>
        </w:rPr>
        <w:t>Les institutions de l’Union européenne sont exonérées de ces prélèvements en vertu des articles 3 et 4 du Protocole sur les privilèges et immunités de l’Union européenne du 8 avril 1965 annexé au traité sur le fonctionnement de l’Union européenne. Cette exonération est accordée à la Commission par les gouvernements des États membres, soit par voie de remboursement sur pièces justificatives, soit par voie d’exonération directe.</w:t>
      </w:r>
    </w:p>
    <w:p w14:paraId="248EF766" w14:textId="77777777" w:rsidR="00E301CD" w:rsidRPr="00276112" w:rsidRDefault="00E301CD" w:rsidP="00FA7D8C">
      <w:pPr>
        <w:pStyle w:val="Text1"/>
        <w:pBdr>
          <w:top w:val="single" w:sz="4" w:space="1" w:color="auto"/>
          <w:left w:val="single" w:sz="4" w:space="4" w:color="auto"/>
          <w:bottom w:val="single" w:sz="4" w:space="1" w:color="auto"/>
          <w:right w:val="single" w:sz="4" w:space="4" w:color="auto"/>
        </w:pBdr>
        <w:rPr>
          <w:b w:val="0"/>
        </w:rPr>
      </w:pPr>
      <w:r>
        <w:rPr>
          <w:b w:val="0"/>
        </w:rPr>
        <w:t>En cas de doute quant au régime de TVA applicable, il appartient au soumissionnaire de prendre contact avec les autorités de son pays pour obtenir des éclaircissements sur les modalités de l’exonération de TVA dont bénéficie l’Union.</w:t>
      </w:r>
    </w:p>
    <w:p w14:paraId="248EF767" w14:textId="77777777" w:rsidR="00ED2EB0" w:rsidRPr="00276112" w:rsidRDefault="00ED2EB0" w:rsidP="00ED2EB0">
      <w:pPr>
        <w:pStyle w:val="Heading2"/>
        <w:rPr>
          <w:u w:val="none"/>
        </w:rPr>
      </w:pPr>
      <w:bookmarkStart w:id="57" w:name="_Toc96437116"/>
      <w:r>
        <w:rPr>
          <w:u w:val="none"/>
        </w:rPr>
        <w:lastRenderedPageBreak/>
        <w:t>Politique de signature: comment les documents peuvent-ils être signés?</w:t>
      </w:r>
      <w:bookmarkEnd w:id="57"/>
    </w:p>
    <w:p w14:paraId="248EF768" w14:textId="77777777" w:rsidR="00EF2672" w:rsidRPr="00276112" w:rsidRDefault="00EF2672" w:rsidP="00ED2EB0">
      <w:r>
        <w:t xml:space="preserve">Lorsqu’un document doit être signé, la signature doit être une signature manuscrite ou une signature électronique qualifiée telle que définie dans le </w:t>
      </w:r>
      <w:hyperlink r:id="rId24" w:history="1">
        <w:r>
          <w:rPr>
            <w:rStyle w:val="Hyperlink"/>
          </w:rPr>
          <w:t>règlement (UE) nº 910/2014 sur l’identification électronique et les services de confiance pour les transactions électroniques au sein du marché intérieur (le «</w:t>
        </w:r>
        <w:r>
          <w:rPr>
            <w:rStyle w:val="Hyperlink"/>
            <w:i/>
          </w:rPr>
          <w:t>règlement sur les transactions électroniques</w:t>
        </w:r>
        <w:r>
          <w:rPr>
            <w:rStyle w:val="Hyperlink"/>
          </w:rPr>
          <w:t>»).</w:t>
        </w:r>
      </w:hyperlink>
    </w:p>
    <w:p w14:paraId="248EF769" w14:textId="77777777" w:rsidR="00EF2672" w:rsidRPr="00276112" w:rsidRDefault="00EF2672" w:rsidP="00ED2EB0">
      <w:r>
        <w:t>Pour les signatures manuscrites, voir la section 1 de l’invitation à soumissionner.</w:t>
      </w:r>
    </w:p>
    <w:p w14:paraId="248EF76A" w14:textId="77777777" w:rsidR="00D65CCF" w:rsidRPr="00276112" w:rsidRDefault="00EF2672" w:rsidP="00ED2EB0">
      <w:r>
        <w:t xml:space="preserve">Pour les signatures électroniques, voir:  </w:t>
      </w:r>
      <w:hyperlink r:id="rId25" w:history="1">
        <w:r>
          <w:rPr>
            <w:rStyle w:val="Hyperlink"/>
          </w:rPr>
          <w:t>https://webgate.ec.europa.eu/fpfis/wikis/x/YIrgIw</w:t>
        </w:r>
      </w:hyperlink>
    </w:p>
    <w:p w14:paraId="248EF76B" w14:textId="77777777" w:rsidR="00065CB9" w:rsidRPr="00276112" w:rsidRDefault="00065CB9" w:rsidP="00ED2EB0">
      <w:r>
        <w:t>Tous les documents doivent être signés par les signataires (lorsqu’il s’agit de personnes physiques) ou par leurs mandataires dûment autorisés.</w:t>
      </w:r>
    </w:p>
    <w:p w14:paraId="248EF76C" w14:textId="77777777" w:rsidR="00065CB9" w:rsidRPr="00276112" w:rsidRDefault="00065CB9" w:rsidP="00065CB9">
      <w:r>
        <w:t>Pour les documents suivants, lorsqu’ils sont signés par des mandataires, les soumissionnaires doivent fournir la preuve de la délégation du pouvoir de signature:</w:t>
      </w:r>
    </w:p>
    <w:p w14:paraId="248EF76D" w14:textId="77777777" w:rsidR="00065CB9" w:rsidRPr="00276112" w:rsidRDefault="00065CB9" w:rsidP="003D34AB">
      <w:pPr>
        <w:pStyle w:val="ListParagraph"/>
        <w:numPr>
          <w:ilvl w:val="0"/>
          <w:numId w:val="19"/>
        </w:numPr>
      </w:pPr>
      <w:r>
        <w:t>la déclaration sur l’honneur du soumissionnaire (en cas d’offre conjointe – les déclarations sur l’honneur de tous les membres du groupement);</w:t>
      </w:r>
    </w:p>
    <w:p w14:paraId="248EF76E" w14:textId="77777777" w:rsidR="00065CB9" w:rsidRPr="00276112" w:rsidRDefault="00E73BFF" w:rsidP="003D34AB">
      <w:pPr>
        <w:pStyle w:val="ListParagraph"/>
        <w:numPr>
          <w:ilvl w:val="0"/>
          <w:numId w:val="19"/>
        </w:numPr>
      </w:pPr>
      <w:r>
        <w:t>(le cas échéant – en cas d’offre conjointe) le(s) procuration(s) établie(s) selon le modèle joint à l’</w:t>
      </w:r>
      <w:r>
        <w:rPr>
          <w:b/>
          <w:i/>
        </w:rPr>
        <w:t>annexe 3</w:t>
      </w:r>
      <w:r>
        <w:t>.</w:t>
      </w:r>
    </w:p>
    <w:p w14:paraId="248EF76F" w14:textId="77777777" w:rsidR="00E62D83" w:rsidRPr="00276112" w:rsidRDefault="00E73BFF" w:rsidP="00ED2EB0">
      <w:r>
        <w:t xml:space="preserve">La délégation du pouvoir de signature au nom des signataires [y compris, dans le cas de procuration(s), la chaîne d’autorisations] doit être attestée par des documents justificatifs appropriés (copie de l’avis de nomination des personnes autorisées à représenter l’entité juridique dans la signature des contrats (ensemble ou seules), ou une copie de la publication de ladite nomination si la législation qui s’applique au signataire exige cette publication ou une procuration). Il n’est pas utile de transmettre un document auquel le </w:t>
      </w:r>
      <w:r>
        <w:rPr>
          <w:i/>
        </w:rPr>
        <w:t>pouvoir adjudicateur</w:t>
      </w:r>
      <w:r>
        <w:t xml:space="preserve"> peut accéder gratuitement dans une base de données nationale si le lien internet exact et, le cas échéant, les données d’identification nécessaires à la consultation du document sont fournis au </w:t>
      </w:r>
      <w:r>
        <w:rPr>
          <w:i/>
        </w:rPr>
        <w:t>pouvoir adjudicateur.</w:t>
      </w:r>
    </w:p>
    <w:p w14:paraId="248EF770" w14:textId="77777777" w:rsidR="00FA7D8C" w:rsidRPr="00276112" w:rsidRDefault="00FC56C7" w:rsidP="00FA7D8C">
      <w:pPr>
        <w:pStyle w:val="Heading2"/>
        <w:rPr>
          <w:u w:val="none"/>
        </w:rPr>
      </w:pPr>
      <w:bookmarkStart w:id="58" w:name="_Toc96437117"/>
      <w:r>
        <w:rPr>
          <w:u w:val="none"/>
        </w:rPr>
        <w:t>Confidentialité des offres: quelles informations peuvent être divulguées et dans quelles conditions?</w:t>
      </w:r>
      <w:bookmarkEnd w:id="58"/>
    </w:p>
    <w:p w14:paraId="248EF771" w14:textId="77777777" w:rsidR="00FC56C7" w:rsidRPr="00276112" w:rsidRDefault="00FC56C7" w:rsidP="00FC56C7">
      <w:r>
        <w:t xml:space="preserve">Une fois que le </w:t>
      </w:r>
      <w:r>
        <w:rPr>
          <w:i/>
        </w:rPr>
        <w:t>pouvoir adjudicateur</w:t>
      </w:r>
      <w:r>
        <w:t xml:space="preserve"> a ouvert une offre, celle-ci devient sa propriété et est traitée de façon confidentielle, sous réserve de ce qui suit:</w:t>
      </w:r>
    </w:p>
    <w:p w14:paraId="248EF772" w14:textId="77777777" w:rsidR="00FC56C7" w:rsidRPr="00276112" w:rsidRDefault="00C84B00" w:rsidP="003D34AB">
      <w:pPr>
        <w:pStyle w:val="ListParagraph"/>
        <w:numPr>
          <w:ilvl w:val="0"/>
          <w:numId w:val="25"/>
        </w:numPr>
        <w:spacing w:before="60" w:beforeAutospacing="0" w:after="120" w:afterAutospacing="0"/>
      </w:pPr>
      <w:r>
        <w:t xml:space="preserve">Aux fins de l’évaluation de l’offre et, le cas échéant, de l’exécution du contrat, de la réalisation d’audits, d’analyses comparatives, etc., le </w:t>
      </w:r>
      <w:r>
        <w:rPr>
          <w:i/>
        </w:rPr>
        <w:t>pouvoir adjudicateur</w:t>
      </w:r>
      <w:r>
        <w:t xml:space="preserve"> est autorisé à mettre (toute partie de) l’offre à disposition de son personnel ou du personnel d’autres institutions, agences et organes de l’Union, ainsi que d’autres personnes et entités travaillant pour le </w:t>
      </w:r>
      <w:r>
        <w:rPr>
          <w:i/>
        </w:rPr>
        <w:t>pouvoir adjudicateur</w:t>
      </w:r>
      <w:r>
        <w:t xml:space="preserve"> ou coopérant avec lui, notamment les contractants ou sous-traitants ainsi que leur personnel, à condition qu’ils soient tenus par une obligation de confidentialité.</w:t>
      </w:r>
    </w:p>
    <w:p w14:paraId="248EF773" w14:textId="23A77606" w:rsidR="00FC56C7" w:rsidRPr="00276112" w:rsidRDefault="00FC56C7" w:rsidP="003D34AB">
      <w:pPr>
        <w:pStyle w:val="ListParagraph"/>
        <w:numPr>
          <w:ilvl w:val="0"/>
          <w:numId w:val="25"/>
        </w:numPr>
        <w:spacing w:before="60" w:beforeAutospacing="0" w:after="120" w:afterAutospacing="0"/>
      </w:pPr>
      <w:r>
        <w:t xml:space="preserve">Après la signature de la décision d’attribution, les soumissionnaires dont les offres ont été reçues conformément aux modalités de soumission, qui ont accès aux procédures de passation de marchés, qui ne se trouvent pas dans une situation d’exclusion visée à l’article 136, paragraphe 1, du RF, qui ne font l’objet d’aucun rejet en application de l’article 141 du RF, dont les offres sont conformes aux documents de passation de </w:t>
      </w:r>
      <w:r>
        <w:lastRenderedPageBreak/>
        <w:t xml:space="preserve">marchés, et qui en font la demande écrite, seront informés du nom du soumissionnaire s’étant vu attribuer le contrat, des caractéristiques et avantages respectifs de l’offre retenue ainsi que du prix de l’offre et/ou de la valeur du contrat. Le </w:t>
      </w:r>
      <w:r>
        <w:rPr>
          <w:i/>
        </w:rPr>
        <w:t>pouvoir adjudicateur</w:t>
      </w:r>
      <w:r>
        <w:t xml:space="preserve"> peut décider de ne pas communiquer certaines informations qu’il estime confidentielles, en particulier lorsque leur divulgation porterait préjudice aux intérêts commerciaux légitimes des opérateurs économiques ou pourrait nuire à une concurrence loyale entre eux. Ces informations peuvent inclure, sans s’y limiter, des aspects confidentiels des offres, tels que les prix unitaires inclus dans l’offre financière, ou des secrets techniques ou d’affaires</w:t>
      </w:r>
      <w:r>
        <w:rPr>
          <w:rStyle w:val="FootnoteReference"/>
        </w:rPr>
        <w:footnoteReference w:id="9"/>
      </w:r>
      <w:r>
        <w:t>.</w:t>
      </w:r>
    </w:p>
    <w:p w14:paraId="248EF774" w14:textId="6A679B05" w:rsidR="00FC56C7" w:rsidRPr="00276112" w:rsidRDefault="00FC56C7" w:rsidP="003D34AB">
      <w:pPr>
        <w:pStyle w:val="ListParagraph"/>
        <w:numPr>
          <w:ilvl w:val="0"/>
          <w:numId w:val="25"/>
        </w:numPr>
        <w:spacing w:before="60" w:beforeAutospacing="0" w:after="120" w:afterAutospacing="0"/>
      </w:pPr>
      <w:r>
        <w:t xml:space="preserve">Le </w:t>
      </w:r>
      <w:r>
        <w:rPr>
          <w:i/>
        </w:rPr>
        <w:t>pouvoir adjudicateur</w:t>
      </w:r>
      <w:r>
        <w:t xml:space="preserve"> peut divulguer l’offre soumise dans le cadre d’une demande d’accès public aux documents, ou dans d’autres circonstances lorsque la loi applicable exige sa divulgation. À moins qu’un intérêt public supérieur ne justifie la divulgation d’un document</w:t>
      </w:r>
      <w:r>
        <w:rPr>
          <w:rStyle w:val="FootnoteReference"/>
        </w:rPr>
        <w:footnoteReference w:id="10"/>
      </w:r>
      <w:r>
        <w:t xml:space="preserve">, le </w:t>
      </w:r>
      <w:r>
        <w:rPr>
          <w:i/>
        </w:rPr>
        <w:t>pouvoir adjudicateur</w:t>
      </w:r>
      <w:r>
        <w:t xml:space="preserve"> peut refuser de fournir un accès complet à l’offre soumise, en supprimant les parties (le cas échéant) qui contiennent des informations confidentielles, dont la divulgation porterait atteinte à la protection des intérêts commerciaux du soumissionnaire, y compris en ce qui concerne la propriété intellectuelle.</w:t>
      </w:r>
    </w:p>
    <w:p w14:paraId="248EF775" w14:textId="1A057008" w:rsidR="00FC56C7" w:rsidRPr="00276112" w:rsidRDefault="00FC56C7" w:rsidP="00C84B00">
      <w:pPr>
        <w:pBdr>
          <w:top w:val="single" w:sz="4" w:space="1" w:color="auto"/>
          <w:left w:val="single" w:sz="4" w:space="4" w:color="auto"/>
          <w:bottom w:val="single" w:sz="4" w:space="1" w:color="auto"/>
          <w:right w:val="single" w:sz="4" w:space="4" w:color="auto"/>
        </w:pBdr>
      </w:pPr>
      <w:r>
        <w:sym w:font="Wingdings" w:char="F047"/>
      </w:r>
      <w:r>
        <w:t xml:space="preserve">Le </w:t>
      </w:r>
      <w:r>
        <w:rPr>
          <w:i/>
        </w:rPr>
        <w:t>pouvoir adjudicateur</w:t>
      </w:r>
      <w:r>
        <w:t xml:space="preserve"> ne tiendra pas compte des déclarations générales selon lesquelles l’ensemble ou des parties substantielles de l’offre contiennent des informations confidentielles. Les soumissionnaires doivent indiquer clairement les informations qu’ils considèrent comme confidentielles et expliquer pourquoi elles ne peuvent être divulguées. Le </w:t>
      </w:r>
      <w:r>
        <w:rPr>
          <w:i/>
        </w:rPr>
        <w:t>pouvoir adjudicateur</w:t>
      </w:r>
      <w:r>
        <w:t xml:space="preserve"> se réserve le droit de procéder à sa propre appréciation de la nature confidentielle de toute information contenue dans l’offre.</w:t>
      </w:r>
    </w:p>
    <w:p w14:paraId="248EF776" w14:textId="77777777" w:rsidR="00FC56C7" w:rsidRPr="00276112" w:rsidRDefault="00FC56C7" w:rsidP="00FC56C7"/>
    <w:p w14:paraId="248EF777" w14:textId="77777777" w:rsidR="009E0855" w:rsidRPr="00276112" w:rsidRDefault="009E0855" w:rsidP="00FC56C7"/>
    <w:p w14:paraId="248EF778" w14:textId="77777777" w:rsidR="009E0855" w:rsidRPr="00276112" w:rsidRDefault="009E0855" w:rsidP="00FC56C7"/>
    <w:p w14:paraId="248EF779" w14:textId="77777777" w:rsidR="00C52158" w:rsidRPr="00276112" w:rsidRDefault="00C52158" w:rsidP="00FC56C7"/>
    <w:p w14:paraId="248EF77A" w14:textId="77777777" w:rsidR="00011DAC" w:rsidRPr="00276112" w:rsidRDefault="00011DAC" w:rsidP="00E559B0">
      <w:pPr>
        <w:pStyle w:val="Heading1"/>
        <w:numPr>
          <w:ilvl w:val="0"/>
          <w:numId w:val="0"/>
        </w:numPr>
        <w:ind w:left="360" w:hanging="360"/>
        <w:rPr>
          <w:u w:val="single"/>
        </w:rPr>
        <w:sectPr w:rsidR="00011DAC" w:rsidRPr="00276112" w:rsidSect="00624449">
          <w:headerReference w:type="even" r:id="rId26"/>
          <w:headerReference w:type="default" r:id="rId27"/>
          <w:footerReference w:type="default" r:id="rId28"/>
          <w:headerReference w:type="first" r:id="rId29"/>
          <w:footerReference w:type="first" r:id="rId30"/>
          <w:pgSz w:w="11906" w:h="16838" w:code="9"/>
          <w:pgMar w:top="1247" w:right="1418" w:bottom="1247" w:left="1418" w:header="567" w:footer="567" w:gutter="0"/>
          <w:cols w:space="720"/>
          <w:docGrid w:linePitch="326"/>
        </w:sectPr>
      </w:pPr>
    </w:p>
    <w:p w14:paraId="248EF77B" w14:textId="4099FAE2" w:rsidR="00FC6D75" w:rsidRPr="00276112" w:rsidRDefault="00FC6D75" w:rsidP="00E559B0">
      <w:pPr>
        <w:pStyle w:val="Heading1"/>
        <w:numPr>
          <w:ilvl w:val="0"/>
          <w:numId w:val="0"/>
        </w:numPr>
        <w:ind w:left="360" w:hanging="360"/>
      </w:pPr>
      <w:bookmarkStart w:id="59" w:name="_Toc96437118"/>
      <w:r>
        <w:rPr>
          <w:u w:val="single"/>
        </w:rPr>
        <w:lastRenderedPageBreak/>
        <w:t>Appendice:</w:t>
      </w:r>
      <w:r>
        <w:t xml:space="preserve"> Liste des références</w:t>
      </w:r>
      <w:bookmarkEnd w:id="59"/>
    </w:p>
    <w:tbl>
      <w:tblPr>
        <w:tblStyle w:val="TableGrid"/>
        <w:tblW w:w="9557" w:type="dxa"/>
        <w:tblLook w:val="04A0" w:firstRow="1" w:lastRow="0" w:firstColumn="1" w:lastColumn="0" w:noHBand="0" w:noVBand="1"/>
      </w:tblPr>
      <w:tblGrid>
        <w:gridCol w:w="3377"/>
        <w:gridCol w:w="6180"/>
      </w:tblGrid>
      <w:tr w:rsidR="005C52D5" w:rsidRPr="00276112" w14:paraId="248EF77E" w14:textId="77777777" w:rsidTr="00447591">
        <w:trPr>
          <w:trHeight w:val="257"/>
        </w:trPr>
        <w:tc>
          <w:tcPr>
            <w:tcW w:w="3377" w:type="dxa"/>
          </w:tcPr>
          <w:p w14:paraId="248EF77C" w14:textId="77777777" w:rsidR="005C52D5" w:rsidRPr="00276112" w:rsidRDefault="005C52D5" w:rsidP="00447591">
            <w:pPr>
              <w:spacing w:before="60" w:beforeAutospacing="0" w:after="60" w:afterAutospacing="0"/>
              <w:rPr>
                <w:b/>
                <w:i/>
              </w:rPr>
            </w:pPr>
            <w:r>
              <w:rPr>
                <w:b/>
                <w:i/>
              </w:rPr>
              <w:t>Critères d’attribution</w:t>
            </w:r>
          </w:p>
        </w:tc>
        <w:tc>
          <w:tcPr>
            <w:tcW w:w="6180" w:type="dxa"/>
          </w:tcPr>
          <w:p w14:paraId="248EF77D" w14:textId="77777777" w:rsidR="005C52D5" w:rsidRPr="00276112" w:rsidRDefault="005C52D5" w:rsidP="00664409">
            <w:pPr>
              <w:spacing w:before="60" w:beforeAutospacing="0" w:after="60" w:afterAutospacing="0"/>
            </w:pPr>
            <w:r>
              <w:t>Voir section 3.4.</w:t>
            </w:r>
          </w:p>
        </w:tc>
      </w:tr>
      <w:tr w:rsidR="00E559B0" w:rsidRPr="00276112" w14:paraId="248EF781" w14:textId="77777777" w:rsidTr="00447591">
        <w:trPr>
          <w:trHeight w:val="257"/>
        </w:trPr>
        <w:tc>
          <w:tcPr>
            <w:tcW w:w="3377" w:type="dxa"/>
          </w:tcPr>
          <w:p w14:paraId="248EF77F" w14:textId="77777777" w:rsidR="00E559B0" w:rsidRPr="00276112" w:rsidRDefault="00E559B0" w:rsidP="00447591">
            <w:pPr>
              <w:spacing w:before="60" w:beforeAutospacing="0" w:after="60" w:afterAutospacing="0"/>
              <w:rPr>
                <w:b/>
                <w:i/>
              </w:rPr>
            </w:pPr>
            <w:r>
              <w:rPr>
                <w:b/>
                <w:i/>
              </w:rPr>
              <w:t>Pouvoir adjudicateur</w:t>
            </w:r>
          </w:p>
        </w:tc>
        <w:tc>
          <w:tcPr>
            <w:tcW w:w="6180" w:type="dxa"/>
          </w:tcPr>
          <w:p w14:paraId="248EF780" w14:textId="77777777" w:rsidR="00E559B0" w:rsidRPr="00276112" w:rsidRDefault="00E559B0" w:rsidP="00664409">
            <w:pPr>
              <w:spacing w:before="60" w:beforeAutospacing="0" w:after="60" w:afterAutospacing="0"/>
            </w:pPr>
            <w:r>
              <w:t>Voir section 1.1.</w:t>
            </w:r>
          </w:p>
        </w:tc>
      </w:tr>
      <w:tr w:rsidR="00447591" w:rsidRPr="00276112" w14:paraId="248EF784" w14:textId="77777777" w:rsidTr="00447591">
        <w:trPr>
          <w:trHeight w:val="257"/>
        </w:trPr>
        <w:tc>
          <w:tcPr>
            <w:tcW w:w="3377" w:type="dxa"/>
          </w:tcPr>
          <w:p w14:paraId="248EF782" w14:textId="77777777" w:rsidR="00447591" w:rsidRPr="00276112" w:rsidRDefault="00447591">
            <w:pPr>
              <w:rPr>
                <w:b/>
                <w:i/>
              </w:rPr>
            </w:pPr>
            <w:r>
              <w:rPr>
                <w:b/>
                <w:i/>
              </w:rPr>
              <w:t>Entités dont les capacités sont invoquées par le soumissionnaire pour remplir les critères de sélection</w:t>
            </w:r>
          </w:p>
        </w:tc>
        <w:tc>
          <w:tcPr>
            <w:tcW w:w="6180" w:type="dxa"/>
          </w:tcPr>
          <w:p w14:paraId="248EF783" w14:textId="77777777" w:rsidR="00447591" w:rsidRPr="00276112" w:rsidRDefault="00447591" w:rsidP="00664409">
            <w:r>
              <w:t>Voir section 2.4.3</w:t>
            </w:r>
          </w:p>
        </w:tc>
      </w:tr>
      <w:tr w:rsidR="00447591" w:rsidRPr="00276112" w14:paraId="248EF788" w14:textId="77777777" w:rsidTr="00447591">
        <w:trPr>
          <w:trHeight w:val="257"/>
        </w:trPr>
        <w:tc>
          <w:tcPr>
            <w:tcW w:w="3377" w:type="dxa"/>
          </w:tcPr>
          <w:p w14:paraId="248EF785" w14:textId="77777777" w:rsidR="00447591" w:rsidRPr="00276112" w:rsidRDefault="00447591" w:rsidP="00447591">
            <w:pPr>
              <w:spacing w:before="60" w:beforeAutospacing="0" w:after="60" w:afterAutospacing="0"/>
              <w:rPr>
                <w:b/>
                <w:i/>
              </w:rPr>
            </w:pPr>
            <w:r>
              <w:rPr>
                <w:b/>
                <w:i/>
              </w:rPr>
              <w:t>Services de validation de l’UE</w:t>
            </w:r>
          </w:p>
        </w:tc>
        <w:tc>
          <w:tcPr>
            <w:tcW w:w="6180" w:type="dxa"/>
          </w:tcPr>
          <w:p w14:paraId="248EF786" w14:textId="77777777" w:rsidR="00447591" w:rsidRPr="00276112" w:rsidRDefault="00447591" w:rsidP="00447591">
            <w:pPr>
              <w:spacing w:before="60" w:beforeAutospacing="0" w:after="60" w:afterAutospacing="0"/>
            </w:pPr>
            <w:r>
              <w:t>Voir section 2.3.</w:t>
            </w:r>
          </w:p>
          <w:p w14:paraId="248EF787" w14:textId="77777777" w:rsidR="00DB6448" w:rsidRPr="00276112" w:rsidRDefault="001D0164" w:rsidP="00DB6448">
            <w:pPr>
              <w:spacing w:before="60" w:beforeAutospacing="0" w:after="60" w:afterAutospacing="0"/>
            </w:pPr>
            <w:hyperlink r:id="rId31" w:history="1">
              <w:r w:rsidR="005A311B">
                <w:rPr>
                  <w:rStyle w:val="Hyperlink"/>
                </w:rPr>
                <w:t>Règles de l’UE en matière de subventions et d’appels d’offres pour la validation des entités juridiques, la désignation du représentant de l’entité juridique et l’évaluation de la capacité financière</w:t>
              </w:r>
            </w:hyperlink>
          </w:p>
        </w:tc>
      </w:tr>
      <w:tr w:rsidR="005C52D5" w:rsidRPr="00276112" w14:paraId="248EF78B" w14:textId="77777777" w:rsidTr="00447591">
        <w:trPr>
          <w:trHeight w:val="257"/>
        </w:trPr>
        <w:tc>
          <w:tcPr>
            <w:tcW w:w="3377" w:type="dxa"/>
          </w:tcPr>
          <w:p w14:paraId="248EF789" w14:textId="77777777" w:rsidR="005C52D5" w:rsidRPr="00276112" w:rsidRDefault="005C52D5" w:rsidP="00447591">
            <w:pPr>
              <w:spacing w:before="60" w:beforeAutospacing="0" w:after="60" w:afterAutospacing="0"/>
              <w:rPr>
                <w:b/>
                <w:i/>
              </w:rPr>
            </w:pPr>
            <w:r>
              <w:rPr>
                <w:b/>
                <w:i/>
              </w:rPr>
              <w:t>Critères d’exclusion</w:t>
            </w:r>
          </w:p>
        </w:tc>
        <w:tc>
          <w:tcPr>
            <w:tcW w:w="6180" w:type="dxa"/>
          </w:tcPr>
          <w:p w14:paraId="248EF78A" w14:textId="77777777" w:rsidR="005C52D5" w:rsidRPr="00276112" w:rsidRDefault="005C52D5" w:rsidP="00664409">
            <w:pPr>
              <w:spacing w:before="60" w:beforeAutospacing="0" w:after="60" w:afterAutospacing="0"/>
            </w:pPr>
            <w:r>
              <w:t>Voir section 3.1.</w:t>
            </w:r>
          </w:p>
        </w:tc>
      </w:tr>
      <w:tr w:rsidR="00DB6448" w:rsidRPr="00276112" w14:paraId="248EF78E" w14:textId="77777777" w:rsidTr="00447591">
        <w:trPr>
          <w:trHeight w:val="257"/>
        </w:trPr>
        <w:tc>
          <w:tcPr>
            <w:tcW w:w="3377" w:type="dxa"/>
          </w:tcPr>
          <w:p w14:paraId="248EF78C" w14:textId="77777777" w:rsidR="00DB6448" w:rsidRPr="00276112" w:rsidRDefault="00DB6448" w:rsidP="00DB6448">
            <w:pPr>
              <w:spacing w:before="60" w:beforeAutospacing="0" w:after="60" w:afterAutospacing="0"/>
              <w:rPr>
                <w:b/>
                <w:i/>
              </w:rPr>
            </w:pPr>
            <w:r>
              <w:rPr>
                <w:b/>
                <w:i/>
              </w:rPr>
              <w:t>Règlement financier</w:t>
            </w:r>
          </w:p>
        </w:tc>
        <w:tc>
          <w:tcPr>
            <w:tcW w:w="6180" w:type="dxa"/>
          </w:tcPr>
          <w:p w14:paraId="248EF78D" w14:textId="77777777" w:rsidR="00DB6448" w:rsidRPr="00276112" w:rsidRDefault="001D0164" w:rsidP="00DB6448">
            <w:pPr>
              <w:spacing w:before="60" w:beforeAutospacing="0" w:after="60" w:afterAutospacing="0"/>
            </w:pPr>
            <w:hyperlink r:id="rId32" w:history="1">
              <w:r w:rsidR="005A311B">
                <w:rPr>
                  <w:rStyle w:val="Hyperlink"/>
                </w:rPr>
                <w:t>Règlement (UE, Euratom) 2018/1046 du Parlement européen et du Conseil du 18 juillet 2018 relatif aux règles financières applicables au budget général de l’Union</w:t>
              </w:r>
            </w:hyperlink>
          </w:p>
        </w:tc>
      </w:tr>
      <w:tr w:rsidR="00DB6448" w:rsidRPr="00276112" w14:paraId="248EF791" w14:textId="77777777" w:rsidTr="00DB6448">
        <w:trPr>
          <w:trHeight w:val="257"/>
        </w:trPr>
        <w:tc>
          <w:tcPr>
            <w:tcW w:w="3377" w:type="dxa"/>
          </w:tcPr>
          <w:p w14:paraId="248EF78F" w14:textId="78BB906D" w:rsidR="00DB6448" w:rsidRPr="00E9160D" w:rsidRDefault="00DB6448" w:rsidP="0007294F">
            <w:pPr>
              <w:spacing w:before="60" w:beforeAutospacing="0" w:after="60" w:afterAutospacing="0"/>
              <w:rPr>
                <w:b/>
                <w:i/>
              </w:rPr>
            </w:pPr>
            <w:r w:rsidRPr="00E9160D">
              <w:rPr>
                <w:b/>
                <w:i/>
              </w:rPr>
              <w:t>Contrat-cadre</w:t>
            </w:r>
          </w:p>
        </w:tc>
        <w:tc>
          <w:tcPr>
            <w:tcW w:w="6180" w:type="dxa"/>
          </w:tcPr>
          <w:p w14:paraId="248EF790" w14:textId="77777777" w:rsidR="00DB6448" w:rsidRPr="00E9160D" w:rsidRDefault="00DB6448" w:rsidP="00664409">
            <w:pPr>
              <w:spacing w:before="60" w:beforeAutospacing="0" w:after="60" w:afterAutospacing="0"/>
            </w:pPr>
            <w:r w:rsidRPr="00E9160D">
              <w:t>Voir section 1.6.</w:t>
            </w:r>
          </w:p>
        </w:tc>
      </w:tr>
      <w:tr w:rsidR="00DB6448" w:rsidRPr="00276112" w14:paraId="248EF794" w14:textId="77777777" w:rsidTr="00DB6448">
        <w:trPr>
          <w:trHeight w:val="257"/>
        </w:trPr>
        <w:tc>
          <w:tcPr>
            <w:tcW w:w="3377" w:type="dxa"/>
          </w:tcPr>
          <w:p w14:paraId="248EF792" w14:textId="77777777" w:rsidR="00DB6448" w:rsidRPr="00E9160D" w:rsidRDefault="00DB6448" w:rsidP="00DB6448">
            <w:pPr>
              <w:spacing w:before="60" w:beforeAutospacing="0" w:after="60" w:afterAutospacing="0"/>
              <w:rPr>
                <w:b/>
                <w:i/>
              </w:rPr>
            </w:pPr>
            <w:r w:rsidRPr="00E9160D">
              <w:rPr>
                <w:b/>
                <w:i/>
              </w:rPr>
              <w:t>Plafond du contrat-cadre</w:t>
            </w:r>
          </w:p>
        </w:tc>
        <w:tc>
          <w:tcPr>
            <w:tcW w:w="6180" w:type="dxa"/>
          </w:tcPr>
          <w:p w14:paraId="248EF793" w14:textId="77777777" w:rsidR="00DB6448" w:rsidRPr="00E9160D" w:rsidRDefault="00DB6448" w:rsidP="00664409">
            <w:pPr>
              <w:spacing w:before="60" w:beforeAutospacing="0" w:after="60" w:afterAutospacing="0"/>
            </w:pPr>
            <w:r w:rsidRPr="00E9160D">
              <w:t>Voir section 1.6.</w:t>
            </w:r>
          </w:p>
        </w:tc>
      </w:tr>
      <w:tr w:rsidR="00DB6448" w:rsidRPr="00276112" w14:paraId="248EF797" w14:textId="77777777" w:rsidTr="00447591">
        <w:trPr>
          <w:trHeight w:val="257"/>
        </w:trPr>
        <w:tc>
          <w:tcPr>
            <w:tcW w:w="3377" w:type="dxa"/>
          </w:tcPr>
          <w:p w14:paraId="248EF795" w14:textId="77777777" w:rsidR="00DB6448" w:rsidRPr="00276112" w:rsidRDefault="00DB6448" w:rsidP="00447591">
            <w:pPr>
              <w:spacing w:before="60" w:beforeAutospacing="0" w:after="60" w:afterAutospacing="0"/>
              <w:rPr>
                <w:b/>
                <w:i/>
              </w:rPr>
            </w:pPr>
            <w:r>
              <w:rPr>
                <w:b/>
                <w:i/>
              </w:rPr>
              <w:t>Chef de file du groupement</w:t>
            </w:r>
          </w:p>
        </w:tc>
        <w:tc>
          <w:tcPr>
            <w:tcW w:w="6180" w:type="dxa"/>
          </w:tcPr>
          <w:p w14:paraId="248EF796" w14:textId="77777777" w:rsidR="00DB6448" w:rsidRPr="00276112" w:rsidRDefault="00DB6448" w:rsidP="00664409">
            <w:pPr>
              <w:spacing w:before="60" w:beforeAutospacing="0" w:after="60" w:afterAutospacing="0"/>
            </w:pPr>
            <w:r>
              <w:t>Voir section 2.4.1</w:t>
            </w:r>
          </w:p>
        </w:tc>
      </w:tr>
      <w:tr w:rsidR="00DB6448" w:rsidRPr="00276112" w14:paraId="248EF79A" w14:textId="77777777" w:rsidTr="00447591">
        <w:trPr>
          <w:trHeight w:val="257"/>
        </w:trPr>
        <w:tc>
          <w:tcPr>
            <w:tcW w:w="3377" w:type="dxa"/>
          </w:tcPr>
          <w:p w14:paraId="248EF798" w14:textId="77777777" w:rsidR="00DB6448" w:rsidRPr="00276112" w:rsidRDefault="00DB6448" w:rsidP="00447591">
            <w:pPr>
              <w:spacing w:before="60" w:beforeAutospacing="0" w:after="60" w:afterAutospacing="0"/>
              <w:rPr>
                <w:b/>
                <w:i/>
              </w:rPr>
            </w:pPr>
            <w:r>
              <w:rPr>
                <w:b/>
                <w:i/>
              </w:rPr>
              <w:t>Sous-traitants désignés</w:t>
            </w:r>
          </w:p>
        </w:tc>
        <w:tc>
          <w:tcPr>
            <w:tcW w:w="6180" w:type="dxa"/>
          </w:tcPr>
          <w:p w14:paraId="248EF799" w14:textId="77777777" w:rsidR="00DB6448" w:rsidRPr="00276112" w:rsidRDefault="00DB6448" w:rsidP="00664409">
            <w:pPr>
              <w:spacing w:before="60" w:beforeAutospacing="0" w:after="60" w:afterAutospacing="0"/>
            </w:pPr>
            <w:r>
              <w:t>Voir section 2.4.2</w:t>
            </w:r>
          </w:p>
        </w:tc>
      </w:tr>
      <w:tr w:rsidR="00DB6448" w:rsidRPr="00276112" w14:paraId="248EF79D" w14:textId="77777777" w:rsidTr="00447591">
        <w:trPr>
          <w:trHeight w:val="257"/>
        </w:trPr>
        <w:tc>
          <w:tcPr>
            <w:tcW w:w="3377" w:type="dxa"/>
          </w:tcPr>
          <w:p w14:paraId="248EF79B" w14:textId="77777777" w:rsidR="00DB6448" w:rsidRPr="00276112" w:rsidRDefault="00DB6448" w:rsidP="00447591">
            <w:pPr>
              <w:spacing w:before="60" w:beforeAutospacing="0" w:after="60" w:afterAutospacing="0"/>
              <w:rPr>
                <w:b/>
                <w:i/>
              </w:rPr>
            </w:pPr>
            <w:r>
              <w:rPr>
                <w:b/>
                <w:i/>
              </w:rPr>
              <w:t>Entités associées</w:t>
            </w:r>
          </w:p>
        </w:tc>
        <w:tc>
          <w:tcPr>
            <w:tcW w:w="6180" w:type="dxa"/>
          </w:tcPr>
          <w:p w14:paraId="248EF79C" w14:textId="77777777" w:rsidR="00664409" w:rsidRPr="00276112" w:rsidRDefault="00DB6448" w:rsidP="00664409">
            <w:pPr>
              <w:spacing w:before="60" w:beforeAutospacing="0" w:after="60" w:afterAutospacing="0"/>
            </w:pPr>
            <w:r>
              <w:t>Voir section 2.4.</w:t>
            </w:r>
          </w:p>
        </w:tc>
      </w:tr>
      <w:tr w:rsidR="00DB6448" w:rsidRPr="00276112" w14:paraId="248EF7A0" w14:textId="77777777" w:rsidTr="00447591">
        <w:trPr>
          <w:trHeight w:val="257"/>
        </w:trPr>
        <w:tc>
          <w:tcPr>
            <w:tcW w:w="3377" w:type="dxa"/>
          </w:tcPr>
          <w:p w14:paraId="248EF79E" w14:textId="77777777" w:rsidR="00DB6448" w:rsidRPr="00276112" w:rsidRDefault="00DB6448" w:rsidP="00447591">
            <w:pPr>
              <w:spacing w:before="60" w:beforeAutospacing="0" w:after="60" w:afterAutospacing="0"/>
              <w:rPr>
                <w:b/>
                <w:i/>
              </w:rPr>
            </w:pPr>
            <w:r>
              <w:rPr>
                <w:b/>
                <w:i/>
              </w:rPr>
              <w:t>Offre conjointe</w:t>
            </w:r>
          </w:p>
        </w:tc>
        <w:tc>
          <w:tcPr>
            <w:tcW w:w="6180" w:type="dxa"/>
          </w:tcPr>
          <w:p w14:paraId="248EF79F" w14:textId="77777777" w:rsidR="00DB6448" w:rsidRPr="00276112" w:rsidRDefault="00DB6448" w:rsidP="00664409">
            <w:pPr>
              <w:spacing w:before="60" w:beforeAutospacing="0" w:after="60" w:afterAutospacing="0"/>
            </w:pPr>
            <w:r>
              <w:t>Voir section 2.4.1</w:t>
            </w:r>
          </w:p>
        </w:tc>
      </w:tr>
      <w:tr w:rsidR="00DB6448" w:rsidRPr="00276112" w14:paraId="248EF7A3" w14:textId="77777777" w:rsidTr="00447591">
        <w:trPr>
          <w:trHeight w:val="257"/>
        </w:trPr>
        <w:tc>
          <w:tcPr>
            <w:tcW w:w="3377" w:type="dxa"/>
          </w:tcPr>
          <w:p w14:paraId="248EF7A1" w14:textId="77777777" w:rsidR="00DB6448" w:rsidRPr="00276112" w:rsidRDefault="00DB6448" w:rsidP="00447591">
            <w:pPr>
              <w:spacing w:before="60" w:beforeAutospacing="0" w:after="60" w:afterAutospacing="0"/>
              <w:rPr>
                <w:b/>
                <w:i/>
              </w:rPr>
            </w:pPr>
            <w:r>
              <w:rPr>
                <w:b/>
                <w:i/>
              </w:rPr>
              <w:t>Entités participantes</w:t>
            </w:r>
          </w:p>
        </w:tc>
        <w:tc>
          <w:tcPr>
            <w:tcW w:w="6180" w:type="dxa"/>
          </w:tcPr>
          <w:p w14:paraId="248EF7A2" w14:textId="77777777" w:rsidR="00DB6448" w:rsidRPr="00276112" w:rsidRDefault="00DB6448" w:rsidP="00664409">
            <w:pPr>
              <w:spacing w:before="60" w:beforeAutospacing="0" w:after="60" w:afterAutospacing="0"/>
            </w:pPr>
            <w:r>
              <w:t>Voir section 1.1.</w:t>
            </w:r>
          </w:p>
        </w:tc>
      </w:tr>
      <w:tr w:rsidR="00DB6448" w:rsidRPr="00276112" w14:paraId="248EF7A7" w14:textId="77777777" w:rsidTr="00447591">
        <w:trPr>
          <w:trHeight w:val="257"/>
        </w:trPr>
        <w:tc>
          <w:tcPr>
            <w:tcW w:w="3377" w:type="dxa"/>
          </w:tcPr>
          <w:p w14:paraId="248EF7A4" w14:textId="77777777" w:rsidR="00DB6448" w:rsidRPr="00276112" w:rsidRDefault="00DB6448" w:rsidP="00447591">
            <w:pPr>
              <w:spacing w:before="60" w:beforeAutospacing="0" w:after="60" w:afterAutospacing="0"/>
              <w:rPr>
                <w:b/>
                <w:i/>
              </w:rPr>
            </w:pPr>
            <w:r>
              <w:rPr>
                <w:b/>
                <w:i/>
              </w:rPr>
              <w:t>Registre des participants</w:t>
            </w:r>
          </w:p>
        </w:tc>
        <w:tc>
          <w:tcPr>
            <w:tcW w:w="6180" w:type="dxa"/>
          </w:tcPr>
          <w:p w14:paraId="248EF7A5" w14:textId="77777777" w:rsidR="00DB6448" w:rsidRPr="00276112" w:rsidRDefault="00DB6448" w:rsidP="00447591">
            <w:pPr>
              <w:spacing w:before="60" w:beforeAutospacing="0" w:after="60" w:afterAutospacing="0"/>
            </w:pPr>
            <w:r>
              <w:t>Voir section 2.3.</w:t>
            </w:r>
          </w:p>
          <w:p w14:paraId="248EF7A6" w14:textId="77777777" w:rsidR="00664409" w:rsidRPr="00276112" w:rsidRDefault="001D0164" w:rsidP="00664409">
            <w:pPr>
              <w:spacing w:before="60" w:beforeAutospacing="0" w:after="60" w:afterAutospacing="0"/>
            </w:pPr>
            <w:hyperlink r:id="rId33" w:history="1">
              <w:r w:rsidR="005A311B">
                <w:rPr>
                  <w:rStyle w:val="Hyperlink"/>
                </w:rPr>
                <w:t>https://ec.europa.eu/info/funding-tenders/opportunities/portal/screen/how-to-participate/participant-register</w:t>
              </w:r>
            </w:hyperlink>
          </w:p>
        </w:tc>
      </w:tr>
      <w:tr w:rsidR="005C52D5" w:rsidRPr="00276112" w14:paraId="248EF7AA" w14:textId="77777777" w:rsidTr="00447591">
        <w:trPr>
          <w:trHeight w:val="257"/>
        </w:trPr>
        <w:tc>
          <w:tcPr>
            <w:tcW w:w="3377" w:type="dxa"/>
          </w:tcPr>
          <w:p w14:paraId="248EF7A8" w14:textId="77777777" w:rsidR="005C52D5" w:rsidRPr="00276112" w:rsidRDefault="005C52D5" w:rsidP="00447591">
            <w:pPr>
              <w:spacing w:before="60" w:beforeAutospacing="0" w:after="60" w:afterAutospacing="0"/>
              <w:rPr>
                <w:b/>
                <w:i/>
              </w:rPr>
            </w:pPr>
            <w:r>
              <w:rPr>
                <w:b/>
                <w:i/>
              </w:rPr>
              <w:t>Critères de sélection</w:t>
            </w:r>
          </w:p>
        </w:tc>
        <w:tc>
          <w:tcPr>
            <w:tcW w:w="6180" w:type="dxa"/>
          </w:tcPr>
          <w:p w14:paraId="248EF7A9" w14:textId="77777777" w:rsidR="005C52D5" w:rsidRPr="00276112" w:rsidRDefault="005C52D5" w:rsidP="00664409">
            <w:pPr>
              <w:spacing w:before="60" w:beforeAutospacing="0" w:after="60" w:afterAutospacing="0"/>
            </w:pPr>
            <w:r>
              <w:t>Voir section 3.2.</w:t>
            </w:r>
          </w:p>
        </w:tc>
      </w:tr>
      <w:tr w:rsidR="00DB6448" w:rsidRPr="00276112" w14:paraId="248EF7AD" w14:textId="77777777" w:rsidTr="00447591">
        <w:trPr>
          <w:trHeight w:val="257"/>
        </w:trPr>
        <w:tc>
          <w:tcPr>
            <w:tcW w:w="3377" w:type="dxa"/>
          </w:tcPr>
          <w:p w14:paraId="248EF7AB" w14:textId="77777777" w:rsidR="00DB6448" w:rsidRPr="00276112" w:rsidRDefault="00DB6448" w:rsidP="00447591">
            <w:pPr>
              <w:spacing w:before="60" w:beforeAutospacing="0" w:after="60" w:afterAutospacing="0"/>
              <w:rPr>
                <w:b/>
                <w:i/>
              </w:rPr>
            </w:pPr>
            <w:r>
              <w:rPr>
                <w:b/>
                <w:i/>
              </w:rPr>
              <w:t>Soumissionnaire unique</w:t>
            </w:r>
          </w:p>
        </w:tc>
        <w:tc>
          <w:tcPr>
            <w:tcW w:w="6180" w:type="dxa"/>
          </w:tcPr>
          <w:p w14:paraId="248EF7AC" w14:textId="77777777" w:rsidR="00DB6448" w:rsidRPr="00276112" w:rsidRDefault="00DB6448" w:rsidP="00664409">
            <w:pPr>
              <w:spacing w:before="60" w:beforeAutospacing="0" w:after="60" w:afterAutospacing="0"/>
            </w:pPr>
            <w:r>
              <w:t>Voir section 2.4.</w:t>
            </w:r>
          </w:p>
        </w:tc>
      </w:tr>
      <w:tr w:rsidR="00DB6448" w:rsidRPr="00276112" w14:paraId="248EF7B0" w14:textId="77777777" w:rsidTr="00447591">
        <w:trPr>
          <w:trHeight w:val="257"/>
        </w:trPr>
        <w:tc>
          <w:tcPr>
            <w:tcW w:w="3377" w:type="dxa"/>
          </w:tcPr>
          <w:p w14:paraId="248EF7AE" w14:textId="77777777" w:rsidR="00DB6448" w:rsidRPr="00276112" w:rsidRDefault="00DB6448" w:rsidP="00DB6448">
            <w:pPr>
              <w:spacing w:before="60" w:beforeAutospacing="0" w:after="60" w:afterAutospacing="0"/>
              <w:rPr>
                <w:b/>
                <w:i/>
              </w:rPr>
            </w:pPr>
            <w:r>
              <w:rPr>
                <w:b/>
                <w:i/>
              </w:rPr>
              <w:t>Sous-traitance/sous-traitant</w:t>
            </w:r>
          </w:p>
        </w:tc>
        <w:tc>
          <w:tcPr>
            <w:tcW w:w="6180" w:type="dxa"/>
          </w:tcPr>
          <w:p w14:paraId="248EF7AF" w14:textId="77777777" w:rsidR="00DB6448" w:rsidRPr="00276112" w:rsidRDefault="00DB6448" w:rsidP="00664409">
            <w:pPr>
              <w:spacing w:before="60" w:beforeAutospacing="0" w:after="60" w:afterAutospacing="0"/>
            </w:pPr>
            <w:r>
              <w:t>Voir section 2.4.2</w:t>
            </w:r>
          </w:p>
        </w:tc>
      </w:tr>
      <w:tr w:rsidR="00DB6448" w:rsidRPr="00276112" w14:paraId="248EF7B4" w14:textId="77777777" w:rsidTr="00447591">
        <w:trPr>
          <w:trHeight w:val="257"/>
        </w:trPr>
        <w:tc>
          <w:tcPr>
            <w:tcW w:w="3377" w:type="dxa"/>
          </w:tcPr>
          <w:p w14:paraId="248EF7B1" w14:textId="77777777" w:rsidR="00DB6448" w:rsidRPr="00276112" w:rsidRDefault="00DB6448" w:rsidP="00447591">
            <w:pPr>
              <w:spacing w:before="60" w:beforeAutospacing="0" w:after="60" w:afterAutospacing="0"/>
              <w:rPr>
                <w:b/>
                <w:i/>
              </w:rPr>
            </w:pPr>
            <w:r>
              <w:rPr>
                <w:b/>
                <w:i/>
              </w:rPr>
              <w:t>Traités</w:t>
            </w:r>
          </w:p>
        </w:tc>
        <w:tc>
          <w:tcPr>
            <w:tcW w:w="6180" w:type="dxa"/>
          </w:tcPr>
          <w:p w14:paraId="248EF7B2" w14:textId="77777777" w:rsidR="00DB6448" w:rsidRPr="00276112" w:rsidRDefault="00DB6448" w:rsidP="00447591">
            <w:pPr>
              <w:spacing w:before="60" w:beforeAutospacing="0" w:after="60" w:afterAutospacing="0"/>
            </w:pPr>
            <w:r>
              <w:t xml:space="preserve">Les traités de l’UE: </w:t>
            </w:r>
          </w:p>
          <w:p w14:paraId="248EF7B3" w14:textId="77777777" w:rsidR="00DB6448" w:rsidRPr="00276112" w:rsidRDefault="001D0164" w:rsidP="00447591">
            <w:pPr>
              <w:spacing w:before="60" w:beforeAutospacing="0" w:after="60" w:afterAutospacing="0"/>
            </w:pPr>
            <w:hyperlink r:id="rId34" w:history="1">
              <w:r w:rsidR="005A311B">
                <w:rPr>
                  <w:rStyle w:val="Hyperlink"/>
                </w:rPr>
                <w:t>https://europa.eu/european-union/law/treaties_fr</w:t>
              </w:r>
            </w:hyperlink>
          </w:p>
        </w:tc>
      </w:tr>
    </w:tbl>
    <w:p w14:paraId="248EF7B5" w14:textId="77777777" w:rsidR="00E559B0" w:rsidRPr="00276112" w:rsidRDefault="00E559B0" w:rsidP="004D26D9"/>
    <w:p w14:paraId="248EF7B6" w14:textId="77777777" w:rsidR="00E559B0" w:rsidRPr="00276112" w:rsidRDefault="00E559B0" w:rsidP="004D26D9"/>
    <w:p w14:paraId="248EF7B7" w14:textId="77777777" w:rsidR="00FC6D75" w:rsidRPr="00276112" w:rsidRDefault="00FC6D75" w:rsidP="004D26D9"/>
    <w:p w14:paraId="248EF7B8" w14:textId="77777777" w:rsidR="00DB6448" w:rsidRPr="00276112" w:rsidRDefault="00DB6448" w:rsidP="004D26D9"/>
    <w:p w14:paraId="248EF7B9" w14:textId="77777777" w:rsidR="00DB6448" w:rsidRPr="00276112" w:rsidRDefault="00DB6448" w:rsidP="00DB6448">
      <w:pPr>
        <w:pStyle w:val="Text1"/>
      </w:pPr>
    </w:p>
    <w:p w14:paraId="248EF7BA" w14:textId="77777777" w:rsidR="00FC6D75" w:rsidRPr="00276112" w:rsidRDefault="00FC6D75" w:rsidP="004D26D9"/>
    <w:p w14:paraId="248EF7BB" w14:textId="77777777" w:rsidR="00FA36B3" w:rsidRPr="00276112" w:rsidRDefault="00FA36B3" w:rsidP="00FC6D75">
      <w:pPr>
        <w:pStyle w:val="Heading1"/>
        <w:numPr>
          <w:ilvl w:val="0"/>
          <w:numId w:val="0"/>
        </w:numPr>
        <w:ind w:left="360" w:hanging="360"/>
        <w:jc w:val="center"/>
        <w:rPr>
          <w:sz w:val="52"/>
          <w:szCs w:val="52"/>
        </w:rPr>
      </w:pPr>
      <w:bookmarkStart w:id="60" w:name="_Toc96437119"/>
      <w:r>
        <w:rPr>
          <w:sz w:val="52"/>
          <w:szCs w:val="52"/>
        </w:rPr>
        <w:t>Liste des annexes</w:t>
      </w:r>
      <w:bookmarkEnd w:id="60"/>
    </w:p>
    <w:p w14:paraId="248EF7BC" w14:textId="77777777" w:rsidR="00FA36B3" w:rsidRPr="00276112" w:rsidRDefault="00FA36B3" w:rsidP="00FA36B3">
      <w:pPr>
        <w:pStyle w:val="Text1"/>
      </w:pPr>
    </w:p>
    <w:p w14:paraId="248EF7BD" w14:textId="77777777" w:rsidR="00FA36B3" w:rsidRPr="00276112" w:rsidRDefault="00FA36B3" w:rsidP="00FA36B3">
      <w:pPr>
        <w:pStyle w:val="Text1"/>
      </w:pPr>
    </w:p>
    <w:p w14:paraId="248EF7BE" w14:textId="77777777" w:rsidR="00FA36B3" w:rsidRPr="00276112" w:rsidRDefault="00FA36B3" w:rsidP="00FA36B3">
      <w:pPr>
        <w:pStyle w:val="Text1"/>
      </w:pPr>
    </w:p>
    <w:p w14:paraId="248EF7BF" w14:textId="77777777" w:rsidR="00FA36B3" w:rsidRPr="00276112" w:rsidRDefault="00FA36B3" w:rsidP="00FA36B3">
      <w:pPr>
        <w:pStyle w:val="Text1"/>
      </w:pPr>
    </w:p>
    <w:p w14:paraId="248EF7C0" w14:textId="77777777" w:rsidR="00FA36B3" w:rsidRPr="00276112" w:rsidRDefault="00FA36B3" w:rsidP="00FA36B3">
      <w:pPr>
        <w:pStyle w:val="Text1"/>
      </w:pPr>
    </w:p>
    <w:p w14:paraId="248EF7C1" w14:textId="77777777" w:rsidR="00FA36B3" w:rsidRPr="00276112" w:rsidRDefault="00FA36B3" w:rsidP="00FA36B3">
      <w:pPr>
        <w:pStyle w:val="Text1"/>
      </w:pPr>
    </w:p>
    <w:p w14:paraId="248EF7C2" w14:textId="77777777" w:rsidR="00FA36B3" w:rsidRPr="00276112" w:rsidRDefault="00FA36B3" w:rsidP="00FA36B3">
      <w:pPr>
        <w:pStyle w:val="Text1"/>
      </w:pPr>
    </w:p>
    <w:p w14:paraId="248EF7C3" w14:textId="77777777" w:rsidR="00FA36B3" w:rsidRPr="00276112" w:rsidRDefault="00FA36B3" w:rsidP="00FA36B3">
      <w:pPr>
        <w:pStyle w:val="Text1"/>
      </w:pPr>
    </w:p>
    <w:p w14:paraId="248EF7C4" w14:textId="77777777" w:rsidR="00FA36B3" w:rsidRPr="00276112" w:rsidRDefault="00FA36B3" w:rsidP="00FA36B3">
      <w:pPr>
        <w:pStyle w:val="Text1"/>
      </w:pPr>
    </w:p>
    <w:p w14:paraId="248EF7C5" w14:textId="77777777" w:rsidR="00FA36B3" w:rsidRPr="00276112" w:rsidRDefault="00FA36B3" w:rsidP="00FA36B3">
      <w:pPr>
        <w:pStyle w:val="Text1"/>
      </w:pPr>
    </w:p>
    <w:p w14:paraId="248EF7C6" w14:textId="77777777" w:rsidR="00FA36B3" w:rsidRPr="00276112" w:rsidRDefault="00FA36B3" w:rsidP="00FA36B3">
      <w:pPr>
        <w:pStyle w:val="Text1"/>
      </w:pPr>
    </w:p>
    <w:p w14:paraId="248EF7C7" w14:textId="77777777" w:rsidR="00FA36B3" w:rsidRPr="00276112" w:rsidRDefault="00FA36B3" w:rsidP="00FA36B3">
      <w:pPr>
        <w:pStyle w:val="Text1"/>
      </w:pPr>
    </w:p>
    <w:p w14:paraId="248EF7C8" w14:textId="77777777" w:rsidR="00FA36B3" w:rsidRPr="00276112" w:rsidRDefault="00FA36B3" w:rsidP="00FA36B3">
      <w:pPr>
        <w:pStyle w:val="Text1"/>
      </w:pPr>
    </w:p>
    <w:p w14:paraId="248EF7C9" w14:textId="77777777" w:rsidR="00FA36B3" w:rsidRPr="00276112" w:rsidRDefault="00FA36B3" w:rsidP="00FA36B3">
      <w:pPr>
        <w:pStyle w:val="Text1"/>
      </w:pPr>
    </w:p>
    <w:p w14:paraId="248EF7CA" w14:textId="77777777" w:rsidR="00FA36B3" w:rsidRPr="00276112" w:rsidRDefault="00FA36B3" w:rsidP="00FA36B3">
      <w:pPr>
        <w:pStyle w:val="Text1"/>
      </w:pPr>
    </w:p>
    <w:p w14:paraId="248EF7CB" w14:textId="77777777" w:rsidR="00FA36B3" w:rsidRPr="00276112" w:rsidRDefault="00FA36B3" w:rsidP="00FA36B3">
      <w:pPr>
        <w:pStyle w:val="Text1"/>
      </w:pPr>
    </w:p>
    <w:p w14:paraId="248EF7CC" w14:textId="77777777" w:rsidR="00FA36B3" w:rsidRPr="00276112" w:rsidRDefault="00FA36B3" w:rsidP="009E0855">
      <w:pPr>
        <w:pStyle w:val="Heading1"/>
        <w:numPr>
          <w:ilvl w:val="0"/>
          <w:numId w:val="0"/>
        </w:numPr>
        <w:ind w:left="360" w:hanging="360"/>
        <w:sectPr w:rsidR="00FA36B3" w:rsidRPr="00276112" w:rsidSect="00624449">
          <w:pgSz w:w="11906" w:h="16838" w:code="9"/>
          <w:pgMar w:top="1247" w:right="1418" w:bottom="1247" w:left="1418" w:header="567" w:footer="567" w:gutter="0"/>
          <w:cols w:space="720"/>
          <w:docGrid w:linePitch="326"/>
        </w:sectPr>
      </w:pPr>
    </w:p>
    <w:p w14:paraId="248EF7D1" w14:textId="38C664D1" w:rsidR="00B8431B" w:rsidRPr="00E9160D" w:rsidRDefault="009E0855" w:rsidP="00E9160D">
      <w:pPr>
        <w:pStyle w:val="Heading2"/>
        <w:numPr>
          <w:ilvl w:val="0"/>
          <w:numId w:val="0"/>
        </w:numPr>
        <w:rPr>
          <w:u w:val="none"/>
        </w:rPr>
      </w:pPr>
      <w:bookmarkStart w:id="61" w:name="_Ref527984295"/>
      <w:bookmarkStart w:id="62" w:name="_Ref527984579"/>
      <w:bookmarkStart w:id="63" w:name="_Toc96437120"/>
      <w:r>
        <w:rPr>
          <w:u w:val="none"/>
        </w:rPr>
        <w:lastRenderedPageBreak/>
        <w:t>Annexe 1. Liste des documents à joindre à l’offre ou à présenter au cours de la procédure</w:t>
      </w:r>
      <w:bookmarkEnd w:id="61"/>
      <w:bookmarkEnd w:id="62"/>
      <w:bookmarkEnd w:id="63"/>
    </w:p>
    <w:tbl>
      <w:tblPr>
        <w:tblStyle w:val="LightList-Accent1"/>
        <w:tblW w:w="1517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77"/>
        <w:gridCol w:w="996"/>
        <w:gridCol w:w="871"/>
        <w:gridCol w:w="996"/>
        <w:gridCol w:w="1368"/>
        <w:gridCol w:w="120"/>
        <w:gridCol w:w="1500"/>
        <w:gridCol w:w="2765"/>
        <w:gridCol w:w="1615"/>
        <w:gridCol w:w="2466"/>
      </w:tblGrid>
      <w:tr w:rsidR="00B8431B" w:rsidRPr="00276112" w14:paraId="248EF7D9" w14:textId="77777777" w:rsidTr="003D73E6">
        <w:trPr>
          <w:cnfStyle w:val="100000000000" w:firstRow="1" w:lastRow="0" w:firstColumn="0" w:lastColumn="0" w:oddVBand="0" w:evenVBand="0" w:oddHBand="0" w:evenHBand="0" w:firstRowFirstColumn="0" w:firstRowLastColumn="0" w:lastRowFirstColumn="0" w:lastRowLastColumn="0"/>
          <w:trHeight w:val="686"/>
        </w:trPr>
        <w:tc>
          <w:tcPr>
            <w:cnfStyle w:val="001000000000" w:firstRow="0" w:lastRow="0" w:firstColumn="1" w:lastColumn="0" w:oddVBand="0" w:evenVBand="0" w:oddHBand="0" w:evenHBand="0" w:firstRowFirstColumn="0" w:firstRowLastColumn="0" w:lastRowFirstColumn="0" w:lastRowLastColumn="0"/>
            <w:tcW w:w="2477" w:type="dxa"/>
            <w:vMerge w:val="restart"/>
          </w:tcPr>
          <w:p w14:paraId="248EF7D2" w14:textId="77777777" w:rsidR="00466435" w:rsidRPr="00276112" w:rsidRDefault="00466435" w:rsidP="00FA36B3">
            <w:pPr>
              <w:pStyle w:val="Text1"/>
              <w:rPr>
                <w:b/>
              </w:rPr>
            </w:pPr>
            <w:r>
              <w:rPr>
                <w:b/>
              </w:rPr>
              <w:t>Description</w:t>
            </w:r>
          </w:p>
        </w:tc>
        <w:tc>
          <w:tcPr>
            <w:tcW w:w="996" w:type="dxa"/>
            <w:vMerge w:val="restart"/>
          </w:tcPr>
          <w:p w14:paraId="248EF7D3"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Soumissionnaire unique</w:t>
            </w:r>
          </w:p>
        </w:tc>
        <w:tc>
          <w:tcPr>
            <w:tcW w:w="1867" w:type="dxa"/>
            <w:gridSpan w:val="2"/>
            <w:tcBorders>
              <w:bottom w:val="single" w:sz="4" w:space="0" w:color="1F497D" w:themeColor="text2"/>
            </w:tcBorders>
          </w:tcPr>
          <w:p w14:paraId="248EF7D4"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Offre conjointe</w:t>
            </w:r>
          </w:p>
        </w:tc>
        <w:tc>
          <w:tcPr>
            <w:tcW w:w="1488" w:type="dxa"/>
            <w:gridSpan w:val="2"/>
            <w:vMerge w:val="restart"/>
          </w:tcPr>
          <w:p w14:paraId="248EF7D5"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Sous-traitant désigné</w:t>
            </w:r>
          </w:p>
        </w:tc>
        <w:tc>
          <w:tcPr>
            <w:tcW w:w="1500" w:type="dxa"/>
            <w:vMerge w:val="restart"/>
          </w:tcPr>
          <w:p w14:paraId="248EF7D6"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Entité dont les capacités sont invoquées</w:t>
            </w:r>
          </w:p>
        </w:tc>
        <w:tc>
          <w:tcPr>
            <w:tcW w:w="2765" w:type="dxa"/>
            <w:vMerge w:val="restart"/>
          </w:tcPr>
          <w:p w14:paraId="248EF7D7" w14:textId="77777777" w:rsidR="00466435" w:rsidRPr="00276112" w:rsidRDefault="00466435" w:rsidP="00FA36B3">
            <w:pPr>
              <w:pStyle w:val="Text1"/>
              <w:cnfStyle w:val="100000000000" w:firstRow="1" w:lastRow="0" w:firstColumn="0" w:lastColumn="0" w:oddVBand="0" w:evenVBand="0" w:oddHBand="0" w:evenHBand="0" w:firstRowFirstColumn="0" w:firstRowLastColumn="0" w:lastRowFirstColumn="0" w:lastRowLastColumn="0"/>
              <w:rPr>
                <w:b/>
              </w:rPr>
            </w:pPr>
            <w:r>
              <w:rPr>
                <w:b/>
              </w:rPr>
              <w:t>Quand et où soumettre le document?</w:t>
            </w:r>
          </w:p>
        </w:tc>
        <w:tc>
          <w:tcPr>
            <w:tcW w:w="4081" w:type="dxa"/>
            <w:gridSpan w:val="2"/>
          </w:tcPr>
          <w:p w14:paraId="248EF7D8" w14:textId="67AF9D0D" w:rsidR="00466435" w:rsidRPr="00276112" w:rsidRDefault="00466435" w:rsidP="00E9160D">
            <w:pPr>
              <w:pStyle w:val="Text1"/>
              <w:cnfStyle w:val="100000000000" w:firstRow="1" w:lastRow="0" w:firstColumn="0" w:lastColumn="0" w:oddVBand="0" w:evenVBand="0" w:oddHBand="0" w:evenHBand="0" w:firstRowFirstColumn="0" w:firstRowLastColumn="0" w:lastRowFirstColumn="0" w:lastRowLastColumn="0"/>
              <w:rPr>
                <w:b/>
              </w:rPr>
            </w:pPr>
            <w:r>
              <w:rPr>
                <w:b/>
              </w:rPr>
              <w:t>Instructions pour le chargement dans (le cas échéant)</w:t>
            </w:r>
          </w:p>
        </w:tc>
      </w:tr>
      <w:tr w:rsidR="00466435" w:rsidRPr="00276112" w14:paraId="248EF7E3"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vMerge/>
            <w:shd w:val="clear" w:color="auto" w:fill="8DB3E2" w:themeFill="text2" w:themeFillTint="66"/>
          </w:tcPr>
          <w:p w14:paraId="248EF7DA" w14:textId="77777777" w:rsidR="00466435" w:rsidRPr="00276112" w:rsidRDefault="00466435" w:rsidP="00FA36B3">
            <w:pPr>
              <w:pStyle w:val="Text1"/>
            </w:pPr>
          </w:p>
        </w:tc>
        <w:tc>
          <w:tcPr>
            <w:tcW w:w="996" w:type="dxa"/>
            <w:vMerge/>
            <w:shd w:val="clear" w:color="auto" w:fill="8DB3E2" w:themeFill="text2" w:themeFillTint="66"/>
          </w:tcPr>
          <w:p w14:paraId="248EF7DB"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Borders>
              <w:top w:val="single" w:sz="4" w:space="0" w:color="1F497D" w:themeColor="text2"/>
            </w:tcBorders>
            <w:shd w:val="clear" w:color="auto" w:fill="4F81BD" w:themeFill="accent1"/>
          </w:tcPr>
          <w:p w14:paraId="248EF7DC"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Chef de file du groupement</w:t>
            </w:r>
          </w:p>
        </w:tc>
        <w:tc>
          <w:tcPr>
            <w:tcW w:w="996" w:type="dxa"/>
            <w:tcBorders>
              <w:top w:val="single" w:sz="4" w:space="0" w:color="1F497D" w:themeColor="text2"/>
            </w:tcBorders>
            <w:shd w:val="clear" w:color="auto" w:fill="4F81BD" w:themeFill="accent1"/>
          </w:tcPr>
          <w:p w14:paraId="248EF7DD" w14:textId="77777777" w:rsidR="00466435" w:rsidRPr="00276112" w:rsidRDefault="00466435" w:rsidP="00466435">
            <w:pPr>
              <w:pStyle w:val="Text1"/>
              <w:jc w:val="left"/>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Membre du groupement</w:t>
            </w:r>
          </w:p>
        </w:tc>
        <w:tc>
          <w:tcPr>
            <w:tcW w:w="1488" w:type="dxa"/>
            <w:gridSpan w:val="2"/>
            <w:vMerge/>
            <w:shd w:val="clear" w:color="auto" w:fill="8DB3E2" w:themeFill="text2" w:themeFillTint="66"/>
          </w:tcPr>
          <w:p w14:paraId="248EF7DE"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500" w:type="dxa"/>
            <w:vMerge/>
            <w:shd w:val="clear" w:color="auto" w:fill="8DB3E2" w:themeFill="text2" w:themeFillTint="66"/>
          </w:tcPr>
          <w:p w14:paraId="248EF7DF"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vMerge/>
            <w:shd w:val="clear" w:color="auto" w:fill="8DB3E2" w:themeFill="text2" w:themeFillTint="66"/>
          </w:tcPr>
          <w:p w14:paraId="248EF7E0"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15" w:type="dxa"/>
            <w:tcBorders>
              <w:top w:val="single" w:sz="4" w:space="0" w:color="1F497D" w:themeColor="text2"/>
            </w:tcBorders>
            <w:shd w:val="clear" w:color="auto" w:fill="4F81BD" w:themeFill="accent1"/>
          </w:tcPr>
          <w:p w14:paraId="248EF7E1"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Comment nommer le fichier?</w:t>
            </w:r>
          </w:p>
        </w:tc>
        <w:tc>
          <w:tcPr>
            <w:tcW w:w="2466" w:type="dxa"/>
            <w:tcBorders>
              <w:top w:val="single" w:sz="4" w:space="0" w:color="1F497D" w:themeColor="text2"/>
            </w:tcBorders>
            <w:shd w:val="clear" w:color="auto" w:fill="4F81BD" w:themeFill="accent1"/>
          </w:tcPr>
          <w:p w14:paraId="248EF7E2"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color w:val="FFFFFF" w:themeColor="background1"/>
              </w:rPr>
            </w:pPr>
            <w:r>
              <w:rPr>
                <w:color w:val="FFFFFF" w:themeColor="background1"/>
              </w:rPr>
              <w:t>Où le charger?</w:t>
            </w:r>
          </w:p>
        </w:tc>
      </w:tr>
      <w:tr w:rsidR="00466435" w:rsidRPr="00276112" w14:paraId="248EF7E8" w14:textId="77777777" w:rsidTr="00B8431B">
        <w:trPr>
          <w:trHeight w:val="1853"/>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248EF7E4" w14:textId="77777777" w:rsidR="00466435" w:rsidRPr="00276112" w:rsidRDefault="00466435" w:rsidP="003D34AB">
            <w:pPr>
              <w:pStyle w:val="Text1"/>
              <w:numPr>
                <w:ilvl w:val="0"/>
                <w:numId w:val="26"/>
              </w:numPr>
              <w:spacing w:before="60" w:beforeAutospacing="0"/>
              <w:rPr>
                <w:b/>
              </w:rPr>
            </w:pPr>
            <w:r>
              <w:rPr>
                <w:b/>
              </w:rPr>
              <w:t>Identification et informations relatives au soumissionnaire.</w:t>
            </w:r>
          </w:p>
          <w:p w14:paraId="248EF7E5" w14:textId="77777777" w:rsidR="00466435" w:rsidRPr="00276112" w:rsidRDefault="003F5B17" w:rsidP="003F5B17">
            <w:pPr>
              <w:pStyle w:val="Text1"/>
              <w:spacing w:before="60" w:beforeAutospacing="0" w:after="0" w:afterAutospacing="0"/>
              <w:ind w:left="120"/>
              <w:jc w:val="left"/>
              <w:rPr>
                <w:i/>
                <w:noProof/>
              </w:rPr>
            </w:pPr>
            <w:r>
              <w:rPr>
                <w:i/>
              </w:rPr>
              <w:t>Aperçu d’eSubmission</w:t>
            </w:r>
          </w:p>
          <w:p w14:paraId="248EF7E6" w14:textId="77777777" w:rsidR="00C52158" w:rsidRPr="00276112" w:rsidRDefault="00D65CCF" w:rsidP="003F5B17">
            <w:pPr>
              <w:pStyle w:val="Text1"/>
              <w:spacing w:before="60" w:beforeAutospacing="0" w:after="0" w:afterAutospacing="0"/>
              <w:ind w:left="120"/>
              <w:jc w:val="left"/>
            </w:pPr>
            <w:r>
              <w:rPr>
                <w:b/>
                <w:bCs w:val="0"/>
                <w:sz w:val="24"/>
                <w:szCs w:val="24"/>
              </w:rPr>
              <w:object w:dxaOrig="16080" w:dyaOrig="1695" w14:anchorId="248EF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0.5pt;height:77pt" o:ole="">
                  <v:imagedata r:id="rId35" o:title=""/>
                </v:shape>
                <o:OLEObject Type="Embed" ProgID="PBrush" ShapeID="_x0000_i1025" DrawAspect="Content" ObjectID="_1707050529" r:id="rId36"/>
              </w:object>
            </w:r>
          </w:p>
          <w:p w14:paraId="248EF7E7" w14:textId="77777777" w:rsidR="00466435" w:rsidRPr="00276112" w:rsidRDefault="00466435" w:rsidP="00466435">
            <w:pPr>
              <w:pStyle w:val="Text1"/>
              <w:ind w:left="120"/>
            </w:pPr>
          </w:p>
        </w:tc>
      </w:tr>
      <w:tr w:rsidR="003D73E6" w:rsidRPr="00276112" w14:paraId="248EF7F6"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7E9" w14:textId="77777777" w:rsidR="004E1244" w:rsidRPr="00276112" w:rsidRDefault="003D73E6" w:rsidP="00B8431B">
            <w:pPr>
              <w:pStyle w:val="Text1"/>
            </w:pPr>
            <w:r>
              <w:rPr>
                <w:b/>
              </w:rPr>
              <w:t>Déclaration sur l’honneur relative aux critères d’exclusion et de sélection</w:t>
            </w:r>
            <w:r>
              <w:t xml:space="preserve"> (voir la section 3.1)</w:t>
            </w:r>
          </w:p>
          <w:p w14:paraId="248EF7EA" w14:textId="77777777" w:rsidR="003D73E6" w:rsidRPr="00276112" w:rsidRDefault="003D73E6" w:rsidP="00664409">
            <w:pPr>
              <w:pStyle w:val="Text1"/>
            </w:pPr>
            <w:r>
              <w:t>modèle à l’annexe 2</w:t>
            </w:r>
          </w:p>
        </w:tc>
        <w:tc>
          <w:tcPr>
            <w:tcW w:w="996" w:type="dxa"/>
          </w:tcPr>
          <w:p w14:paraId="248EF7EB" w14:textId="77777777" w:rsidR="003D73E6" w:rsidRPr="00276112" w:rsidRDefault="003D73E6" w:rsidP="00B8431B">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7EC"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996" w:type="dxa"/>
          </w:tcPr>
          <w:p w14:paraId="248EF7ED"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1368" w:type="dxa"/>
          </w:tcPr>
          <w:p w14:paraId="248EF7EE"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1620" w:type="dxa"/>
            <w:gridSpan w:val="2"/>
          </w:tcPr>
          <w:p w14:paraId="248EF7EF" w14:textId="77777777" w:rsidR="003D73E6" w:rsidRPr="00276112" w:rsidRDefault="003D73E6" w:rsidP="003D73E6">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2765" w:type="dxa"/>
          </w:tcPr>
          <w:p w14:paraId="248EF7F0" w14:textId="5EFD6382" w:rsidR="00C7416C" w:rsidRPr="00276112"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7F1" w14:textId="4CAD780C" w:rsidR="003D73E6" w:rsidRPr="00276112" w:rsidRDefault="00E9160D"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tc>
        <w:tc>
          <w:tcPr>
            <w:tcW w:w="1615" w:type="dxa"/>
          </w:tcPr>
          <w:p w14:paraId="248EF7F2" w14:textId="77777777" w:rsidR="003D73E6" w:rsidRPr="00276112" w:rsidRDefault="003D73E6" w:rsidP="00326551">
            <w:pPr>
              <w:cnfStyle w:val="000000100000" w:firstRow="0" w:lastRow="0" w:firstColumn="0" w:lastColumn="0" w:oddVBand="0" w:evenVBand="0" w:oddHBand="1" w:evenHBand="0" w:firstRowFirstColumn="0" w:firstRowLastColumn="0" w:lastRowFirstColumn="0" w:lastRowLastColumn="0"/>
            </w:pPr>
            <w:r>
              <w:t>«Déclaration sur l’honneur»</w:t>
            </w:r>
          </w:p>
        </w:tc>
        <w:tc>
          <w:tcPr>
            <w:tcW w:w="2466" w:type="dxa"/>
          </w:tcPr>
          <w:p w14:paraId="248EF7F3" w14:textId="77777777" w:rsidR="00C52158" w:rsidRPr="00276112" w:rsidRDefault="003D73E6" w:rsidP="00326551">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Avec l’entité concernée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«Déclaration sur l’honneur».</w:t>
            </w:r>
          </w:p>
          <w:p w14:paraId="248EF7F4" w14:textId="77777777" w:rsidR="00C52158" w:rsidRPr="00276112"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 xml:space="preserve">Pour les entités dont la capacité est invoquée et qui ne sont pas des sous-traitants, le document doit être chargé dans la section du soumissionnaire du soumissionnaire unique ou </w:t>
            </w:r>
            <w:r>
              <w:rPr>
                <w:b w:val="0"/>
              </w:rPr>
              <w:lastRenderedPageBreak/>
              <w:t>du chef du groupement:</w:t>
            </w:r>
          </w:p>
          <w:p w14:paraId="248EF7F5" w14:textId="77777777" w:rsidR="00C52158" w:rsidRPr="00276112" w:rsidRDefault="00C52158" w:rsidP="00C52158">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 xml:space="preserve">«Autres documents». </w:t>
            </w:r>
          </w:p>
        </w:tc>
      </w:tr>
      <w:tr w:rsidR="002A59D9" w:rsidRPr="00276112" w14:paraId="248EF801"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7F7" w14:textId="77777777" w:rsidR="002A59D9" w:rsidRPr="00276112" w:rsidRDefault="002A59D9" w:rsidP="00C72F36">
            <w:pPr>
              <w:pStyle w:val="Text1"/>
              <w:jc w:val="left"/>
            </w:pPr>
            <w:r>
              <w:rPr>
                <w:b/>
              </w:rPr>
              <w:lastRenderedPageBreak/>
              <w:t>Preuve</w:t>
            </w:r>
            <w:r>
              <w:t xml:space="preserve"> que la personne qui signe les documents est </w:t>
            </w:r>
            <w:r>
              <w:rPr>
                <w:b/>
              </w:rPr>
              <w:t>un mandataire autorisé</w:t>
            </w:r>
            <w:r>
              <w:t xml:space="preserve"> de l’entité</w:t>
            </w:r>
            <w:r>
              <w:rPr>
                <w:rStyle w:val="FootnoteReference"/>
              </w:rPr>
              <w:footnoteReference w:id="11"/>
            </w:r>
          </w:p>
        </w:tc>
        <w:tc>
          <w:tcPr>
            <w:tcW w:w="996" w:type="dxa"/>
          </w:tcPr>
          <w:p w14:paraId="248EF7F8" w14:textId="77777777" w:rsidR="002A59D9" w:rsidRPr="00276112" w:rsidRDefault="002A59D9" w:rsidP="00DE7DB9">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7F9"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996" w:type="dxa"/>
          </w:tcPr>
          <w:p w14:paraId="248EF7FA"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1368" w:type="dxa"/>
          </w:tcPr>
          <w:p w14:paraId="248EF7FB"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1620" w:type="dxa"/>
            <w:gridSpan w:val="2"/>
          </w:tcPr>
          <w:p w14:paraId="248EF7FC" w14:textId="77777777" w:rsidR="002A59D9" w:rsidRPr="00276112" w:rsidRDefault="002A59D9" w:rsidP="00DE7DB9">
            <w:pPr>
              <w:jc w:val="center"/>
              <w:cnfStyle w:val="000000000000" w:firstRow="0" w:lastRow="0" w:firstColumn="0" w:lastColumn="0" w:oddVBand="0" w:evenVBand="0" w:oddHBand="0" w:evenHBand="0" w:firstRowFirstColumn="0" w:firstRowLastColumn="0" w:lastRowFirstColumn="0" w:lastRowLastColumn="0"/>
              <w:rPr>
                <w:b/>
              </w:rPr>
            </w:pPr>
          </w:p>
        </w:tc>
        <w:tc>
          <w:tcPr>
            <w:tcW w:w="2765" w:type="dxa"/>
          </w:tcPr>
          <w:p w14:paraId="248EF7FD" w14:textId="285BDFD7" w:rsidR="002A59D9" w:rsidRPr="00276112" w:rsidRDefault="002A59D9"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7FE" w14:textId="05200B9E" w:rsidR="002A59D9" w:rsidRPr="00276112" w:rsidRDefault="00E9160D" w:rsidP="002A59D9">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7FF" w14:textId="77777777" w:rsidR="002A59D9" w:rsidRPr="00276112" w:rsidRDefault="002A59D9" w:rsidP="0097787D">
            <w:pPr>
              <w:jc w:val="left"/>
              <w:cnfStyle w:val="000000000000" w:firstRow="0" w:lastRow="0" w:firstColumn="0" w:lastColumn="0" w:oddVBand="0" w:evenVBand="0" w:oddHBand="0" w:evenHBand="0" w:firstRowFirstColumn="0" w:firstRowLastColumn="0" w:lastRowFirstColumn="0" w:lastRowLastColumn="0"/>
            </w:pPr>
            <w:r>
              <w:t>«Autorisation de signer des documents».</w:t>
            </w:r>
          </w:p>
        </w:tc>
        <w:tc>
          <w:tcPr>
            <w:tcW w:w="2466" w:type="dxa"/>
          </w:tcPr>
          <w:p w14:paraId="248EF800" w14:textId="77777777" w:rsidR="002A59D9" w:rsidRPr="00276112" w:rsidRDefault="002A59D9" w:rsidP="002A59D9">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Avec l’entité concernée sous «Parties»</w:t>
            </w:r>
            <w:r>
              <w:rPr>
                <w:b w:val="0"/>
              </w:rPr>
              <w:sym w:font="Wingdings" w:char="F0E0"/>
            </w:r>
            <w:r>
              <w:rPr>
                <w:b w:val="0"/>
              </w:rPr>
              <w:t xml:space="preserve">«Identification du soumissionnaire» </w:t>
            </w:r>
            <w:r>
              <w:rPr>
                <w:b w:val="0"/>
              </w:rPr>
              <w:sym w:font="Wingdings" w:char="F0E0"/>
            </w:r>
            <w:r>
              <w:rPr>
                <w:b w:val="0"/>
              </w:rPr>
              <w:t>«Pièces jointes»</w:t>
            </w:r>
            <w:r>
              <w:rPr>
                <w:b w:val="0"/>
              </w:rPr>
              <w:sym w:font="Wingdings" w:char="F0E0"/>
            </w:r>
            <w:r>
              <w:rPr>
                <w:b w:val="0"/>
              </w:rPr>
              <w:t>«Autres documents».</w:t>
            </w:r>
          </w:p>
        </w:tc>
      </w:tr>
      <w:tr w:rsidR="00B8431B" w:rsidRPr="00276112" w14:paraId="248EF80F"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02" w14:textId="178A70E1" w:rsidR="004E1244" w:rsidRPr="00276112" w:rsidRDefault="00B8431B" w:rsidP="00FA36B3">
            <w:pPr>
              <w:pStyle w:val="Text1"/>
              <w:rPr>
                <w:b/>
              </w:rPr>
            </w:pPr>
            <w:r>
              <w:rPr>
                <w:b/>
              </w:rPr>
              <w:t>Procuration</w:t>
            </w:r>
          </w:p>
          <w:p w14:paraId="248EF803" w14:textId="77777777" w:rsidR="00466435" w:rsidRPr="00276112" w:rsidRDefault="004E1244" w:rsidP="00FA36B3">
            <w:pPr>
              <w:pStyle w:val="Text1"/>
              <w:rPr>
                <w:b/>
              </w:rPr>
            </w:pPr>
            <w:r>
              <w:t>(voir la section 2.4.1)</w:t>
            </w:r>
          </w:p>
          <w:p w14:paraId="248EF804" w14:textId="77777777" w:rsidR="00B8431B" w:rsidRPr="00276112" w:rsidRDefault="003D73E6" w:rsidP="00664409">
            <w:pPr>
              <w:pStyle w:val="Text1"/>
            </w:pPr>
            <w:r>
              <w:t>modèle à l’annexe 3</w:t>
            </w:r>
          </w:p>
        </w:tc>
        <w:tc>
          <w:tcPr>
            <w:tcW w:w="996" w:type="dxa"/>
          </w:tcPr>
          <w:p w14:paraId="248EF805"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248EF806"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248EF807" w14:textId="77777777" w:rsidR="00466435" w:rsidRPr="00276112" w:rsidRDefault="003D73E6" w:rsidP="00B8431B">
            <w:pPr>
              <w:pStyle w:val="Text1"/>
              <w:tabs>
                <w:tab w:val="left" w:pos="190"/>
                <w:tab w:val="center" w:pos="372"/>
              </w:tabs>
              <w:jc w:val="center"/>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1368" w:type="dxa"/>
          </w:tcPr>
          <w:p w14:paraId="248EF808"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248EF809"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248EF80A" w14:textId="3A5C14D3" w:rsidR="00C7416C" w:rsidRPr="00276112" w:rsidRDefault="00B8431B"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80B" w14:textId="0F47136E" w:rsidR="00466435" w:rsidRPr="00276112" w:rsidRDefault="00E9160D"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tc>
        <w:tc>
          <w:tcPr>
            <w:tcW w:w="1615" w:type="dxa"/>
          </w:tcPr>
          <w:p w14:paraId="248EF80C" w14:textId="77777777" w:rsidR="00B8431B" w:rsidRPr="00276112" w:rsidRDefault="00B8431B" w:rsidP="0097787D">
            <w:pPr>
              <w:jc w:val="left"/>
              <w:cnfStyle w:val="000000100000" w:firstRow="0" w:lastRow="0" w:firstColumn="0" w:lastColumn="0" w:oddVBand="0" w:evenVBand="0" w:oddHBand="1" w:evenHBand="0" w:firstRowFirstColumn="0" w:firstRowLastColumn="0" w:lastRowFirstColumn="0" w:lastRowLastColumn="0"/>
            </w:pPr>
            <w:r>
              <w:t>«Procuration»</w:t>
            </w:r>
          </w:p>
          <w:p w14:paraId="248EF80D" w14:textId="77777777" w:rsidR="00466435" w:rsidRPr="00276112" w:rsidRDefault="00466435" w:rsidP="00FA36B3">
            <w:pPr>
              <w:pStyle w:val="Text1"/>
              <w:cnfStyle w:val="000000100000" w:firstRow="0" w:lastRow="0" w:firstColumn="0" w:lastColumn="0" w:oddVBand="0" w:evenVBand="0" w:oddHBand="1" w:evenHBand="0" w:firstRowFirstColumn="0" w:firstRowLastColumn="0" w:lastRowFirstColumn="0" w:lastRowLastColumn="0"/>
              <w:rPr>
                <w:b w:val="0"/>
              </w:rPr>
            </w:pPr>
          </w:p>
        </w:tc>
        <w:tc>
          <w:tcPr>
            <w:tcW w:w="2466" w:type="dxa"/>
          </w:tcPr>
          <w:p w14:paraId="248EF80E" w14:textId="77777777" w:rsidR="00B8431B" w:rsidRPr="00276112" w:rsidRDefault="00B8431B" w:rsidP="00B8431B">
            <w:pPr>
              <w:pStyle w:val="Text1"/>
              <w:cnfStyle w:val="000000100000" w:firstRow="0" w:lastRow="0" w:firstColumn="0" w:lastColumn="0" w:oddVBand="0" w:evenVBand="0" w:oddHBand="1" w:evenHBand="0" w:firstRowFirstColumn="0" w:firstRowLastColumn="0" w:lastRowFirstColumn="0" w:lastRowLastColumn="0"/>
              <w:rPr>
                <w:b w:val="0"/>
              </w:rPr>
            </w:pPr>
            <w:r>
              <w:rPr>
                <w:b w:val="0"/>
              </w:rPr>
              <w:t>Dans la section relative au chef du groupement sous «Parties»</w:t>
            </w:r>
            <w:r>
              <w:rPr>
                <w:b w:val="0"/>
              </w:rPr>
              <w:sym w:font="Wingdings" w:char="F0E0"/>
            </w:r>
            <w:r>
              <w:rPr>
                <w:b w:val="0"/>
              </w:rPr>
              <w:t>«Identification du soumissionnaire»</w:t>
            </w:r>
            <w:r>
              <w:rPr>
                <w:b w:val="0"/>
              </w:rPr>
              <w:sym w:font="Wingdings" w:char="F0E0"/>
            </w:r>
            <w:r>
              <w:rPr>
                <w:b w:val="0"/>
              </w:rPr>
              <w:t xml:space="preserve"> «Pièces jointes»</w:t>
            </w:r>
            <w:r>
              <w:rPr>
                <w:b w:val="0"/>
              </w:rPr>
              <w:sym w:font="Wingdings" w:char="F0E0"/>
            </w:r>
            <w:r>
              <w:rPr>
                <w:b w:val="0"/>
              </w:rPr>
              <w:t>«Autres documents».</w:t>
            </w:r>
          </w:p>
        </w:tc>
      </w:tr>
      <w:tr w:rsidR="00C52158" w:rsidRPr="00276112" w14:paraId="248EF81C"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10" w14:textId="77777777" w:rsidR="00C52158" w:rsidRPr="00276112" w:rsidRDefault="00C52158" w:rsidP="00FA36B3">
            <w:pPr>
              <w:pStyle w:val="Text1"/>
              <w:rPr>
                <w:b/>
              </w:rPr>
            </w:pPr>
            <w:r>
              <w:rPr>
                <w:b/>
              </w:rPr>
              <w:t>Liste des sous-traitants désignés</w:t>
            </w:r>
          </w:p>
          <w:p w14:paraId="248EF811" w14:textId="327816EC" w:rsidR="00C52158" w:rsidRPr="00276112" w:rsidRDefault="00C52158" w:rsidP="00C52158">
            <w:pPr>
              <w:pStyle w:val="Text1"/>
            </w:pPr>
            <w:r>
              <w:t>(voir la section 2.4.2)</w:t>
            </w:r>
          </w:p>
          <w:p w14:paraId="248EF812" w14:textId="77777777" w:rsidR="00C52158" w:rsidRPr="00276112" w:rsidRDefault="00C52158" w:rsidP="00664409">
            <w:pPr>
              <w:pStyle w:val="Text1"/>
            </w:pPr>
            <w:r>
              <w:t>modèle à l’annexe 4</w:t>
            </w:r>
          </w:p>
        </w:tc>
        <w:tc>
          <w:tcPr>
            <w:tcW w:w="996" w:type="dxa"/>
          </w:tcPr>
          <w:p w14:paraId="248EF813"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871" w:type="dxa"/>
          </w:tcPr>
          <w:p w14:paraId="248EF814"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996" w:type="dxa"/>
          </w:tcPr>
          <w:p w14:paraId="248EF815" w14:textId="77777777" w:rsidR="00C52158" w:rsidRPr="00276112" w:rsidRDefault="00C52158" w:rsidP="00B8431B">
            <w:pPr>
              <w:pStyle w:val="Text1"/>
              <w:tabs>
                <w:tab w:val="left" w:pos="190"/>
                <w:tab w:val="center" w:pos="372"/>
              </w:tabs>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p>
        </w:tc>
        <w:tc>
          <w:tcPr>
            <w:tcW w:w="1368" w:type="dxa"/>
          </w:tcPr>
          <w:p w14:paraId="248EF816"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248EF817" w14:textId="77777777" w:rsidR="00C52158" w:rsidRPr="00276112" w:rsidRDefault="00C5215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248EF818" w14:textId="67BB08B6" w:rsidR="00C52158" w:rsidRPr="00276112" w:rsidRDefault="00C52158"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819" w14:textId="0062A112" w:rsidR="00C52158" w:rsidRPr="00276112" w:rsidRDefault="00E9160D" w:rsidP="00C52158">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1A" w14:textId="77777777" w:rsidR="00C52158" w:rsidRPr="00276112" w:rsidRDefault="00C52158" w:rsidP="0097787D">
            <w:pPr>
              <w:jc w:val="left"/>
              <w:cnfStyle w:val="000000000000" w:firstRow="0" w:lastRow="0" w:firstColumn="0" w:lastColumn="0" w:oddVBand="0" w:evenVBand="0" w:oddHBand="0" w:evenHBand="0" w:firstRowFirstColumn="0" w:firstRowLastColumn="0" w:lastRowFirstColumn="0" w:lastRowLastColumn="0"/>
            </w:pPr>
            <w:r>
              <w:t>«Liste des sous-traitants désignés»</w:t>
            </w:r>
          </w:p>
        </w:tc>
        <w:tc>
          <w:tcPr>
            <w:tcW w:w="2466" w:type="dxa"/>
          </w:tcPr>
          <w:p w14:paraId="248EF81B" w14:textId="77777777" w:rsidR="00C52158" w:rsidRPr="00276112" w:rsidRDefault="00C52158" w:rsidP="00D65CCF">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Dans la section relative au soumissionnaire unique ou au chef du groupement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«Autres documents».</w:t>
            </w:r>
          </w:p>
        </w:tc>
      </w:tr>
      <w:tr w:rsidR="003D73E6" w:rsidRPr="00276112" w14:paraId="248EF82C"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1D" w14:textId="56F2CAF0" w:rsidR="003D73E6" w:rsidRPr="00276112" w:rsidRDefault="003D73E6" w:rsidP="003D73E6">
            <w:pPr>
              <w:pStyle w:val="Text1"/>
              <w:rPr>
                <w:b/>
              </w:rPr>
            </w:pPr>
            <w:r>
              <w:rPr>
                <w:b/>
              </w:rPr>
              <w:t>Lettre d’engagement</w:t>
            </w:r>
          </w:p>
          <w:p w14:paraId="248EF81E" w14:textId="77777777" w:rsidR="003D73E6" w:rsidRPr="00276112" w:rsidRDefault="004E1244" w:rsidP="00D65CCF">
            <w:pPr>
              <w:pStyle w:val="Text1"/>
            </w:pPr>
            <w:r>
              <w:t xml:space="preserve">(voir les sections </w:t>
            </w:r>
            <w:r>
              <w:lastRenderedPageBreak/>
              <w:t>2.4.2et 2.4.3)</w:t>
            </w:r>
          </w:p>
          <w:p w14:paraId="248EF81F" w14:textId="77777777" w:rsidR="00D65CCF" w:rsidRPr="00276112" w:rsidRDefault="00D65CCF" w:rsidP="00D65CCF">
            <w:pPr>
              <w:pStyle w:val="Text1"/>
            </w:pPr>
          </w:p>
        </w:tc>
        <w:tc>
          <w:tcPr>
            <w:tcW w:w="996" w:type="dxa"/>
          </w:tcPr>
          <w:p w14:paraId="248EF820"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871" w:type="dxa"/>
          </w:tcPr>
          <w:p w14:paraId="248EF821"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996" w:type="dxa"/>
          </w:tcPr>
          <w:p w14:paraId="248EF822"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248EF823" w14:textId="77777777" w:rsidR="003D73E6" w:rsidRPr="00276112"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Pr>
                <w:rFonts w:ascii="MS Gothic" w:hAnsi="MS Gothic"/>
                <w:b/>
                <w:sz w:val="48"/>
                <w:szCs w:val="48"/>
              </w:rPr>
              <w:t>☒</w:t>
            </w:r>
          </w:p>
          <w:p w14:paraId="248EF824" w14:textId="77777777" w:rsidR="003D73E6" w:rsidRPr="00276112" w:rsidRDefault="003D73E6" w:rsidP="0087304D">
            <w:pPr>
              <w:jc w:val="center"/>
              <w:cnfStyle w:val="000000100000" w:firstRow="0" w:lastRow="0" w:firstColumn="0" w:lastColumn="0" w:oddVBand="0" w:evenVBand="0" w:oddHBand="1" w:evenHBand="0" w:firstRowFirstColumn="0" w:firstRowLastColumn="0" w:lastRowFirstColumn="0" w:lastRowLastColumn="0"/>
              <w:rPr>
                <w:b/>
              </w:rPr>
            </w:pPr>
            <w:r>
              <w:lastRenderedPageBreak/>
              <w:t>(modèle de l’annexe 5.1)</w:t>
            </w:r>
          </w:p>
        </w:tc>
        <w:tc>
          <w:tcPr>
            <w:tcW w:w="1620" w:type="dxa"/>
            <w:gridSpan w:val="2"/>
          </w:tcPr>
          <w:p w14:paraId="248EF825" w14:textId="77777777" w:rsidR="003D73E6" w:rsidRPr="00276112" w:rsidRDefault="003D73E6"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sz w:val="48"/>
                <w:szCs w:val="48"/>
              </w:rPr>
            </w:pPr>
            <w:r>
              <w:rPr>
                <w:rFonts w:ascii="MS Gothic" w:hAnsi="MS Gothic"/>
                <w:b/>
                <w:sz w:val="48"/>
                <w:szCs w:val="48"/>
              </w:rPr>
              <w:lastRenderedPageBreak/>
              <w:t>☒</w:t>
            </w:r>
          </w:p>
          <w:p w14:paraId="248EF826" w14:textId="77777777" w:rsidR="003D73E6" w:rsidRPr="00276112" w:rsidRDefault="003D73E6" w:rsidP="0087304D">
            <w:pPr>
              <w:jc w:val="center"/>
              <w:cnfStyle w:val="000000100000" w:firstRow="0" w:lastRow="0" w:firstColumn="0" w:lastColumn="0" w:oddVBand="0" w:evenVBand="0" w:oddHBand="1" w:evenHBand="0" w:firstRowFirstColumn="0" w:firstRowLastColumn="0" w:lastRowFirstColumn="0" w:lastRowLastColumn="0"/>
              <w:rPr>
                <w:b/>
              </w:rPr>
            </w:pPr>
            <w:r>
              <w:lastRenderedPageBreak/>
              <w:t>(modèle de l’annexe 5.2)</w:t>
            </w:r>
          </w:p>
        </w:tc>
        <w:tc>
          <w:tcPr>
            <w:tcW w:w="2765" w:type="dxa"/>
          </w:tcPr>
          <w:p w14:paraId="248EF827" w14:textId="77777777" w:rsidR="00C7416C" w:rsidRPr="00276112" w:rsidRDefault="003D73E6" w:rsidP="00C7416C">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lastRenderedPageBreak/>
              <w:t>Avec l’offre</w:t>
            </w:r>
          </w:p>
          <w:p w14:paraId="248EF828" w14:textId="011A828B" w:rsidR="003D73E6" w:rsidRPr="00276112" w:rsidRDefault="00E9160D" w:rsidP="00C7416C">
            <w:pPr>
              <w:pStyle w:val="Text1"/>
              <w:jc w:val="center"/>
              <w:cnfStyle w:val="000000100000" w:firstRow="0" w:lastRow="0" w:firstColumn="0" w:lastColumn="0" w:oddVBand="0" w:evenVBand="0" w:oddHBand="1" w:evenHBand="0" w:firstRowFirstColumn="0" w:firstRowLastColumn="0" w:lastRowFirstColumn="0" w:lastRowLastColumn="0"/>
            </w:pPr>
            <w:r>
              <w:rPr>
                <w:b w:val="0"/>
              </w:rPr>
              <w:t>par courrier électronique</w:t>
            </w:r>
          </w:p>
        </w:tc>
        <w:tc>
          <w:tcPr>
            <w:tcW w:w="1615" w:type="dxa"/>
          </w:tcPr>
          <w:p w14:paraId="248EF829" w14:textId="77777777" w:rsidR="0097787D" w:rsidRPr="00276112" w:rsidRDefault="0097787D" w:rsidP="0097787D">
            <w:pPr>
              <w:cnfStyle w:val="000000100000" w:firstRow="0" w:lastRow="0" w:firstColumn="0" w:lastColumn="0" w:oddVBand="0" w:evenVBand="0" w:oddHBand="1" w:evenHBand="0" w:firstRowFirstColumn="0" w:firstRowLastColumn="0" w:lastRowFirstColumn="0" w:lastRowLastColumn="0"/>
            </w:pPr>
            <w:r>
              <w:t>«Lettre d’engagement»</w:t>
            </w:r>
          </w:p>
          <w:p w14:paraId="248EF82A" w14:textId="77777777" w:rsidR="003D73E6" w:rsidRPr="00276112" w:rsidRDefault="003D73E6" w:rsidP="00FA36B3">
            <w:pPr>
              <w:pStyle w:val="Text1"/>
              <w:cnfStyle w:val="000000100000" w:firstRow="0" w:lastRow="0" w:firstColumn="0" w:lastColumn="0" w:oddVBand="0" w:evenVBand="0" w:oddHBand="1" w:evenHBand="0" w:firstRowFirstColumn="0" w:firstRowLastColumn="0" w:lastRowFirstColumn="0" w:lastRowLastColumn="0"/>
            </w:pPr>
          </w:p>
        </w:tc>
        <w:tc>
          <w:tcPr>
            <w:tcW w:w="2466" w:type="dxa"/>
          </w:tcPr>
          <w:p w14:paraId="248EF82B" w14:textId="77777777" w:rsidR="003D73E6" w:rsidRPr="00276112" w:rsidRDefault="0097787D" w:rsidP="0097787D">
            <w:pPr>
              <w:pStyle w:val="Text1"/>
              <w:jc w:val="left"/>
              <w:cnfStyle w:val="000000100000" w:firstRow="0" w:lastRow="0" w:firstColumn="0" w:lastColumn="0" w:oddVBand="0" w:evenVBand="0" w:oddHBand="1" w:evenHBand="0" w:firstRowFirstColumn="0" w:firstRowLastColumn="0" w:lastRowFirstColumn="0" w:lastRowLastColumn="0"/>
            </w:pPr>
            <w:r>
              <w:rPr>
                <w:b w:val="0"/>
              </w:rPr>
              <w:lastRenderedPageBreak/>
              <w:t>Avec l’entité concernée sous «Parties»</w:t>
            </w:r>
            <w:r>
              <w:rPr>
                <w:b w:val="0"/>
              </w:rPr>
              <w:sym w:font="Wingdings" w:char="F0E0"/>
            </w:r>
            <w:r>
              <w:rPr>
                <w:b w:val="0"/>
              </w:rPr>
              <w:t xml:space="preserve">«Identification du soumissionnaire» </w:t>
            </w:r>
            <w:r>
              <w:rPr>
                <w:b w:val="0"/>
              </w:rPr>
              <w:lastRenderedPageBreak/>
              <w:sym w:font="Wingdings" w:char="F0E0"/>
            </w:r>
            <w:r>
              <w:rPr>
                <w:b w:val="0"/>
              </w:rPr>
              <w:t>«Pièces jointes»</w:t>
            </w:r>
            <w:r>
              <w:rPr>
                <w:b w:val="0"/>
              </w:rPr>
              <w:sym w:font="Wingdings" w:char="F0E0"/>
            </w:r>
            <w:r>
              <w:rPr>
                <w:b w:val="0"/>
              </w:rPr>
              <w:t>«Autres documents».</w:t>
            </w:r>
          </w:p>
        </w:tc>
      </w:tr>
      <w:tr w:rsidR="00751BC8" w:rsidRPr="00276112" w14:paraId="248EF837"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2D" w14:textId="77777777" w:rsidR="00751BC8" w:rsidRPr="00276112" w:rsidRDefault="00751BC8" w:rsidP="00664409">
            <w:pPr>
              <w:pStyle w:val="Text1"/>
              <w:rPr>
                <w:b/>
              </w:rPr>
            </w:pPr>
            <w:r>
              <w:rPr>
                <w:b/>
              </w:rPr>
              <w:lastRenderedPageBreak/>
              <w:t>Preuve de non-exclusion</w:t>
            </w:r>
            <w:r>
              <w:t xml:space="preserve"> (voir la section 3.1)</w:t>
            </w:r>
          </w:p>
        </w:tc>
        <w:tc>
          <w:tcPr>
            <w:tcW w:w="996" w:type="dxa"/>
          </w:tcPr>
          <w:p w14:paraId="248EF82E" w14:textId="77777777" w:rsidR="00751BC8" w:rsidRPr="00276112"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82F" w14:textId="77777777" w:rsidR="00751BC8" w:rsidRPr="00276112" w:rsidRDefault="00751BC8" w:rsidP="00651E5A">
            <w:pPr>
              <w:jc w:val="center"/>
              <w:cnfStyle w:val="000000000000" w:firstRow="0" w:lastRow="0" w:firstColumn="0" w:lastColumn="0" w:oddVBand="0" w:evenVBand="0" w:oddHBand="0" w:evenHBand="0" w:firstRowFirstColumn="0" w:firstRowLastColumn="0" w:lastRowFirstColumn="0" w:lastRowLastColumn="0"/>
              <w:rPr>
                <w:b/>
              </w:rPr>
            </w:pPr>
            <w:r>
              <w:rPr>
                <w:rFonts w:ascii="MS Gothic" w:hAnsi="MS Gothic"/>
                <w:b/>
                <w:sz w:val="48"/>
                <w:szCs w:val="48"/>
              </w:rPr>
              <w:t>☒</w:t>
            </w:r>
          </w:p>
        </w:tc>
        <w:tc>
          <w:tcPr>
            <w:tcW w:w="996" w:type="dxa"/>
          </w:tcPr>
          <w:p w14:paraId="248EF830" w14:textId="77777777" w:rsidR="00751BC8" w:rsidRPr="00276112" w:rsidRDefault="00751BC8" w:rsidP="00651E5A">
            <w:pPr>
              <w:pStyle w:val="Text1"/>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sz w:val="48"/>
                <w:szCs w:val="48"/>
              </w:rPr>
            </w:pPr>
            <w:r>
              <w:rPr>
                <w:rFonts w:ascii="MS Gothic" w:hAnsi="MS Gothic"/>
                <w:sz w:val="48"/>
                <w:szCs w:val="48"/>
              </w:rPr>
              <w:t>☒</w:t>
            </w:r>
          </w:p>
        </w:tc>
        <w:tc>
          <w:tcPr>
            <w:tcW w:w="1368" w:type="dxa"/>
          </w:tcPr>
          <w:p w14:paraId="248EF831" w14:textId="77777777" w:rsidR="00751BC8"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r>
              <w:rPr>
                <w:rFonts w:ascii="MS Gothic" w:hAnsi="MS Gothic"/>
                <w:b/>
                <w:color w:val="0070C0"/>
                <w:sz w:val="48"/>
                <w:szCs w:val="48"/>
              </w:rPr>
              <w:t>[</w:t>
            </w:r>
            <w:r>
              <w:rPr>
                <w:rFonts w:ascii="MS Gothic" w:hAnsi="MS Gothic"/>
                <w:b/>
                <w:sz w:val="48"/>
                <w:szCs w:val="48"/>
              </w:rPr>
              <w:t>☒</w:t>
            </w:r>
            <w:r>
              <w:rPr>
                <w:rFonts w:ascii="MS Gothic" w:hAnsi="MS Gothic"/>
                <w:b/>
                <w:color w:val="0070C0"/>
                <w:sz w:val="48"/>
                <w:szCs w:val="48"/>
              </w:rPr>
              <w:t>]</w:t>
            </w:r>
          </w:p>
        </w:tc>
        <w:tc>
          <w:tcPr>
            <w:tcW w:w="1620" w:type="dxa"/>
            <w:gridSpan w:val="2"/>
          </w:tcPr>
          <w:p w14:paraId="248EF832" w14:textId="77777777" w:rsidR="00751BC8" w:rsidRPr="00276112" w:rsidRDefault="00651E5A" w:rsidP="004016A6">
            <w:pPr>
              <w:pStyle w:val="Text1"/>
              <w:jc w:val="center"/>
              <w:cnfStyle w:val="000000000000" w:firstRow="0" w:lastRow="0" w:firstColumn="0" w:lastColumn="0" w:oddVBand="0" w:evenVBand="0" w:oddHBand="0" w:evenHBand="0" w:firstRowFirstColumn="0" w:firstRowLastColumn="0" w:lastRowFirstColumn="0" w:lastRowLastColumn="0"/>
              <w:rPr>
                <w:sz w:val="48"/>
                <w:szCs w:val="48"/>
              </w:rPr>
            </w:pPr>
            <w:r>
              <w:rPr>
                <w:rFonts w:ascii="MS Gothic" w:hAnsi="MS Gothic"/>
                <w:b w:val="0"/>
                <w:color w:val="0070C0"/>
                <w:sz w:val="48"/>
                <w:szCs w:val="48"/>
              </w:rPr>
              <w:t>[</w:t>
            </w:r>
            <w:r>
              <w:rPr>
                <w:rFonts w:ascii="MS Gothic" w:hAnsi="MS Gothic"/>
                <w:sz w:val="48"/>
                <w:szCs w:val="48"/>
              </w:rPr>
              <w:t>☒</w:t>
            </w:r>
            <w:r>
              <w:rPr>
                <w:rFonts w:ascii="MS Gothic" w:hAnsi="MS Gothic"/>
                <w:b w:val="0"/>
                <w:color w:val="0070C0"/>
                <w:sz w:val="48"/>
                <w:szCs w:val="48"/>
              </w:rPr>
              <w:t>]</w:t>
            </w:r>
          </w:p>
        </w:tc>
        <w:tc>
          <w:tcPr>
            <w:tcW w:w="2765" w:type="dxa"/>
          </w:tcPr>
          <w:p w14:paraId="5B4FC7D8" w14:textId="77777777" w:rsidR="00E9160D"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834" w14:textId="1EB280D6" w:rsidR="00751BC8"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35" w14:textId="77777777" w:rsidR="00751BC8"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s.o.</w:t>
            </w:r>
          </w:p>
        </w:tc>
        <w:tc>
          <w:tcPr>
            <w:tcW w:w="2466" w:type="dxa"/>
          </w:tcPr>
          <w:p w14:paraId="248EF836" w14:textId="77777777" w:rsidR="00751BC8"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s.o.</w:t>
            </w:r>
          </w:p>
        </w:tc>
      </w:tr>
      <w:tr w:rsidR="00BC06AC" w:rsidRPr="00276112" w14:paraId="248EF844" w14:textId="77777777" w:rsidTr="003D73E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38" w14:textId="77777777" w:rsidR="00BC06AC" w:rsidRPr="00276112" w:rsidRDefault="00BC06AC" w:rsidP="00651E5A">
            <w:pPr>
              <w:pStyle w:val="Text1"/>
              <w:rPr>
                <w:b/>
              </w:rPr>
            </w:pPr>
            <w:r>
              <w:rPr>
                <w:b/>
              </w:rPr>
              <w:t>Preuve de l’existence et du statut juridiques</w:t>
            </w:r>
          </w:p>
        </w:tc>
        <w:tc>
          <w:tcPr>
            <w:tcW w:w="996" w:type="dxa"/>
          </w:tcPr>
          <w:p w14:paraId="248EF839" w14:textId="77777777" w:rsidR="00BC06AC" w:rsidRPr="00276112"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sz w:val="48"/>
                <w:szCs w:val="48"/>
              </w:rPr>
            </w:pPr>
            <w:r>
              <w:rPr>
                <w:rFonts w:ascii="MS Gothic" w:hAnsi="MS Gothic"/>
                <w:sz w:val="48"/>
                <w:szCs w:val="48"/>
              </w:rPr>
              <w:t>☒</w:t>
            </w:r>
          </w:p>
        </w:tc>
        <w:tc>
          <w:tcPr>
            <w:tcW w:w="871" w:type="dxa"/>
          </w:tcPr>
          <w:p w14:paraId="248EF83A" w14:textId="77777777" w:rsidR="00BC06AC" w:rsidRPr="00276112" w:rsidRDefault="00BC06AC" w:rsidP="00926D08">
            <w:pPr>
              <w:jc w:val="center"/>
              <w:cnfStyle w:val="000000100000" w:firstRow="0" w:lastRow="0" w:firstColumn="0" w:lastColumn="0" w:oddVBand="0" w:evenVBand="0" w:oddHBand="1" w:evenHBand="0" w:firstRowFirstColumn="0" w:firstRowLastColumn="0" w:lastRowFirstColumn="0" w:lastRowLastColumn="0"/>
              <w:rPr>
                <w:b/>
              </w:rPr>
            </w:pPr>
            <w:r>
              <w:rPr>
                <w:rFonts w:ascii="MS Gothic" w:hAnsi="MS Gothic"/>
                <w:b/>
                <w:sz w:val="48"/>
                <w:szCs w:val="48"/>
              </w:rPr>
              <w:t>☒</w:t>
            </w:r>
          </w:p>
        </w:tc>
        <w:tc>
          <w:tcPr>
            <w:tcW w:w="996" w:type="dxa"/>
          </w:tcPr>
          <w:p w14:paraId="248EF83B" w14:textId="77777777" w:rsidR="00BC06AC" w:rsidRPr="00276112" w:rsidRDefault="00BC06AC" w:rsidP="00926D08">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sz w:val="48"/>
                <w:szCs w:val="48"/>
              </w:rPr>
            </w:pPr>
            <w:r>
              <w:rPr>
                <w:rFonts w:ascii="MS Gothic" w:hAnsi="MS Gothic"/>
                <w:sz w:val="48"/>
                <w:szCs w:val="48"/>
              </w:rPr>
              <w:t>☒</w:t>
            </w:r>
          </w:p>
        </w:tc>
        <w:tc>
          <w:tcPr>
            <w:tcW w:w="1368" w:type="dxa"/>
          </w:tcPr>
          <w:p w14:paraId="248EF83C" w14:textId="77777777" w:rsidR="00BC06AC" w:rsidRPr="00276112" w:rsidRDefault="00BC06AC" w:rsidP="004016A6">
            <w:pPr>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color w:val="0070C0"/>
                <w:sz w:val="48"/>
                <w:szCs w:val="48"/>
              </w:rPr>
            </w:pPr>
          </w:p>
        </w:tc>
        <w:tc>
          <w:tcPr>
            <w:tcW w:w="1620" w:type="dxa"/>
            <w:gridSpan w:val="2"/>
          </w:tcPr>
          <w:p w14:paraId="248EF83D" w14:textId="77777777" w:rsidR="00BC06AC" w:rsidRPr="00276112" w:rsidRDefault="00BC06AC" w:rsidP="004016A6">
            <w:pPr>
              <w:pStyle w:val="Text1"/>
              <w:jc w:val="center"/>
              <w:cnfStyle w:val="000000100000" w:firstRow="0" w:lastRow="0" w:firstColumn="0" w:lastColumn="0" w:oddVBand="0" w:evenVBand="0" w:oddHBand="1" w:evenHBand="0" w:firstRowFirstColumn="0" w:firstRowLastColumn="0" w:lastRowFirstColumn="0" w:lastRowLastColumn="0"/>
              <w:rPr>
                <w:rFonts w:ascii="MS Gothic" w:eastAsia="MS Gothic" w:hAnsi="MS Gothic"/>
                <w:b w:val="0"/>
                <w:color w:val="0070C0"/>
                <w:sz w:val="48"/>
                <w:szCs w:val="48"/>
              </w:rPr>
            </w:pPr>
          </w:p>
        </w:tc>
        <w:tc>
          <w:tcPr>
            <w:tcW w:w="2765" w:type="dxa"/>
          </w:tcPr>
          <w:p w14:paraId="248EF841" w14:textId="5F2FD06C" w:rsidR="00BC06AC" w:rsidRPr="00276112" w:rsidRDefault="00BC06AC" w:rsidP="00E9160D">
            <w:pPr>
              <w:pStyle w:val="Text1"/>
              <w:cnfStyle w:val="000000100000" w:firstRow="0" w:lastRow="0" w:firstColumn="0" w:lastColumn="0" w:oddVBand="0" w:evenVBand="0" w:oddHBand="1" w:evenHBand="0" w:firstRowFirstColumn="0" w:firstRowLastColumn="0" w:lastRowFirstColumn="0" w:lastRowLastColumn="0"/>
              <w:rPr>
                <w:b w:val="0"/>
              </w:rPr>
            </w:pPr>
            <w:r>
              <w:rPr>
                <w:b w:val="0"/>
              </w:rPr>
              <w:t>Uniquement sur demande des</w:t>
            </w:r>
            <w:r>
              <w:rPr>
                <w:b w:val="0"/>
                <w:i/>
              </w:rPr>
              <w:t xml:space="preserve"> services de validation de l’UE</w:t>
            </w:r>
          </w:p>
        </w:tc>
        <w:tc>
          <w:tcPr>
            <w:tcW w:w="1615" w:type="dxa"/>
          </w:tcPr>
          <w:p w14:paraId="248EF842" w14:textId="77777777" w:rsidR="00BC06AC" w:rsidRPr="00276112"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s.o.</w:t>
            </w:r>
          </w:p>
        </w:tc>
        <w:tc>
          <w:tcPr>
            <w:tcW w:w="2466" w:type="dxa"/>
          </w:tcPr>
          <w:p w14:paraId="248EF843" w14:textId="77777777" w:rsidR="00BC06AC" w:rsidRPr="00276112" w:rsidRDefault="00BC06AC" w:rsidP="00651E5A">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s.o.</w:t>
            </w:r>
          </w:p>
        </w:tc>
      </w:tr>
      <w:tr w:rsidR="00651E5A" w:rsidRPr="00276112" w14:paraId="248EF855" w14:textId="77777777" w:rsidTr="003D73E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47" w14:textId="1B3A7B80" w:rsidR="0024199C" w:rsidRPr="00E9160D" w:rsidRDefault="00651E5A" w:rsidP="004E1244">
            <w:pPr>
              <w:pStyle w:val="Text1"/>
            </w:pPr>
            <w:r>
              <w:rPr>
                <w:b/>
              </w:rPr>
              <w:t>Preuve de la capacité juridique</w:t>
            </w:r>
            <w:r>
              <w:t xml:space="preserve"> (voir la section 3.2.1)</w:t>
            </w:r>
          </w:p>
        </w:tc>
        <w:tc>
          <w:tcPr>
            <w:tcW w:w="996" w:type="dxa"/>
          </w:tcPr>
          <w:p w14:paraId="248EF848"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871" w:type="dxa"/>
          </w:tcPr>
          <w:p w14:paraId="248EF849"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996" w:type="dxa"/>
          </w:tcPr>
          <w:p w14:paraId="248EF84A" w14:textId="77777777" w:rsidR="00651E5A" w:rsidRPr="00276112" w:rsidRDefault="00651E5A" w:rsidP="00651E5A">
            <w:pPr>
              <w:pStyle w:val="Text1"/>
              <w:jc w:val="center"/>
              <w:cnfStyle w:val="000000000000" w:firstRow="0" w:lastRow="0" w:firstColumn="0" w:lastColumn="0" w:oddVBand="0" w:evenVBand="0" w:oddHBand="0" w:evenHBand="0" w:firstRowFirstColumn="0" w:firstRowLastColumn="0" w:lastRowFirstColumn="0" w:lastRowLastColumn="0"/>
            </w:pPr>
          </w:p>
        </w:tc>
        <w:tc>
          <w:tcPr>
            <w:tcW w:w="1368" w:type="dxa"/>
          </w:tcPr>
          <w:p w14:paraId="248EF84B" w14:textId="77777777" w:rsidR="00651E5A"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p>
        </w:tc>
        <w:tc>
          <w:tcPr>
            <w:tcW w:w="1620" w:type="dxa"/>
            <w:gridSpan w:val="2"/>
          </w:tcPr>
          <w:p w14:paraId="248EF84C" w14:textId="77777777" w:rsidR="00651E5A" w:rsidRPr="00276112" w:rsidRDefault="00651E5A" w:rsidP="004016A6">
            <w:pPr>
              <w:jc w:val="center"/>
              <w:cnfStyle w:val="000000000000" w:firstRow="0" w:lastRow="0" w:firstColumn="0" w:lastColumn="0" w:oddVBand="0" w:evenVBand="0" w:oddHBand="0" w:evenHBand="0" w:firstRowFirstColumn="0" w:firstRowLastColumn="0" w:lastRowFirstColumn="0" w:lastRowLastColumn="0"/>
              <w:rPr>
                <w:rFonts w:ascii="MS Gothic" w:eastAsia="MS Gothic" w:hAnsi="MS Gothic"/>
                <w:b/>
                <w:sz w:val="48"/>
                <w:szCs w:val="48"/>
              </w:rPr>
            </w:pPr>
          </w:p>
        </w:tc>
        <w:tc>
          <w:tcPr>
            <w:tcW w:w="2765" w:type="dxa"/>
          </w:tcPr>
          <w:p w14:paraId="18C88D14" w14:textId="77777777" w:rsidR="00E9160D"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 xml:space="preserve">Avec l’offre </w:t>
            </w:r>
          </w:p>
          <w:p w14:paraId="248EF852" w14:textId="1B43126E" w:rsidR="00651E5A"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tc>
        <w:tc>
          <w:tcPr>
            <w:tcW w:w="1615" w:type="dxa"/>
          </w:tcPr>
          <w:p w14:paraId="248EF853" w14:textId="77777777" w:rsidR="00651E5A" w:rsidRPr="00276112" w:rsidRDefault="00651E5A" w:rsidP="00651E5A">
            <w:pPr>
              <w:jc w:val="center"/>
              <w:cnfStyle w:val="000000000000" w:firstRow="0" w:lastRow="0" w:firstColumn="0" w:lastColumn="0" w:oddVBand="0" w:evenVBand="0" w:oddHBand="0" w:evenHBand="0" w:firstRowFirstColumn="0" w:firstRowLastColumn="0" w:lastRowFirstColumn="0" w:lastRowLastColumn="0"/>
            </w:pPr>
          </w:p>
        </w:tc>
        <w:tc>
          <w:tcPr>
            <w:tcW w:w="2466" w:type="dxa"/>
          </w:tcPr>
          <w:p w14:paraId="248EF854" w14:textId="77777777" w:rsidR="00651E5A" w:rsidRPr="00276112" w:rsidRDefault="00651E5A" w:rsidP="00651E5A">
            <w:pPr>
              <w:jc w:val="center"/>
              <w:cnfStyle w:val="000000000000" w:firstRow="0" w:lastRow="0" w:firstColumn="0" w:lastColumn="0" w:oddVBand="0" w:evenVBand="0" w:oddHBand="0" w:evenHBand="0" w:firstRowFirstColumn="0" w:firstRowLastColumn="0" w:lastRowFirstColumn="0" w:lastRowLastColumn="0"/>
            </w:pPr>
            <w:r>
              <w:t>s.o.</w:t>
            </w:r>
          </w:p>
        </w:tc>
      </w:tr>
      <w:tr w:rsidR="00751BC8" w:rsidRPr="00276112" w14:paraId="248EF86C" w14:textId="77777777" w:rsidTr="004016A6">
        <w:trPr>
          <w:cnfStyle w:val="000000100000" w:firstRow="0" w:lastRow="0" w:firstColumn="0" w:lastColumn="0" w:oddVBand="0" w:evenVBand="0" w:oddHBand="1"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56" w14:textId="77777777" w:rsidR="00751BC8" w:rsidRPr="00276112" w:rsidRDefault="00751BC8" w:rsidP="0097787D">
            <w:pPr>
              <w:pStyle w:val="Text1"/>
              <w:rPr>
                <w:b/>
              </w:rPr>
            </w:pPr>
            <w:r>
              <w:rPr>
                <w:b/>
              </w:rPr>
              <w:t>Preuve de la capacité économique et financière F1</w:t>
            </w:r>
          </w:p>
          <w:p w14:paraId="248EF857" w14:textId="77777777" w:rsidR="00751BC8" w:rsidRPr="00276112" w:rsidRDefault="00751BC8" w:rsidP="00664409">
            <w:pPr>
              <w:pStyle w:val="Text1"/>
              <w:rPr>
                <w:b/>
              </w:rPr>
            </w:pPr>
            <w:r>
              <w:t>(voir la section 3.2.2)</w:t>
            </w:r>
          </w:p>
        </w:tc>
        <w:tc>
          <w:tcPr>
            <w:tcW w:w="5851" w:type="dxa"/>
            <w:gridSpan w:val="6"/>
          </w:tcPr>
          <w:p w14:paraId="248EF85A" w14:textId="6864E1E0" w:rsidR="00751BC8" w:rsidRPr="00276112" w:rsidRDefault="00751BC8" w:rsidP="00C7416C">
            <w:pPr>
              <w:jc w:val="center"/>
              <w:cnfStyle w:val="000000100000" w:firstRow="0" w:lastRow="0" w:firstColumn="0" w:lastColumn="0" w:oddVBand="0" w:evenVBand="0" w:oddHBand="1" w:evenHBand="0" w:firstRowFirstColumn="0" w:firstRowLastColumn="0" w:lastRowFirstColumn="0" w:lastRowLastColumn="0"/>
              <w:rPr>
                <w:b/>
              </w:rPr>
            </w:pPr>
            <w:r>
              <w:rPr>
                <w:b/>
              </w:rPr>
              <w:t>Les documents doivent être soumis</w:t>
            </w:r>
          </w:p>
          <w:p w14:paraId="248EF85B" w14:textId="77777777" w:rsidR="00751BC8" w:rsidRPr="00276112" w:rsidRDefault="00751BC8" w:rsidP="00C7416C">
            <w:pPr>
              <w:jc w:val="center"/>
              <w:cnfStyle w:val="000000100000" w:firstRow="0" w:lastRow="0" w:firstColumn="0" w:lastColumn="0" w:oddVBand="0" w:evenVBand="0" w:oddHBand="1" w:evenHBand="0" w:firstRowFirstColumn="0" w:firstRowLastColumn="0" w:lastRowFirstColumn="0" w:lastRowLastColumn="0"/>
              <w:rPr>
                <w:b/>
                <w:i/>
              </w:rPr>
            </w:pPr>
            <w:r>
              <w:rPr>
                <w:b/>
              </w:rPr>
              <w:t xml:space="preserve">uniquement par les </w:t>
            </w:r>
            <w:r>
              <w:rPr>
                <w:b/>
                <w:i/>
              </w:rPr>
              <w:t>entités associées</w:t>
            </w:r>
          </w:p>
          <w:p w14:paraId="248EF85C" w14:textId="4DB3AF59" w:rsidR="00751BC8" w:rsidRPr="00276112" w:rsidRDefault="00751BC8" w:rsidP="00081588">
            <w:pPr>
              <w:jc w:val="center"/>
              <w:cnfStyle w:val="000000100000" w:firstRow="0" w:lastRow="0" w:firstColumn="0" w:lastColumn="0" w:oddVBand="0" w:evenVBand="0" w:oddHBand="1" w:evenHBand="0" w:firstRowFirstColumn="0" w:firstRowLastColumn="0" w:lastRowFirstColumn="0" w:lastRowLastColumn="0"/>
              <w:rPr>
                <w:b/>
              </w:rPr>
            </w:pPr>
            <w:r>
              <w:rPr>
                <w:b/>
              </w:rPr>
              <w:t>qui contribuent à atteindre le niveau de capacité minimal</w:t>
            </w:r>
          </w:p>
          <w:p w14:paraId="248EF85E" w14:textId="6C4F3B3E" w:rsidR="00751BC8" w:rsidRPr="00E9160D" w:rsidRDefault="00A37412" w:rsidP="00081588">
            <w:pPr>
              <w:jc w:val="center"/>
              <w:cnfStyle w:val="000000100000" w:firstRow="0" w:lastRow="0" w:firstColumn="0" w:lastColumn="0" w:oddVBand="0" w:evenVBand="0" w:oddHBand="1" w:evenHBand="0" w:firstRowFirstColumn="0" w:firstRowLastColumn="0" w:lastRowFirstColumn="0" w:lastRowLastColumn="0"/>
              <w:rPr>
                <w:b/>
              </w:rPr>
            </w:pPr>
            <w:r>
              <w:rPr>
                <w:b/>
              </w:rPr>
              <w:t>pour le critère F1</w:t>
            </w:r>
          </w:p>
        </w:tc>
        <w:tc>
          <w:tcPr>
            <w:tcW w:w="2765" w:type="dxa"/>
          </w:tcPr>
          <w:p w14:paraId="428BA4F0" w14:textId="77777777" w:rsidR="00E9160D" w:rsidRDefault="00E9160D" w:rsidP="00E9160D">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 xml:space="preserve">Avec l’offre </w:t>
            </w:r>
          </w:p>
          <w:p w14:paraId="248EF864" w14:textId="7C136F5D" w:rsidR="00E9160D" w:rsidRPr="00276112" w:rsidRDefault="00E9160D" w:rsidP="00E9160D">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par courrier électronique</w:t>
            </w:r>
          </w:p>
          <w:p w14:paraId="248EF865" w14:textId="2228BD7C" w:rsidR="00751BC8" w:rsidRPr="00276112" w:rsidRDefault="00751BC8" w:rsidP="00C7416C">
            <w:pPr>
              <w:pStyle w:val="Text1"/>
              <w:jc w:val="left"/>
              <w:cnfStyle w:val="000000100000" w:firstRow="0" w:lastRow="0" w:firstColumn="0" w:lastColumn="0" w:oddVBand="0" w:evenVBand="0" w:oddHBand="1" w:evenHBand="0" w:firstRowFirstColumn="0" w:firstRowLastColumn="0" w:lastRowFirstColumn="0" w:lastRowLastColumn="0"/>
              <w:rPr>
                <w:b w:val="0"/>
              </w:rPr>
            </w:pPr>
          </w:p>
        </w:tc>
        <w:tc>
          <w:tcPr>
            <w:tcW w:w="1615" w:type="dxa"/>
          </w:tcPr>
          <w:p w14:paraId="248EF867" w14:textId="77777777" w:rsidR="00BC06AC" w:rsidRPr="00276112" w:rsidRDefault="00BC06AC" w:rsidP="00BC06AC">
            <w:pPr>
              <w:pStyle w:val="Text1"/>
              <w:jc w:val="center"/>
              <w:cnfStyle w:val="000000100000" w:firstRow="0" w:lastRow="0" w:firstColumn="0" w:lastColumn="0" w:oddVBand="0" w:evenVBand="0" w:oddHBand="1" w:evenHBand="0" w:firstRowFirstColumn="0" w:firstRowLastColumn="0" w:lastRowFirstColumn="0" w:lastRowLastColumn="0"/>
              <w:rPr>
                <w:i/>
                <w:color w:val="0070C0"/>
              </w:rPr>
            </w:pPr>
            <w:r>
              <w:rPr>
                <w:b w:val="0"/>
              </w:rPr>
              <w:t>s.o.</w:t>
            </w:r>
          </w:p>
          <w:p w14:paraId="248EF868" w14:textId="7BF2D6ED" w:rsidR="00E9160D" w:rsidRPr="00276112" w:rsidRDefault="00E9160D" w:rsidP="00E9160D">
            <w:pPr>
              <w:pStyle w:val="Text1"/>
              <w:cnfStyle w:val="000000100000" w:firstRow="0" w:lastRow="0" w:firstColumn="0" w:lastColumn="0" w:oddVBand="0" w:evenVBand="0" w:oddHBand="1" w:evenHBand="0" w:firstRowFirstColumn="0" w:firstRowLastColumn="0" w:lastRowFirstColumn="0" w:lastRowLastColumn="0"/>
              <w:rPr>
                <w:b w:val="0"/>
              </w:rPr>
            </w:pPr>
          </w:p>
          <w:p w14:paraId="248EF86A" w14:textId="155A4668" w:rsidR="00751BC8" w:rsidRPr="00276112"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p>
        </w:tc>
        <w:tc>
          <w:tcPr>
            <w:tcW w:w="2466" w:type="dxa"/>
          </w:tcPr>
          <w:p w14:paraId="248EF86B" w14:textId="77777777" w:rsidR="00751BC8" w:rsidRPr="00276112" w:rsidRDefault="00751BC8" w:rsidP="00C7416C">
            <w:pPr>
              <w:pStyle w:val="Text1"/>
              <w:cnfStyle w:val="000000100000" w:firstRow="0" w:lastRow="0" w:firstColumn="0" w:lastColumn="0" w:oddVBand="0" w:evenVBand="0" w:oddHBand="1" w:evenHBand="0" w:firstRowFirstColumn="0" w:firstRowLastColumn="0" w:lastRowFirstColumn="0" w:lastRowLastColumn="0"/>
              <w:rPr>
                <w:b w:val="0"/>
              </w:rPr>
            </w:pPr>
            <w:r>
              <w:rPr>
                <w:b w:val="0"/>
              </w:rPr>
              <w:t>Avec le chef du groupement ou le soumissionnaire unique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«Capacité économique et financière ».</w:t>
            </w:r>
          </w:p>
        </w:tc>
      </w:tr>
      <w:tr w:rsidR="00751BC8" w:rsidRPr="00276112" w14:paraId="248EF89B" w14:textId="77777777" w:rsidTr="004016A6">
        <w:trPr>
          <w:trHeight w:val="233"/>
        </w:trPr>
        <w:tc>
          <w:tcPr>
            <w:cnfStyle w:val="001000000000" w:firstRow="0" w:lastRow="0" w:firstColumn="1" w:lastColumn="0" w:oddVBand="0" w:evenVBand="0" w:oddHBand="0" w:evenHBand="0" w:firstRowFirstColumn="0" w:firstRowLastColumn="0" w:lastRowFirstColumn="0" w:lastRowLastColumn="0"/>
            <w:tcW w:w="2477" w:type="dxa"/>
          </w:tcPr>
          <w:p w14:paraId="248EF884" w14:textId="77777777" w:rsidR="00751BC8" w:rsidRPr="00276112" w:rsidRDefault="00751BC8" w:rsidP="00C7416C">
            <w:pPr>
              <w:pStyle w:val="Text1"/>
              <w:rPr>
                <w:rFonts w:ascii="Times New Roman Bold" w:hAnsi="Times New Roman Bold"/>
                <w:b/>
                <w:vertAlign w:val="superscript"/>
              </w:rPr>
            </w:pPr>
            <w:r>
              <w:rPr>
                <w:b/>
              </w:rPr>
              <w:t>Preuve de la capacité technique et professionnelle T1</w:t>
            </w:r>
          </w:p>
          <w:p w14:paraId="248EF885" w14:textId="77777777" w:rsidR="004E1244" w:rsidRPr="00276112" w:rsidRDefault="004E1244" w:rsidP="004E1244">
            <w:pPr>
              <w:pStyle w:val="Text1"/>
            </w:pPr>
            <w:r>
              <w:t>(voir la section 3.2.3)</w:t>
            </w:r>
          </w:p>
          <w:p w14:paraId="248EF886" w14:textId="77777777" w:rsidR="00751BC8" w:rsidRPr="00276112" w:rsidRDefault="00751BC8" w:rsidP="00C7416C">
            <w:pPr>
              <w:pStyle w:val="Text1"/>
              <w:rPr>
                <w:b/>
              </w:rPr>
            </w:pPr>
          </w:p>
        </w:tc>
        <w:tc>
          <w:tcPr>
            <w:tcW w:w="5851" w:type="dxa"/>
            <w:gridSpan w:val="6"/>
          </w:tcPr>
          <w:p w14:paraId="248EF888" w14:textId="28DEDA51" w:rsidR="00751BC8" w:rsidRPr="00276112" w:rsidRDefault="00751BC8" w:rsidP="00081588">
            <w:pPr>
              <w:jc w:val="center"/>
              <w:cnfStyle w:val="000000000000" w:firstRow="0" w:lastRow="0" w:firstColumn="0" w:lastColumn="0" w:oddVBand="0" w:evenVBand="0" w:oddHBand="0" w:evenHBand="0" w:firstRowFirstColumn="0" w:firstRowLastColumn="0" w:lastRowFirstColumn="0" w:lastRowLastColumn="0"/>
              <w:rPr>
                <w:b/>
              </w:rPr>
            </w:pPr>
            <w:r>
              <w:rPr>
                <w:b/>
              </w:rPr>
              <w:t>Les documents doivent être soumis</w:t>
            </w:r>
          </w:p>
          <w:p w14:paraId="248EF889" w14:textId="77777777" w:rsidR="00751BC8" w:rsidRPr="00276112" w:rsidRDefault="00751BC8" w:rsidP="00081588">
            <w:pPr>
              <w:jc w:val="center"/>
              <w:cnfStyle w:val="000000000000" w:firstRow="0" w:lastRow="0" w:firstColumn="0" w:lastColumn="0" w:oddVBand="0" w:evenVBand="0" w:oddHBand="0" w:evenHBand="0" w:firstRowFirstColumn="0" w:firstRowLastColumn="0" w:lastRowFirstColumn="0" w:lastRowLastColumn="0"/>
              <w:rPr>
                <w:b/>
                <w:i/>
              </w:rPr>
            </w:pPr>
            <w:r>
              <w:rPr>
                <w:b/>
              </w:rPr>
              <w:t xml:space="preserve">uniquement par les </w:t>
            </w:r>
            <w:r>
              <w:rPr>
                <w:b/>
                <w:i/>
              </w:rPr>
              <w:t>entités associées</w:t>
            </w:r>
          </w:p>
          <w:p w14:paraId="248EF88A" w14:textId="2CF2C48A" w:rsidR="00751BC8" w:rsidRPr="00276112" w:rsidRDefault="00751BC8" w:rsidP="00081588">
            <w:pPr>
              <w:jc w:val="center"/>
              <w:cnfStyle w:val="000000000000" w:firstRow="0" w:lastRow="0" w:firstColumn="0" w:lastColumn="0" w:oddVBand="0" w:evenVBand="0" w:oddHBand="0" w:evenHBand="0" w:firstRowFirstColumn="0" w:firstRowLastColumn="0" w:lastRowFirstColumn="0" w:lastRowLastColumn="0"/>
              <w:rPr>
                <w:b/>
              </w:rPr>
            </w:pPr>
            <w:r>
              <w:rPr>
                <w:b/>
              </w:rPr>
              <w:t>qui contribuent à atteindre le niveau de capacité minimal</w:t>
            </w:r>
          </w:p>
          <w:p w14:paraId="248EF88B" w14:textId="655B4543" w:rsidR="00A37412" w:rsidRPr="00276112" w:rsidRDefault="00A37412" w:rsidP="00A37412">
            <w:pPr>
              <w:jc w:val="center"/>
              <w:cnfStyle w:val="000000000000" w:firstRow="0" w:lastRow="0" w:firstColumn="0" w:lastColumn="0" w:oddVBand="0" w:evenVBand="0" w:oddHBand="0" w:evenHBand="0" w:firstRowFirstColumn="0" w:firstRowLastColumn="0" w:lastRowFirstColumn="0" w:lastRowLastColumn="0"/>
              <w:rPr>
                <w:b/>
              </w:rPr>
            </w:pPr>
            <w:r>
              <w:rPr>
                <w:b/>
              </w:rPr>
              <w:t>pour le critère T1</w:t>
            </w:r>
          </w:p>
          <w:p w14:paraId="248EF88D" w14:textId="735A48FF"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692C5A4D" w14:textId="77777777" w:rsidR="00E9160D"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 xml:space="preserve">Avec l’offre </w:t>
            </w:r>
          </w:p>
          <w:p w14:paraId="65913A86" w14:textId="77777777" w:rsidR="00E9160D"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par courrier électronique</w:t>
            </w:r>
          </w:p>
          <w:p w14:paraId="248EF893" w14:textId="66E48E1A" w:rsidR="00751BC8" w:rsidRPr="00276112" w:rsidRDefault="00751BC8" w:rsidP="00081588">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1615" w:type="dxa"/>
          </w:tcPr>
          <w:p w14:paraId="17A58A5F" w14:textId="77777777" w:rsidR="00E9160D" w:rsidRPr="00276112" w:rsidRDefault="00E9160D" w:rsidP="00E9160D">
            <w:pPr>
              <w:pStyle w:val="Text1"/>
              <w:jc w:val="center"/>
              <w:cnfStyle w:val="000000000000" w:firstRow="0" w:lastRow="0" w:firstColumn="0" w:lastColumn="0" w:oddVBand="0" w:evenVBand="0" w:oddHBand="0" w:evenHBand="0" w:firstRowFirstColumn="0" w:firstRowLastColumn="0" w:lastRowFirstColumn="0" w:lastRowLastColumn="0"/>
              <w:rPr>
                <w:i/>
                <w:color w:val="0070C0"/>
              </w:rPr>
            </w:pPr>
            <w:r>
              <w:rPr>
                <w:b w:val="0"/>
              </w:rPr>
              <w:t>s.o.</w:t>
            </w:r>
          </w:p>
          <w:p w14:paraId="248EF898" w14:textId="77777777" w:rsidR="00751BC8" w:rsidRPr="00276112" w:rsidRDefault="00751BC8" w:rsidP="00081588">
            <w:pPr>
              <w:pStyle w:val="Text1"/>
              <w:cnfStyle w:val="000000000000" w:firstRow="0" w:lastRow="0" w:firstColumn="0" w:lastColumn="0" w:oddVBand="0" w:evenVBand="0" w:oddHBand="0" w:evenHBand="0" w:firstRowFirstColumn="0" w:firstRowLastColumn="0" w:lastRowFirstColumn="0" w:lastRowLastColumn="0"/>
              <w:rPr>
                <w:b w:val="0"/>
              </w:rPr>
            </w:pPr>
          </w:p>
          <w:p w14:paraId="248EF899" w14:textId="77777777" w:rsidR="00751BC8" w:rsidRPr="00276112" w:rsidRDefault="00751BC8" w:rsidP="004016A6">
            <w:pPr>
              <w:pStyle w:val="Text1"/>
              <w:cnfStyle w:val="000000000000" w:firstRow="0" w:lastRow="0" w:firstColumn="0" w:lastColumn="0" w:oddVBand="0" w:evenVBand="0" w:oddHBand="0" w:evenHBand="0" w:firstRowFirstColumn="0" w:firstRowLastColumn="0" w:lastRowFirstColumn="0" w:lastRowLastColumn="0"/>
              <w:rPr>
                <w:i/>
                <w:color w:val="0070C0"/>
              </w:rPr>
            </w:pPr>
          </w:p>
        </w:tc>
        <w:tc>
          <w:tcPr>
            <w:tcW w:w="2466" w:type="dxa"/>
          </w:tcPr>
          <w:p w14:paraId="248EF89A" w14:textId="77777777" w:rsidR="00751BC8" w:rsidRPr="00276112" w:rsidRDefault="00751BC8" w:rsidP="00081588">
            <w:pPr>
              <w:pStyle w:val="Text1"/>
              <w:cnfStyle w:val="000000000000" w:firstRow="0" w:lastRow="0" w:firstColumn="0" w:lastColumn="0" w:oddVBand="0" w:evenVBand="0" w:oddHBand="0" w:evenHBand="0" w:firstRowFirstColumn="0" w:firstRowLastColumn="0" w:lastRowFirstColumn="0" w:lastRowLastColumn="0"/>
              <w:rPr>
                <w:b w:val="0"/>
              </w:rPr>
            </w:pPr>
            <w:r>
              <w:rPr>
                <w:b w:val="0"/>
              </w:rPr>
              <w:t>Avec le chef du groupement ou le soumissionnaire unique sous «Parties»</w:t>
            </w:r>
            <w:r>
              <w:rPr>
                <w:b w:val="0"/>
              </w:rPr>
              <w:sym w:font="Wingdings" w:char="F0E0"/>
            </w:r>
            <w:r>
              <w:rPr>
                <w:b w:val="0"/>
              </w:rPr>
              <w:t>«Identification du soumissionnaire»</w:t>
            </w:r>
            <w:r>
              <w:rPr>
                <w:b w:val="0"/>
              </w:rPr>
              <w:sym w:font="Wingdings" w:char="F0E0"/>
            </w:r>
            <w:r>
              <w:rPr>
                <w:b w:val="0"/>
              </w:rPr>
              <w:t>«Pièces jointes»</w:t>
            </w:r>
            <w:r>
              <w:rPr>
                <w:b w:val="0"/>
              </w:rPr>
              <w:sym w:font="Wingdings" w:char="F0E0"/>
            </w:r>
            <w:r>
              <w:rPr>
                <w:b w:val="0"/>
              </w:rPr>
              <w:t>«Capacité technique et professionnelle».</w:t>
            </w:r>
          </w:p>
        </w:tc>
      </w:tr>
      <w:tr w:rsidR="00751BC8" w:rsidRPr="00276112" w14:paraId="248EF8A0" w14:textId="77777777" w:rsidTr="00081588">
        <w:trPr>
          <w:cnfStyle w:val="000000100000" w:firstRow="0" w:lastRow="0" w:firstColumn="0" w:lastColumn="0" w:oddVBand="0" w:evenVBand="0" w:oddHBand="1" w:evenHBand="0" w:firstRowFirstColumn="0" w:firstRowLastColumn="0" w:lastRowFirstColumn="0" w:lastRowLastColumn="0"/>
          <w:trHeight w:val="2102"/>
        </w:trPr>
        <w:tc>
          <w:tcPr>
            <w:cnfStyle w:val="001000000000" w:firstRow="0" w:lastRow="0" w:firstColumn="1" w:lastColumn="0" w:oddVBand="0" w:evenVBand="0" w:oddHBand="0" w:evenHBand="0" w:firstRowFirstColumn="0" w:firstRowLastColumn="0" w:lastRowFirstColumn="0" w:lastRowLastColumn="0"/>
            <w:tcW w:w="15174" w:type="dxa"/>
            <w:gridSpan w:val="10"/>
            <w:shd w:val="clear" w:color="auto" w:fill="C6D9F1" w:themeFill="text2" w:themeFillTint="33"/>
          </w:tcPr>
          <w:p w14:paraId="248EF89C" w14:textId="5ADE4F0B" w:rsidR="00751BC8" w:rsidRPr="00276112" w:rsidRDefault="00751BC8" w:rsidP="003D34AB">
            <w:pPr>
              <w:pStyle w:val="Text1"/>
              <w:numPr>
                <w:ilvl w:val="0"/>
                <w:numId w:val="26"/>
              </w:numPr>
              <w:spacing w:before="60" w:beforeAutospacing="0"/>
              <w:rPr>
                <w:b/>
              </w:rPr>
            </w:pPr>
            <w:r>
              <w:rPr>
                <w:b/>
              </w:rPr>
              <w:lastRenderedPageBreak/>
              <w:t>Données relatives à l’offre</w:t>
            </w:r>
          </w:p>
          <w:p w14:paraId="248EF89D" w14:textId="77777777" w:rsidR="00AB2976" w:rsidRPr="00276112" w:rsidRDefault="00AB2976" w:rsidP="00AB2976">
            <w:pPr>
              <w:pStyle w:val="Text1"/>
              <w:spacing w:before="60" w:beforeAutospacing="0" w:after="0" w:afterAutospacing="0"/>
              <w:ind w:left="120"/>
              <w:jc w:val="left"/>
              <w:rPr>
                <w:i/>
                <w:noProof/>
              </w:rPr>
            </w:pPr>
            <w:r>
              <w:rPr>
                <w:i/>
              </w:rPr>
              <w:t>Aperçu d’eSubmission</w:t>
            </w:r>
          </w:p>
          <w:p w14:paraId="248EF89E" w14:textId="77777777" w:rsidR="00C52158" w:rsidRPr="00276112" w:rsidRDefault="00D65CCF" w:rsidP="00081588">
            <w:pPr>
              <w:pStyle w:val="Text1"/>
              <w:spacing w:before="60" w:beforeAutospacing="0"/>
              <w:ind w:left="360"/>
              <w:rPr>
                <w:b/>
                <w:i/>
                <w:color w:val="FF0000"/>
              </w:rPr>
            </w:pPr>
            <w:r>
              <w:rPr>
                <w:b/>
                <w:bCs w:val="0"/>
                <w:sz w:val="24"/>
                <w:szCs w:val="24"/>
              </w:rPr>
              <w:object w:dxaOrig="16065" w:dyaOrig="1755" w14:anchorId="248EF93E">
                <v:shape id="_x0000_i1026" type="#_x0000_t75" style="width:699.5pt;height:77pt" o:ole="">
                  <v:imagedata r:id="rId37" o:title=""/>
                </v:shape>
                <o:OLEObject Type="Embed" ProgID="PBrush" ShapeID="_x0000_i1026" DrawAspect="Content" ObjectID="_1707050530" r:id="rId38"/>
              </w:object>
            </w:r>
          </w:p>
          <w:p w14:paraId="248EF89F" w14:textId="77777777" w:rsidR="00751BC8" w:rsidRPr="00276112" w:rsidRDefault="00751BC8" w:rsidP="00081588">
            <w:pPr>
              <w:pStyle w:val="Text1"/>
              <w:spacing w:before="60" w:beforeAutospacing="0"/>
              <w:ind w:left="360"/>
              <w:rPr>
                <w:b/>
              </w:rPr>
            </w:pPr>
            <w:r>
              <w:rPr>
                <w:b/>
                <w:i/>
                <w:color w:val="FF0000"/>
              </w:rPr>
              <w:t>Si les documents suivants ne sont pas chargés dans eSubmission, l’offre sera rejetée.</w:t>
            </w:r>
          </w:p>
        </w:tc>
      </w:tr>
      <w:tr w:rsidR="00751BC8" w:rsidRPr="00276112" w14:paraId="248EF8AC" w14:textId="77777777" w:rsidTr="004E1244">
        <w:trPr>
          <w:trHeight w:val="854"/>
        </w:trPr>
        <w:tc>
          <w:tcPr>
            <w:cnfStyle w:val="001000000000" w:firstRow="0" w:lastRow="0" w:firstColumn="1" w:lastColumn="0" w:oddVBand="0" w:evenVBand="0" w:oddHBand="0" w:evenHBand="0" w:firstRowFirstColumn="0" w:firstRowLastColumn="0" w:lastRowFirstColumn="0" w:lastRowLastColumn="0"/>
            <w:tcW w:w="2477" w:type="dxa"/>
          </w:tcPr>
          <w:p w14:paraId="248EF8A1" w14:textId="0584515E" w:rsidR="00751BC8" w:rsidRPr="00276112" w:rsidRDefault="00404203" w:rsidP="00404203">
            <w:pPr>
              <w:pStyle w:val="Text1"/>
              <w:shd w:val="clear" w:color="auto" w:fill="D9D9D9" w:themeFill="background1" w:themeFillShade="D9"/>
              <w:rPr>
                <w:b/>
              </w:rPr>
            </w:pPr>
            <w:r>
              <w:rPr>
                <w:b/>
              </w:rPr>
              <w:t>[Offre technique</w:t>
            </w:r>
          </w:p>
          <w:p w14:paraId="248EF8A2" w14:textId="77777777" w:rsidR="00751BC8" w:rsidRPr="00276112" w:rsidRDefault="00751BC8" w:rsidP="00664409">
            <w:pPr>
              <w:pStyle w:val="Text1"/>
              <w:shd w:val="clear" w:color="auto" w:fill="D9D9D9" w:themeFill="background1" w:themeFillShade="D9"/>
              <w:rPr>
                <w:b/>
              </w:rPr>
            </w:pPr>
            <w:r>
              <w:t>(voir la section 4.2)]</w:t>
            </w:r>
          </w:p>
        </w:tc>
        <w:tc>
          <w:tcPr>
            <w:tcW w:w="996" w:type="dxa"/>
          </w:tcPr>
          <w:p w14:paraId="248EF8A3"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871" w:type="dxa"/>
          </w:tcPr>
          <w:p w14:paraId="248EF8A4"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r>
              <w:rPr>
                <w:rFonts w:ascii="MS Gothic" w:hAnsi="MS Gothic"/>
                <w:sz w:val="48"/>
                <w:szCs w:val="48"/>
              </w:rPr>
              <w:t>☒</w:t>
            </w:r>
          </w:p>
        </w:tc>
        <w:tc>
          <w:tcPr>
            <w:tcW w:w="996" w:type="dxa"/>
          </w:tcPr>
          <w:p w14:paraId="248EF8A5"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1368" w:type="dxa"/>
          </w:tcPr>
          <w:p w14:paraId="248EF8A6"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1620" w:type="dxa"/>
            <w:gridSpan w:val="2"/>
          </w:tcPr>
          <w:p w14:paraId="248EF8A7" w14:textId="77777777" w:rsidR="00751BC8" w:rsidRPr="00276112" w:rsidRDefault="00751BC8" w:rsidP="00FA36B3">
            <w:pPr>
              <w:pStyle w:val="Text1"/>
              <w:cnfStyle w:val="000000000000" w:firstRow="0" w:lastRow="0" w:firstColumn="0" w:lastColumn="0" w:oddVBand="0" w:evenVBand="0" w:oddHBand="0" w:evenHBand="0" w:firstRowFirstColumn="0" w:firstRowLastColumn="0" w:lastRowFirstColumn="0" w:lastRowLastColumn="0"/>
            </w:pPr>
          </w:p>
        </w:tc>
        <w:tc>
          <w:tcPr>
            <w:tcW w:w="2765" w:type="dxa"/>
          </w:tcPr>
          <w:p w14:paraId="248EF8A8" w14:textId="77777777" w:rsidR="00751BC8" w:rsidRPr="00276112" w:rsidRDefault="00751BC8" w:rsidP="00751BC8">
            <w:pPr>
              <w:pStyle w:val="Text1"/>
              <w:jc w:val="center"/>
              <w:cnfStyle w:val="000000000000" w:firstRow="0" w:lastRow="0" w:firstColumn="0" w:lastColumn="0" w:oddVBand="0" w:evenVBand="0" w:oddHBand="0" w:evenHBand="0" w:firstRowFirstColumn="0" w:firstRowLastColumn="0" w:lastRowFirstColumn="0" w:lastRowLastColumn="0"/>
              <w:rPr>
                <w:b w:val="0"/>
              </w:rPr>
            </w:pPr>
            <w:r>
              <w:rPr>
                <w:b w:val="0"/>
              </w:rPr>
              <w:t>Avec l’offre</w:t>
            </w:r>
          </w:p>
          <w:p w14:paraId="248EF8A9" w14:textId="673F4EFD" w:rsidR="00751BC8" w:rsidRPr="00276112" w:rsidRDefault="00E9160D" w:rsidP="00751BC8">
            <w:pPr>
              <w:pStyle w:val="Text1"/>
              <w:jc w:val="center"/>
              <w:cnfStyle w:val="000000000000" w:firstRow="0" w:lastRow="0" w:firstColumn="0" w:lastColumn="0" w:oddVBand="0" w:evenVBand="0" w:oddHBand="0" w:evenHBand="0" w:firstRowFirstColumn="0" w:firstRowLastColumn="0" w:lastRowFirstColumn="0" w:lastRowLastColumn="0"/>
              <w:rPr>
                <w:b w:val="0"/>
                <w:i/>
                <w:color w:val="0070C0"/>
              </w:rPr>
            </w:pPr>
            <w:r>
              <w:rPr>
                <w:b w:val="0"/>
              </w:rPr>
              <w:t>par courrier électronique</w:t>
            </w:r>
          </w:p>
        </w:tc>
        <w:tc>
          <w:tcPr>
            <w:tcW w:w="1615" w:type="dxa"/>
          </w:tcPr>
          <w:p w14:paraId="248EF8AA" w14:textId="77777777" w:rsidR="00751BC8" w:rsidRPr="00276112" w:rsidRDefault="00751BC8" w:rsidP="00D65CCF">
            <w:pPr>
              <w:pStyle w:val="Text1"/>
              <w:cnfStyle w:val="000000000000" w:firstRow="0" w:lastRow="0" w:firstColumn="0" w:lastColumn="0" w:oddVBand="0" w:evenVBand="0" w:oddHBand="0" w:evenHBand="0" w:firstRowFirstColumn="0" w:firstRowLastColumn="0" w:lastRowFirstColumn="0" w:lastRowLastColumn="0"/>
              <w:rPr>
                <w:b w:val="0"/>
                <w:i/>
                <w:color w:val="0070C0"/>
              </w:rPr>
            </w:pPr>
            <w:r>
              <w:rPr>
                <w:b w:val="0"/>
              </w:rPr>
              <w:t>«Offre technique»</w:t>
            </w:r>
          </w:p>
        </w:tc>
        <w:tc>
          <w:tcPr>
            <w:tcW w:w="2466" w:type="dxa"/>
          </w:tcPr>
          <w:p w14:paraId="248EF8AB" w14:textId="77777777" w:rsidR="00751BC8" w:rsidRPr="00276112" w:rsidRDefault="00751BC8" w:rsidP="00D65CCF">
            <w:pPr>
              <w:pStyle w:val="Text1"/>
              <w:jc w:val="left"/>
              <w:cnfStyle w:val="000000000000" w:firstRow="0" w:lastRow="0" w:firstColumn="0" w:lastColumn="0" w:oddVBand="0" w:evenVBand="0" w:oddHBand="0" w:evenHBand="0" w:firstRowFirstColumn="0" w:firstRowLastColumn="0" w:lastRowFirstColumn="0" w:lastRowLastColumn="0"/>
              <w:rPr>
                <w:b w:val="0"/>
              </w:rPr>
            </w:pPr>
            <w:r>
              <w:rPr>
                <w:b w:val="0"/>
              </w:rPr>
              <w:t>Sous «Données relatives à l’offre»</w:t>
            </w:r>
            <w:r>
              <w:rPr>
                <w:b w:val="0"/>
              </w:rPr>
              <w:sym w:font="Wingdings" w:char="F0E0"/>
            </w:r>
            <w:r>
              <w:rPr>
                <w:b w:val="0"/>
              </w:rPr>
              <w:t>«Offre technique»</w:t>
            </w:r>
          </w:p>
        </w:tc>
      </w:tr>
      <w:tr w:rsidR="00751BC8" w:rsidRPr="00276112" w14:paraId="248EF8B9" w14:textId="77777777" w:rsidTr="004E1244">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7" w:type="dxa"/>
          </w:tcPr>
          <w:p w14:paraId="248EF8AD" w14:textId="46A984CB" w:rsidR="00751BC8" w:rsidRPr="00276112" w:rsidRDefault="00751BC8" w:rsidP="00081588">
            <w:pPr>
              <w:pStyle w:val="Text1"/>
              <w:rPr>
                <w:b/>
              </w:rPr>
            </w:pPr>
            <w:r>
              <w:rPr>
                <w:b/>
              </w:rPr>
              <w:t>Offre financière</w:t>
            </w:r>
          </w:p>
          <w:p w14:paraId="248EF8AE" w14:textId="77777777" w:rsidR="004E1244" w:rsidRPr="00276112" w:rsidRDefault="004E1244" w:rsidP="004E1244">
            <w:pPr>
              <w:pStyle w:val="Text1"/>
            </w:pPr>
            <w:r>
              <w:t>(voir la section 4.2)]</w:t>
            </w:r>
          </w:p>
          <w:p w14:paraId="248EF8AF" w14:textId="77777777" w:rsidR="00C52158" w:rsidRPr="00276112" w:rsidRDefault="00C52158" w:rsidP="004E1244">
            <w:pPr>
              <w:pStyle w:val="Text1"/>
              <w:rPr>
                <w:b/>
              </w:rPr>
            </w:pPr>
            <w:r>
              <w:t>[</w:t>
            </w:r>
            <w:r>
              <w:rPr>
                <w:shd w:val="clear" w:color="auto" w:fill="FFFFFF" w:themeFill="background1"/>
              </w:rPr>
              <w:t>modèle à l’annexe 6</w:t>
            </w:r>
            <w:r>
              <w:t>]</w:t>
            </w:r>
          </w:p>
        </w:tc>
        <w:tc>
          <w:tcPr>
            <w:tcW w:w="996" w:type="dxa"/>
          </w:tcPr>
          <w:p w14:paraId="248EF8B0"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871" w:type="dxa"/>
          </w:tcPr>
          <w:p w14:paraId="248EF8B1"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r>
              <w:rPr>
                <w:rFonts w:ascii="MS Gothic" w:hAnsi="MS Gothic"/>
                <w:sz w:val="48"/>
                <w:szCs w:val="48"/>
              </w:rPr>
              <w:t>☒</w:t>
            </w:r>
          </w:p>
        </w:tc>
        <w:tc>
          <w:tcPr>
            <w:tcW w:w="996" w:type="dxa"/>
          </w:tcPr>
          <w:p w14:paraId="248EF8B2"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1368" w:type="dxa"/>
          </w:tcPr>
          <w:p w14:paraId="248EF8B3"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1620" w:type="dxa"/>
            <w:gridSpan w:val="2"/>
          </w:tcPr>
          <w:p w14:paraId="248EF8B4" w14:textId="77777777" w:rsidR="00751BC8" w:rsidRPr="00276112" w:rsidRDefault="00751BC8" w:rsidP="00FA36B3">
            <w:pPr>
              <w:pStyle w:val="Text1"/>
              <w:cnfStyle w:val="000000100000" w:firstRow="0" w:lastRow="0" w:firstColumn="0" w:lastColumn="0" w:oddVBand="0" w:evenVBand="0" w:oddHBand="1" w:evenHBand="0" w:firstRowFirstColumn="0" w:firstRowLastColumn="0" w:lastRowFirstColumn="0" w:lastRowLastColumn="0"/>
            </w:pPr>
          </w:p>
        </w:tc>
        <w:tc>
          <w:tcPr>
            <w:tcW w:w="2765" w:type="dxa"/>
          </w:tcPr>
          <w:p w14:paraId="248EF8B5" w14:textId="77777777" w:rsidR="00751BC8" w:rsidRPr="00276112" w:rsidRDefault="00751BC8" w:rsidP="00751BC8">
            <w:pPr>
              <w:pStyle w:val="Text1"/>
              <w:jc w:val="center"/>
              <w:cnfStyle w:val="000000100000" w:firstRow="0" w:lastRow="0" w:firstColumn="0" w:lastColumn="0" w:oddVBand="0" w:evenVBand="0" w:oddHBand="1" w:evenHBand="0" w:firstRowFirstColumn="0" w:firstRowLastColumn="0" w:lastRowFirstColumn="0" w:lastRowLastColumn="0"/>
              <w:rPr>
                <w:b w:val="0"/>
              </w:rPr>
            </w:pPr>
            <w:r>
              <w:rPr>
                <w:b w:val="0"/>
              </w:rPr>
              <w:t>Avec l’offre</w:t>
            </w:r>
          </w:p>
          <w:p w14:paraId="248EF8B6" w14:textId="298D83F5" w:rsidR="00751BC8" w:rsidRPr="00276112" w:rsidRDefault="00E9160D" w:rsidP="00751BC8">
            <w:pPr>
              <w:pStyle w:val="Text1"/>
              <w:jc w:val="center"/>
              <w:cnfStyle w:val="000000100000" w:firstRow="0" w:lastRow="0" w:firstColumn="0" w:lastColumn="0" w:oddVBand="0" w:evenVBand="0" w:oddHBand="1" w:evenHBand="0" w:firstRowFirstColumn="0" w:firstRowLastColumn="0" w:lastRowFirstColumn="0" w:lastRowLastColumn="0"/>
              <w:rPr>
                <w:b w:val="0"/>
                <w:i/>
                <w:color w:val="0070C0"/>
              </w:rPr>
            </w:pPr>
            <w:r>
              <w:rPr>
                <w:b w:val="0"/>
              </w:rPr>
              <w:t>par courrier électronique</w:t>
            </w:r>
          </w:p>
        </w:tc>
        <w:tc>
          <w:tcPr>
            <w:tcW w:w="1615" w:type="dxa"/>
          </w:tcPr>
          <w:p w14:paraId="248EF8B7" w14:textId="77777777" w:rsidR="00751BC8" w:rsidRPr="00276112" w:rsidRDefault="00751BC8" w:rsidP="00D65CCF">
            <w:pPr>
              <w:pStyle w:val="Text1"/>
              <w:cnfStyle w:val="000000100000" w:firstRow="0" w:lastRow="0" w:firstColumn="0" w:lastColumn="0" w:oddVBand="0" w:evenVBand="0" w:oddHBand="1" w:evenHBand="0" w:firstRowFirstColumn="0" w:firstRowLastColumn="0" w:lastRowFirstColumn="0" w:lastRowLastColumn="0"/>
              <w:rPr>
                <w:b w:val="0"/>
                <w:i/>
                <w:color w:val="0070C0"/>
              </w:rPr>
            </w:pPr>
            <w:r>
              <w:rPr>
                <w:b w:val="0"/>
              </w:rPr>
              <w:t>«Offre financière»</w:t>
            </w:r>
          </w:p>
        </w:tc>
        <w:tc>
          <w:tcPr>
            <w:tcW w:w="2466" w:type="dxa"/>
          </w:tcPr>
          <w:p w14:paraId="248EF8B8" w14:textId="77777777" w:rsidR="00751BC8" w:rsidRPr="00276112" w:rsidRDefault="00751BC8" w:rsidP="00D65CCF">
            <w:pPr>
              <w:pStyle w:val="Text1"/>
              <w:jc w:val="left"/>
              <w:cnfStyle w:val="000000100000" w:firstRow="0" w:lastRow="0" w:firstColumn="0" w:lastColumn="0" w:oddVBand="0" w:evenVBand="0" w:oddHBand="1" w:evenHBand="0" w:firstRowFirstColumn="0" w:firstRowLastColumn="0" w:lastRowFirstColumn="0" w:lastRowLastColumn="0"/>
              <w:rPr>
                <w:b w:val="0"/>
              </w:rPr>
            </w:pPr>
            <w:r>
              <w:rPr>
                <w:b w:val="0"/>
              </w:rPr>
              <w:t xml:space="preserve">Sous «Données relatives à l’offre» </w:t>
            </w:r>
            <w:r>
              <w:rPr>
                <w:b w:val="0"/>
              </w:rPr>
              <w:sym w:font="Wingdings" w:char="F0E0"/>
            </w:r>
            <w:r>
              <w:rPr>
                <w:b w:val="0"/>
              </w:rPr>
              <w:t>«Offre financière»</w:t>
            </w:r>
          </w:p>
        </w:tc>
      </w:tr>
    </w:tbl>
    <w:p w14:paraId="248EF8BA" w14:textId="77777777" w:rsidR="00FA36B3" w:rsidRPr="00276112" w:rsidRDefault="00FA36B3" w:rsidP="00FA36B3">
      <w:pPr>
        <w:pStyle w:val="Text1"/>
      </w:pPr>
    </w:p>
    <w:p w14:paraId="248EF8BB" w14:textId="77777777" w:rsidR="00A37412" w:rsidRPr="00276112" w:rsidRDefault="00A37412" w:rsidP="00A37412">
      <w:pPr>
        <w:pStyle w:val="Text1"/>
        <w:sectPr w:rsidR="00A37412" w:rsidRPr="00276112" w:rsidSect="00FA36B3">
          <w:pgSz w:w="16838" w:h="11906" w:orient="landscape" w:code="9"/>
          <w:pgMar w:top="1418" w:right="1247" w:bottom="1418" w:left="1247" w:header="567" w:footer="567" w:gutter="0"/>
          <w:cols w:space="720"/>
          <w:docGrid w:linePitch="326"/>
        </w:sectPr>
      </w:pPr>
    </w:p>
    <w:p w14:paraId="248EF8BC" w14:textId="77777777" w:rsidR="00C52158" w:rsidRPr="00276112" w:rsidRDefault="00FA36B3" w:rsidP="00C52158">
      <w:pPr>
        <w:pStyle w:val="Heading2"/>
        <w:numPr>
          <w:ilvl w:val="0"/>
          <w:numId w:val="0"/>
        </w:numPr>
        <w:rPr>
          <w:u w:val="none"/>
        </w:rPr>
      </w:pPr>
      <w:bookmarkStart w:id="64" w:name="_Ref527984244"/>
      <w:bookmarkStart w:id="65" w:name="_Ref527984652"/>
      <w:bookmarkStart w:id="66" w:name="_Toc96437121"/>
      <w:r>
        <w:rPr>
          <w:u w:val="none"/>
        </w:rPr>
        <w:lastRenderedPageBreak/>
        <w:t>Annexe 2. Déclaration sur l’honneur relative aux critères d’exclusion et de sélection</w:t>
      </w:r>
      <w:bookmarkEnd w:id="64"/>
      <w:bookmarkEnd w:id="65"/>
      <w:bookmarkEnd w:id="66"/>
    </w:p>
    <w:p w14:paraId="248EF8BD" w14:textId="41846CA0" w:rsidR="00664409" w:rsidRDefault="00664409" w:rsidP="00FA36B3">
      <w:pPr>
        <w:pStyle w:val="Text1"/>
      </w:pPr>
    </w:p>
    <w:bookmarkStart w:id="67" w:name="_MON_1704184971"/>
    <w:bookmarkEnd w:id="67"/>
    <w:p w14:paraId="10481B5B" w14:textId="61F8ED3B" w:rsidR="00B2503C" w:rsidRPr="00276112" w:rsidRDefault="005049A2" w:rsidP="00FA36B3">
      <w:pPr>
        <w:pStyle w:val="Text1"/>
        <w:sectPr w:rsidR="00B2503C" w:rsidRPr="00276112" w:rsidSect="00DE7DB9">
          <w:footerReference w:type="default" r:id="rId39"/>
          <w:pgSz w:w="11906" w:h="16838"/>
          <w:pgMar w:top="1134" w:right="1418" w:bottom="1134" w:left="1134" w:header="709" w:footer="709" w:gutter="0"/>
          <w:cols w:space="708"/>
          <w:docGrid w:linePitch="360"/>
        </w:sectPr>
      </w:pPr>
      <w:r>
        <w:object w:dxaOrig="1508" w:dyaOrig="982" w14:anchorId="25B1E76C">
          <v:shape id="_x0000_i1027" type="#_x0000_t75" style="width:76.5pt;height:49pt" o:ole="">
            <v:imagedata r:id="rId40" o:title=""/>
          </v:shape>
          <o:OLEObject Type="Embed" ProgID="Word.Document.8" ShapeID="_x0000_i1027" DrawAspect="Icon" ObjectID="_1707050531" r:id="rId41">
            <o:FieldCodes>\s</o:FieldCodes>
          </o:OLEObject>
        </w:object>
      </w:r>
    </w:p>
    <w:p w14:paraId="248EF8BE" w14:textId="77777777" w:rsidR="00FA36B3" w:rsidRPr="00276112" w:rsidRDefault="00FA36B3" w:rsidP="00B72EBE">
      <w:pPr>
        <w:pStyle w:val="Heading2"/>
        <w:numPr>
          <w:ilvl w:val="0"/>
          <w:numId w:val="0"/>
        </w:numPr>
        <w:rPr>
          <w:u w:val="none"/>
        </w:rPr>
      </w:pPr>
      <w:bookmarkStart w:id="68" w:name="_Ref527983932"/>
      <w:bookmarkStart w:id="69" w:name="_Ref527983934"/>
      <w:bookmarkStart w:id="70" w:name="_Ref527984767"/>
      <w:bookmarkStart w:id="71" w:name="_Ref527984770"/>
      <w:bookmarkStart w:id="72" w:name="_Toc96437122"/>
      <w:r>
        <w:rPr>
          <w:u w:val="none"/>
        </w:rPr>
        <w:lastRenderedPageBreak/>
        <w:t>Annexe 3. Procuration</w:t>
      </w:r>
      <w:bookmarkEnd w:id="68"/>
      <w:bookmarkEnd w:id="69"/>
      <w:bookmarkEnd w:id="70"/>
      <w:bookmarkEnd w:id="71"/>
      <w:bookmarkEnd w:id="72"/>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F7761D" w:rsidRPr="00276112" w14:paraId="248EF8D7" w14:textId="77777777" w:rsidTr="00F7761D">
        <w:tc>
          <w:tcPr>
            <w:tcW w:w="9570" w:type="dxa"/>
          </w:tcPr>
          <w:p w14:paraId="248EF8BF" w14:textId="2D9566A2" w:rsidR="00F7761D" w:rsidRPr="00276112" w:rsidRDefault="00F7761D" w:rsidP="00F7761D">
            <w:pPr>
              <w:spacing w:before="60" w:beforeAutospacing="0" w:after="60" w:afterAutospacing="0"/>
            </w:pPr>
            <w:r>
              <w:t>Appel d’offres XXX/XX/XX/20XY/XYZ -</w:t>
            </w:r>
          </w:p>
          <w:p w14:paraId="248EF8C0" w14:textId="77777777" w:rsidR="00F7761D" w:rsidRPr="00276112" w:rsidRDefault="00F7761D" w:rsidP="00F7761D">
            <w:pPr>
              <w:spacing w:before="60" w:beforeAutospacing="0" w:after="60" w:afterAutospacing="0"/>
            </w:pPr>
            <w:r>
              <w:rPr>
                <w:highlight w:val="green"/>
              </w:rPr>
              <w:t>[INTITULÉ DE LA PROCÉDURE]</w:t>
            </w:r>
          </w:p>
          <w:p w14:paraId="248EF8C1" w14:textId="77777777" w:rsidR="00F7761D" w:rsidRPr="00276112" w:rsidRDefault="00F7761D" w:rsidP="00F7761D">
            <w:pPr>
              <w:spacing w:before="60" w:beforeAutospacing="0" w:after="60" w:afterAutospacing="0"/>
            </w:pPr>
          </w:p>
          <w:p w14:paraId="248EF8C2" w14:textId="77777777" w:rsidR="00F7761D" w:rsidRPr="00276112" w:rsidRDefault="00F7761D" w:rsidP="00F7761D">
            <w:pPr>
              <w:spacing w:before="60" w:beforeAutospacing="0" w:after="60" w:afterAutospacing="0"/>
              <w:jc w:val="center"/>
              <w:rPr>
                <w:b/>
              </w:rPr>
            </w:pPr>
            <w:r>
              <w:rPr>
                <w:b/>
              </w:rPr>
              <w:t>PROCURATION</w:t>
            </w:r>
          </w:p>
          <w:p w14:paraId="248EF8C3" w14:textId="77777777" w:rsidR="00F7761D" w:rsidRPr="00276112" w:rsidRDefault="00F7761D" w:rsidP="00F7761D">
            <w:pPr>
              <w:spacing w:before="60" w:beforeAutospacing="0" w:after="60" w:afterAutospacing="0"/>
              <w:jc w:val="left"/>
            </w:pPr>
          </w:p>
          <w:p w14:paraId="248EF8C4" w14:textId="5BF92EDD" w:rsidR="00F7761D" w:rsidRPr="00276112" w:rsidRDefault="00F7761D" w:rsidP="00F7761D">
            <w:pPr>
              <w:spacing w:before="60" w:beforeAutospacing="0" w:after="60" w:afterAutospacing="0"/>
              <w:jc w:val="left"/>
            </w:pPr>
            <w:r>
              <w:br/>
              <w:t>Je soussigné(e):</w:t>
            </w:r>
          </w:p>
          <w:p w14:paraId="248EF8C5" w14:textId="0187ACEE" w:rsidR="00F7761D" w:rsidRPr="00276112" w:rsidRDefault="00F7761D" w:rsidP="00F7761D">
            <w:pPr>
              <w:spacing w:before="60" w:beforeAutospacing="0" w:after="60" w:afterAutospacing="0"/>
              <w:rPr>
                <w:highlight w:val="lightGray"/>
              </w:rPr>
            </w:pPr>
            <w:r>
              <w:rPr>
                <w:highlight w:val="lightGray"/>
              </w:rPr>
              <w:t>– Signataire (nom, fonction, société, siège social, numéro de TVA)</w:t>
            </w:r>
          </w:p>
          <w:p w14:paraId="248EF8C6" w14:textId="77777777" w:rsidR="00F7761D" w:rsidRPr="00276112" w:rsidRDefault="00F7761D" w:rsidP="00F7761D">
            <w:pPr>
              <w:spacing w:before="60" w:beforeAutospacing="0" w:after="60" w:afterAutospacing="0"/>
            </w:pPr>
            <w:r>
              <w:t>ayant la capacité juridique nécessaire pour agir au nom de son entreprise,</w:t>
            </w:r>
          </w:p>
          <w:p w14:paraId="248EF8C7" w14:textId="77777777" w:rsidR="00F7761D" w:rsidRPr="00276112" w:rsidRDefault="00F7761D" w:rsidP="00F7761D">
            <w:pPr>
              <w:spacing w:before="60" w:beforeAutospacing="0" w:after="60" w:afterAutospacing="0"/>
            </w:pPr>
          </w:p>
          <w:p w14:paraId="248EF8C8" w14:textId="77777777" w:rsidR="00F7761D" w:rsidRPr="00276112" w:rsidRDefault="00F7761D" w:rsidP="00F7761D">
            <w:pPr>
              <w:spacing w:before="60" w:beforeAutospacing="0" w:after="60" w:afterAutospacing="0"/>
            </w:pPr>
            <w:r>
              <w:t>SOUSCRIT AUX ENGAGEMENTS SUIVANTS:</w:t>
            </w:r>
          </w:p>
          <w:p w14:paraId="248EF8C9" w14:textId="77777777" w:rsidR="00F7761D" w:rsidRPr="00276112" w:rsidRDefault="00F7761D" w:rsidP="00F7761D">
            <w:pPr>
              <w:spacing w:before="60" w:beforeAutospacing="0" w:after="60" w:afterAutospacing="0"/>
            </w:pPr>
          </w:p>
          <w:p w14:paraId="248EF8CA" w14:textId="4D01D55E" w:rsidR="0077148E" w:rsidRPr="00276112" w:rsidRDefault="00F7761D" w:rsidP="003D34AB">
            <w:pPr>
              <w:numPr>
                <w:ilvl w:val="0"/>
                <w:numId w:val="29"/>
              </w:numPr>
              <w:spacing w:before="0" w:beforeAutospacing="0" w:after="0" w:afterAutospacing="0" w:line="276" w:lineRule="auto"/>
              <w:contextualSpacing/>
              <w:jc w:val="left"/>
            </w:pPr>
            <w:r>
              <w:t>Je reconnais soumettre une offre conjointe en tant que membre d’un groupement de soumissionnaires (ci-après le «groupement»), constitué par la société 1, la société 2, la société N (ci-après les «membres du groupement»), et dirigé par la société 1 (ci-après le «chef du groupement»), conformément aux conditions spécifiées dans le cahier des charges et aux termes spécifiés dans l’offre à laquelle cette procuration est jointe.</w:t>
            </w:r>
          </w:p>
          <w:p w14:paraId="248EF8CB" w14:textId="77777777" w:rsidR="00F7761D" w:rsidRPr="00276112" w:rsidRDefault="00F7761D" w:rsidP="003D34AB">
            <w:pPr>
              <w:numPr>
                <w:ilvl w:val="0"/>
                <w:numId w:val="29"/>
              </w:numPr>
              <w:spacing w:before="0" w:beforeAutospacing="0" w:after="0" w:afterAutospacing="0" w:line="276" w:lineRule="auto"/>
              <w:jc w:val="left"/>
            </w:pPr>
            <w:r>
              <w:t xml:space="preserve">Si le </w:t>
            </w:r>
            <w:r>
              <w:rPr>
                <w:i/>
              </w:rPr>
              <w:t>pouvoir adjudicateur</w:t>
            </w:r>
            <w:r>
              <w:t xml:space="preserve"> attribue le contrat résultant du présent appel d’offres au </w:t>
            </w:r>
            <w:r>
              <w:rPr>
                <w:i/>
              </w:rPr>
              <w:t>groupement</w:t>
            </w:r>
            <w:r>
              <w:t xml:space="preserve"> sur la base de l’offre conjointe à laquelle la présente procuration est jointe, tous les </w:t>
            </w:r>
            <w:r>
              <w:rPr>
                <w:i/>
              </w:rPr>
              <w:t>membres du groupement</w:t>
            </w:r>
            <w:r>
              <w:t xml:space="preserve"> sont considérés comme parties au contrat, conformément aux conditions suivantes:</w:t>
            </w:r>
          </w:p>
          <w:p w14:paraId="248EF8CC" w14:textId="77777777" w:rsidR="00F7761D" w:rsidRPr="00276112" w:rsidRDefault="00F7761D" w:rsidP="003D34AB">
            <w:pPr>
              <w:numPr>
                <w:ilvl w:val="0"/>
                <w:numId w:val="27"/>
              </w:numPr>
              <w:spacing w:before="0" w:beforeAutospacing="0" w:after="0" w:afterAutospacing="0" w:line="276" w:lineRule="auto"/>
              <w:jc w:val="left"/>
            </w:pPr>
            <w:r>
              <w:t xml:space="preserve">tous les </w:t>
            </w:r>
            <w:r>
              <w:rPr>
                <w:i/>
              </w:rPr>
              <w:t>membres du groupement</w:t>
            </w:r>
            <w:r>
              <w:t xml:space="preserve"> sont solidairement responsables envers le </w:t>
            </w:r>
            <w:r>
              <w:rPr>
                <w:i/>
              </w:rPr>
              <w:t>pouvoir adjudicateur</w:t>
            </w:r>
            <w:r>
              <w:t xml:space="preserve"> en ce qui concerne l’exécution du contrat;</w:t>
            </w:r>
          </w:p>
          <w:p w14:paraId="248EF8CD" w14:textId="77777777" w:rsidR="00F7761D" w:rsidRPr="00276112" w:rsidRDefault="00F7761D" w:rsidP="003D34AB">
            <w:pPr>
              <w:numPr>
                <w:ilvl w:val="0"/>
                <w:numId w:val="27"/>
              </w:numPr>
              <w:spacing w:before="0" w:beforeAutospacing="0" w:after="0" w:afterAutospacing="0" w:line="276" w:lineRule="auto"/>
              <w:jc w:val="left"/>
            </w:pPr>
            <w:r>
              <w:t xml:space="preserve">tous les </w:t>
            </w:r>
            <w:r>
              <w:rPr>
                <w:i/>
              </w:rPr>
              <w:t>membres du groupement</w:t>
            </w:r>
            <w:r>
              <w:t xml:space="preserve"> respectent les conditions du contrat et veillent à la bonne exécution de leur part respective des prestations à fournir au titre du contrat.</w:t>
            </w:r>
          </w:p>
          <w:p w14:paraId="248EF8CE" w14:textId="77777777" w:rsidR="00F7761D" w:rsidRPr="00276112" w:rsidRDefault="00F7761D" w:rsidP="003D34AB">
            <w:pPr>
              <w:numPr>
                <w:ilvl w:val="0"/>
                <w:numId w:val="29"/>
              </w:numPr>
              <w:spacing w:before="0" w:beforeAutospacing="0" w:after="0" w:afterAutospacing="0" w:line="276" w:lineRule="auto"/>
              <w:contextualSpacing/>
              <w:jc w:val="left"/>
            </w:pPr>
            <w:r>
              <w:t xml:space="preserve">les paiements effectués par le </w:t>
            </w:r>
            <w:r>
              <w:rPr>
                <w:i/>
              </w:rPr>
              <w:t>pouvoir adjudicateur</w:t>
            </w:r>
            <w:r>
              <w:t xml:space="preserve"> au titre des services et/ou fournitures faisant l’objet du contrat sont versés sur le compte en banque du </w:t>
            </w:r>
            <w:r>
              <w:rPr>
                <w:i/>
              </w:rPr>
              <w:t>chef du groupement</w:t>
            </w:r>
            <w:r>
              <w:t xml:space="preserve">: </w:t>
            </w:r>
            <w:r>
              <w:rPr>
                <w:highlight w:val="lightGray"/>
              </w:rPr>
              <w:t>[Indiquer le nom de la banque, l’adresse, le numéro de compte]</w:t>
            </w:r>
            <w:r>
              <w:t>.</w:t>
            </w:r>
          </w:p>
          <w:p w14:paraId="248EF8CF" w14:textId="77777777" w:rsidR="00F7761D" w:rsidRPr="00276112" w:rsidRDefault="00F7761D" w:rsidP="003D34AB">
            <w:pPr>
              <w:numPr>
                <w:ilvl w:val="0"/>
                <w:numId w:val="29"/>
              </w:numPr>
              <w:spacing w:before="0" w:beforeAutospacing="0" w:after="0" w:afterAutospacing="0" w:line="276" w:lineRule="auto"/>
              <w:jc w:val="left"/>
            </w:pPr>
            <w:r>
              <w:t xml:space="preserve">Les </w:t>
            </w:r>
            <w:r>
              <w:rPr>
                <w:i/>
              </w:rPr>
              <w:t>membres du groupement</w:t>
            </w:r>
            <w:r>
              <w:t xml:space="preserve"> confèrent au </w:t>
            </w:r>
            <w:r>
              <w:rPr>
                <w:i/>
              </w:rPr>
              <w:t>chef du groupement</w:t>
            </w:r>
            <w:r>
              <w:t xml:space="preserve"> tous les pouvoirs nécessaires pour soumettre l’offre et signer le contrat en leur nom: </w:t>
            </w:r>
          </w:p>
          <w:p w14:paraId="248EF8D0" w14:textId="77777777" w:rsidR="00DB4DD8" w:rsidRPr="00276112" w:rsidRDefault="00F7761D" w:rsidP="003D34AB">
            <w:pPr>
              <w:numPr>
                <w:ilvl w:val="0"/>
                <w:numId w:val="28"/>
              </w:numPr>
              <w:spacing w:before="0" w:beforeAutospacing="0" w:after="0" w:afterAutospacing="0" w:line="276" w:lineRule="auto"/>
            </w:pPr>
            <w:r>
              <w:t xml:space="preserve">le </w:t>
            </w:r>
            <w:r>
              <w:rPr>
                <w:i/>
              </w:rPr>
              <w:t>chef du groupement</w:t>
            </w:r>
            <w:r>
              <w:t xml:space="preserve"> soumet l’offre au nom de tous les </w:t>
            </w:r>
            <w:r>
              <w:rPr>
                <w:i/>
              </w:rPr>
              <w:t>membres du groupement</w:t>
            </w:r>
            <w:r>
              <w:t xml:space="preserve"> et indique dans la section «Coordonnées du soumissionnaire» dans eSubmission le nom et l’adresse électronique d’une personne/d’un point de contact unique autorisé(e) à communiquer officiellement avec le </w:t>
            </w:r>
            <w:r>
              <w:rPr>
                <w:i/>
              </w:rPr>
              <w:t>pouvoir adjudicateur</w:t>
            </w:r>
            <w:r>
              <w:t xml:space="preserve"> au sujet de l’offre soumise, y compris pour toutes questions pertinentes, demandes de clarification, notifications, etc. pouvant intervenir pendant la phase d’évaluation, d’attribution et de signature du contrat, et ce pour le compte de l’ensemble des </w:t>
            </w:r>
            <w:r>
              <w:rPr>
                <w:i/>
              </w:rPr>
              <w:t>membres du groupement</w:t>
            </w:r>
            <w:r>
              <w:t xml:space="preserve">; </w:t>
            </w:r>
          </w:p>
          <w:p w14:paraId="248EF8D1" w14:textId="77777777" w:rsidR="00F7761D" w:rsidRPr="00276112" w:rsidRDefault="00F7761D" w:rsidP="003D34AB">
            <w:pPr>
              <w:numPr>
                <w:ilvl w:val="0"/>
                <w:numId w:val="28"/>
              </w:numPr>
              <w:spacing w:before="0" w:beforeAutospacing="0" w:after="0" w:afterAutospacing="0" w:line="276" w:lineRule="auto"/>
              <w:jc w:val="left"/>
            </w:pPr>
            <w:r>
              <w:t xml:space="preserve">le </w:t>
            </w:r>
            <w:r>
              <w:rPr>
                <w:i/>
              </w:rPr>
              <w:t>chef du groupement</w:t>
            </w:r>
            <w:r>
              <w:t xml:space="preserve"> signe tous les documents contractuels – y compris le contrat et ses avenants – et établit toutes les factures relatives à l’exécution du contrat au nom de tous les </w:t>
            </w:r>
            <w:r>
              <w:rPr>
                <w:i/>
              </w:rPr>
              <w:t>membres du groupement</w:t>
            </w:r>
            <w:r>
              <w:t>;</w:t>
            </w:r>
          </w:p>
          <w:p w14:paraId="248EF8D2" w14:textId="77777777" w:rsidR="00F7761D" w:rsidRPr="00276112" w:rsidRDefault="00F7761D" w:rsidP="003D34AB">
            <w:pPr>
              <w:numPr>
                <w:ilvl w:val="0"/>
                <w:numId w:val="28"/>
              </w:numPr>
              <w:spacing w:before="0" w:beforeAutospacing="0" w:after="0" w:afterAutospacing="0" w:line="276" w:lineRule="auto"/>
              <w:jc w:val="left"/>
            </w:pPr>
            <w:r>
              <w:t xml:space="preserve">le </w:t>
            </w:r>
            <w:r>
              <w:rPr>
                <w:i/>
              </w:rPr>
              <w:t>chef du groupement</w:t>
            </w:r>
            <w:r>
              <w:t xml:space="preserve"> agit en tant que point de contact unique avec le </w:t>
            </w:r>
            <w:r>
              <w:rPr>
                <w:i/>
              </w:rPr>
              <w:t xml:space="preserve">pouvoir </w:t>
            </w:r>
            <w:r>
              <w:rPr>
                <w:i/>
              </w:rPr>
              <w:lastRenderedPageBreak/>
              <w:t>adjudicateur</w:t>
            </w:r>
            <w:r>
              <w:t xml:space="preserve"> pour la livraison des fournitures et/ou la prestation des services faisant l’objet du contrat. Il coordonne la livraison des fournitures et/ou la prestation des services par le </w:t>
            </w:r>
            <w:r>
              <w:rPr>
                <w:i/>
              </w:rPr>
              <w:t>groupement</w:t>
            </w:r>
            <w:r>
              <w:t xml:space="preserve"> au </w:t>
            </w:r>
            <w:r>
              <w:rPr>
                <w:i/>
              </w:rPr>
              <w:t>pouvoir adjudicateur</w:t>
            </w:r>
            <w:r>
              <w:t>, et veille à la bonne administration du contrat.</w:t>
            </w:r>
          </w:p>
          <w:p w14:paraId="248EF8D3" w14:textId="77777777" w:rsidR="00F7761D" w:rsidRPr="00276112" w:rsidRDefault="00F7761D" w:rsidP="00F7761D">
            <w:r>
              <w:t xml:space="preserve">Toute modification de la présente procuration est soumise à l’approbation expresse du </w:t>
            </w:r>
            <w:r>
              <w:rPr>
                <w:i/>
              </w:rPr>
              <w:t>pouvoir adjudicateur</w:t>
            </w:r>
            <w:r>
              <w:t xml:space="preserve">. La présente procuration expire lorsque toutes les obligations contractuelles du </w:t>
            </w:r>
            <w:r>
              <w:rPr>
                <w:i/>
              </w:rPr>
              <w:t>groupement</w:t>
            </w:r>
            <w:r>
              <w:t xml:space="preserve"> ont cessé d’exister. Les parties ne peuvent y mettre un terme avant cette date sans l’accord du </w:t>
            </w:r>
            <w:r>
              <w:rPr>
                <w:i/>
              </w:rPr>
              <w:t>pouvoir adjudicateur</w:t>
            </w:r>
            <w:r>
              <w:t>.</w:t>
            </w:r>
          </w:p>
          <w:p w14:paraId="248EF8D4" w14:textId="77777777" w:rsidR="00F7761D" w:rsidRPr="00276112" w:rsidRDefault="00F7761D" w:rsidP="00F7761D">
            <w:pPr>
              <w:spacing w:after="120"/>
            </w:pPr>
            <w:r>
              <w:t>Lieu et date:</w:t>
            </w:r>
          </w:p>
          <w:p w14:paraId="248EF8D5" w14:textId="77777777" w:rsidR="00F7761D" w:rsidRPr="00276112" w:rsidRDefault="00F7761D" w:rsidP="00F7761D">
            <w:pPr>
              <w:spacing w:after="120"/>
            </w:pPr>
            <w:r>
              <w:t>Nom (en majuscules), fonction, entreprise et signature:</w:t>
            </w:r>
          </w:p>
          <w:p w14:paraId="248EF8D6" w14:textId="77777777" w:rsidR="00F7761D" w:rsidRPr="00276112" w:rsidRDefault="00F7761D" w:rsidP="00F7761D">
            <w:pPr>
              <w:spacing w:after="120"/>
            </w:pPr>
          </w:p>
        </w:tc>
      </w:tr>
    </w:tbl>
    <w:p w14:paraId="248EF8D8" w14:textId="77777777" w:rsidR="00F7761D" w:rsidRPr="00276112" w:rsidRDefault="00F7761D" w:rsidP="00F7761D">
      <w:pPr>
        <w:pStyle w:val="Text2"/>
      </w:pPr>
    </w:p>
    <w:p w14:paraId="248EF8D9" w14:textId="77777777" w:rsidR="00B211EA" w:rsidRPr="00276112" w:rsidRDefault="00B211EA" w:rsidP="00B211EA">
      <w:pPr>
        <w:pStyle w:val="Text2"/>
      </w:pPr>
    </w:p>
    <w:p w14:paraId="248EF8DA" w14:textId="77777777" w:rsidR="00B211EA" w:rsidRPr="00276112" w:rsidRDefault="00B211EA" w:rsidP="00B211EA">
      <w:pPr>
        <w:pStyle w:val="Text2"/>
      </w:pPr>
    </w:p>
    <w:p w14:paraId="248EF8DB" w14:textId="77777777" w:rsidR="00B211EA" w:rsidRPr="00276112" w:rsidRDefault="00B211EA" w:rsidP="00B211EA">
      <w:pPr>
        <w:pStyle w:val="Text2"/>
      </w:pPr>
    </w:p>
    <w:p w14:paraId="248EF8DC" w14:textId="77777777" w:rsidR="00B211EA" w:rsidRPr="00276112" w:rsidRDefault="00B211EA" w:rsidP="00B211EA">
      <w:pPr>
        <w:pStyle w:val="Text2"/>
      </w:pPr>
    </w:p>
    <w:p w14:paraId="248EF8DD" w14:textId="77777777" w:rsidR="00B211EA" w:rsidRPr="00276112" w:rsidRDefault="00B211EA" w:rsidP="00B211EA">
      <w:pPr>
        <w:pStyle w:val="Text2"/>
      </w:pPr>
    </w:p>
    <w:p w14:paraId="248EF8DE" w14:textId="77777777" w:rsidR="00B211EA" w:rsidRPr="00276112" w:rsidRDefault="00B211EA" w:rsidP="00B211EA">
      <w:pPr>
        <w:pStyle w:val="Text2"/>
      </w:pPr>
    </w:p>
    <w:p w14:paraId="248EF8DF" w14:textId="77777777" w:rsidR="00B211EA" w:rsidRPr="00276112" w:rsidRDefault="00B211EA" w:rsidP="00B211EA">
      <w:pPr>
        <w:pStyle w:val="Text2"/>
      </w:pPr>
    </w:p>
    <w:p w14:paraId="248EF8E0" w14:textId="77777777" w:rsidR="00B211EA" w:rsidRPr="00276112" w:rsidRDefault="00B211EA" w:rsidP="00B211EA">
      <w:pPr>
        <w:pStyle w:val="Text2"/>
      </w:pPr>
    </w:p>
    <w:p w14:paraId="248EF8E1" w14:textId="77777777" w:rsidR="00B211EA" w:rsidRPr="00276112" w:rsidRDefault="00B211EA" w:rsidP="00B211EA">
      <w:pPr>
        <w:pStyle w:val="Text2"/>
      </w:pPr>
    </w:p>
    <w:p w14:paraId="248EF8E2" w14:textId="77777777" w:rsidR="00B211EA" w:rsidRPr="00276112" w:rsidRDefault="00B211EA" w:rsidP="00B211EA">
      <w:pPr>
        <w:pStyle w:val="Text2"/>
      </w:pPr>
    </w:p>
    <w:p w14:paraId="248EF8E3" w14:textId="77777777" w:rsidR="00B211EA" w:rsidRPr="00276112" w:rsidRDefault="00B211EA" w:rsidP="00B211EA">
      <w:pPr>
        <w:pStyle w:val="Text2"/>
      </w:pPr>
    </w:p>
    <w:p w14:paraId="248EF8E4" w14:textId="77777777" w:rsidR="00B211EA" w:rsidRPr="00276112" w:rsidRDefault="00B211EA" w:rsidP="00B211EA">
      <w:pPr>
        <w:pStyle w:val="Text2"/>
      </w:pPr>
    </w:p>
    <w:p w14:paraId="248EF8E5" w14:textId="77777777" w:rsidR="00B211EA" w:rsidRPr="00276112" w:rsidRDefault="00B211EA" w:rsidP="00B211EA">
      <w:pPr>
        <w:pStyle w:val="Text2"/>
      </w:pPr>
    </w:p>
    <w:p w14:paraId="248EF8E6" w14:textId="77777777" w:rsidR="00B211EA" w:rsidRPr="00276112" w:rsidRDefault="00B211EA" w:rsidP="00B211EA">
      <w:pPr>
        <w:pStyle w:val="Text2"/>
      </w:pPr>
    </w:p>
    <w:p w14:paraId="248EF8E7" w14:textId="77777777" w:rsidR="00664409" w:rsidRPr="00276112" w:rsidRDefault="00664409" w:rsidP="00B211EA">
      <w:pPr>
        <w:pStyle w:val="Heading2"/>
        <w:numPr>
          <w:ilvl w:val="0"/>
          <w:numId w:val="0"/>
        </w:numPr>
        <w:rPr>
          <w:u w:val="none"/>
        </w:rPr>
        <w:sectPr w:rsidR="00664409" w:rsidRPr="00276112" w:rsidSect="00DE7DB9">
          <w:pgSz w:w="11906" w:h="16838"/>
          <w:pgMar w:top="1134" w:right="1418" w:bottom="1134" w:left="1134" w:header="709" w:footer="709" w:gutter="0"/>
          <w:cols w:space="708"/>
          <w:docGrid w:linePitch="360"/>
        </w:sectPr>
      </w:pPr>
      <w:bookmarkStart w:id="73" w:name="_Ref32778420"/>
    </w:p>
    <w:p w14:paraId="248EF8E8" w14:textId="77777777" w:rsidR="00B211EA" w:rsidRPr="00276112" w:rsidRDefault="00B211EA" w:rsidP="00B211EA">
      <w:pPr>
        <w:pStyle w:val="Heading2"/>
        <w:numPr>
          <w:ilvl w:val="0"/>
          <w:numId w:val="0"/>
        </w:numPr>
        <w:rPr>
          <w:u w:val="none"/>
        </w:rPr>
      </w:pPr>
      <w:bookmarkStart w:id="74" w:name="_Toc96437123"/>
      <w:r>
        <w:rPr>
          <w:u w:val="none"/>
        </w:rPr>
        <w:lastRenderedPageBreak/>
        <w:t>Annexe 4. Liste des sous-traitants désignés</w:t>
      </w:r>
      <w:bookmarkEnd w:id="73"/>
      <w:bookmarkEnd w:id="74"/>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998"/>
        <w:gridCol w:w="2382"/>
      </w:tblGrid>
      <w:tr w:rsidR="00B211EA" w:rsidRPr="00276112" w14:paraId="248EF8EC" w14:textId="77777777" w:rsidTr="00B211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vAlign w:val="center"/>
          </w:tcPr>
          <w:p w14:paraId="248EF8E9" w14:textId="77777777" w:rsidR="00B211EA" w:rsidRPr="00276112" w:rsidRDefault="00B211EA" w:rsidP="00B211EA">
            <w:pPr>
              <w:pStyle w:val="Text2"/>
              <w:ind w:left="0"/>
              <w:jc w:val="center"/>
            </w:pPr>
            <w:r>
              <w:t>Éléments d'identification</w:t>
            </w:r>
          </w:p>
        </w:tc>
        <w:tc>
          <w:tcPr>
            <w:tcW w:w="3998" w:type="dxa"/>
            <w:vAlign w:val="center"/>
          </w:tcPr>
          <w:p w14:paraId="248EF8EA" w14:textId="77777777" w:rsidR="00B211EA" w:rsidRPr="00276112"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t>Rôles/tâches pendant l’exécution du marché</w:t>
            </w:r>
          </w:p>
        </w:tc>
        <w:tc>
          <w:tcPr>
            <w:tcW w:w="2382" w:type="dxa"/>
            <w:vAlign w:val="center"/>
          </w:tcPr>
          <w:p w14:paraId="248EF8EB" w14:textId="77777777" w:rsidR="00B211EA" w:rsidRPr="00276112" w:rsidRDefault="00B211EA" w:rsidP="00B211EA">
            <w:pPr>
              <w:pStyle w:val="Text2"/>
              <w:ind w:left="0"/>
              <w:jc w:val="center"/>
              <w:cnfStyle w:val="100000000000" w:firstRow="1" w:lastRow="0" w:firstColumn="0" w:lastColumn="0" w:oddVBand="0" w:evenVBand="0" w:oddHBand="0" w:evenHBand="0" w:firstRowFirstColumn="0" w:firstRowLastColumn="0" w:lastRowFirstColumn="0" w:lastRowLastColumn="0"/>
            </w:pPr>
            <w:r>
              <w:t>Proportion de sous-traitance (% du volume du marché)</w:t>
            </w:r>
          </w:p>
        </w:tc>
      </w:tr>
      <w:tr w:rsidR="00B211EA" w:rsidRPr="00276112" w14:paraId="248EF8F0"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14:paraId="248EF8ED" w14:textId="77777777" w:rsidR="00B211EA" w:rsidRPr="00276112" w:rsidRDefault="00B211EA" w:rsidP="00B211EA">
            <w:pPr>
              <w:pStyle w:val="Text2"/>
              <w:ind w:left="0"/>
              <w:jc w:val="left"/>
              <w:rPr>
                <w:b w:val="0"/>
              </w:rPr>
            </w:pPr>
            <w:r>
              <w:rPr>
                <w:b w:val="0"/>
                <w:i/>
                <w:iCs/>
                <w:color w:val="000000"/>
                <w:sz w:val="22"/>
                <w:szCs w:val="22"/>
              </w:rPr>
              <w:t>[Dénomination officielle complète</w:t>
            </w:r>
            <w:r>
              <w:t xml:space="preserve"> </w:t>
            </w:r>
            <w:r>
              <w:br/>
            </w:r>
            <w:r>
              <w:rPr>
                <w:b w:val="0"/>
                <w:i/>
                <w:iCs/>
                <w:color w:val="000000"/>
                <w:sz w:val="22"/>
                <w:szCs w:val="22"/>
              </w:rPr>
              <w:t>Siège social</w:t>
            </w:r>
            <w:r>
              <w:t xml:space="preserve"> </w:t>
            </w:r>
            <w:r>
              <w:br/>
            </w:r>
            <w:r>
              <w:rPr>
                <w:b w:val="0"/>
                <w:i/>
                <w:iCs/>
                <w:color w:val="000000"/>
                <w:sz w:val="22"/>
                <w:szCs w:val="22"/>
              </w:rPr>
              <w:t>Numéro d’enregistrement légal</w:t>
            </w:r>
            <w:r>
              <w:t xml:space="preserve"> </w:t>
            </w:r>
            <w:r>
              <w:br/>
            </w:r>
            <w:r>
              <w:rPr>
                <w:b w:val="0"/>
                <w:i/>
                <w:iCs/>
                <w:color w:val="000000"/>
                <w:sz w:val="22"/>
                <w:szCs w:val="22"/>
              </w:rPr>
              <w:t>N° d’immatriculation à la TVA]</w:t>
            </w:r>
          </w:p>
        </w:tc>
        <w:tc>
          <w:tcPr>
            <w:tcW w:w="3998" w:type="dxa"/>
            <w:tcBorders>
              <w:top w:val="none" w:sz="0" w:space="0" w:color="auto"/>
              <w:bottom w:val="none" w:sz="0" w:space="0" w:color="auto"/>
            </w:tcBorders>
          </w:tcPr>
          <w:p w14:paraId="248EF8EE"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14:paraId="248EF8EF"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276112" w14:paraId="248EF8F4" w14:textId="77777777" w:rsidTr="00B211EA">
        <w:tc>
          <w:tcPr>
            <w:cnfStyle w:val="001000000000" w:firstRow="0" w:lastRow="0" w:firstColumn="1" w:lastColumn="0" w:oddVBand="0" w:evenVBand="0" w:oddHBand="0" w:evenHBand="0" w:firstRowFirstColumn="0" w:firstRowLastColumn="0" w:lastRowFirstColumn="0" w:lastRowLastColumn="0"/>
            <w:tcW w:w="3190" w:type="dxa"/>
          </w:tcPr>
          <w:p w14:paraId="248EF8F1" w14:textId="77777777" w:rsidR="00B211EA" w:rsidRPr="00276112" w:rsidRDefault="00B211EA" w:rsidP="00B211EA">
            <w:pPr>
              <w:pStyle w:val="Text2"/>
              <w:ind w:left="0"/>
              <w:rPr>
                <w:rFonts w:eastAsiaTheme="minorHAnsi"/>
                <w:i/>
                <w:iCs/>
                <w:color w:val="000000"/>
                <w:sz w:val="22"/>
                <w:szCs w:val="22"/>
              </w:rPr>
            </w:pPr>
            <w:r>
              <w:rPr>
                <w:b w:val="0"/>
                <w:i/>
                <w:iCs/>
                <w:color w:val="000000"/>
                <w:sz w:val="22"/>
                <w:szCs w:val="22"/>
              </w:rPr>
              <w:t>[Dénomination officielle complète</w:t>
            </w:r>
            <w:r>
              <w:t xml:space="preserve"> </w:t>
            </w:r>
            <w:r>
              <w:br/>
            </w:r>
            <w:r>
              <w:rPr>
                <w:b w:val="0"/>
                <w:i/>
                <w:iCs/>
                <w:color w:val="000000"/>
                <w:sz w:val="22"/>
                <w:szCs w:val="22"/>
              </w:rPr>
              <w:t>Siège social</w:t>
            </w:r>
            <w:r>
              <w:t xml:space="preserve"> </w:t>
            </w:r>
            <w:r>
              <w:br/>
            </w:r>
            <w:r>
              <w:rPr>
                <w:b w:val="0"/>
                <w:i/>
                <w:iCs/>
                <w:color w:val="000000"/>
                <w:sz w:val="22"/>
                <w:szCs w:val="22"/>
              </w:rPr>
              <w:t>Numéro d’enregistrement légal</w:t>
            </w:r>
            <w:r>
              <w:t xml:space="preserve"> </w:t>
            </w:r>
            <w:r>
              <w:br/>
            </w:r>
            <w:r>
              <w:rPr>
                <w:b w:val="0"/>
                <w:i/>
                <w:iCs/>
                <w:color w:val="000000"/>
                <w:sz w:val="22"/>
                <w:szCs w:val="22"/>
              </w:rPr>
              <w:t>N° d’immatriculation à la TVA]</w:t>
            </w:r>
          </w:p>
        </w:tc>
        <w:tc>
          <w:tcPr>
            <w:tcW w:w="3998" w:type="dxa"/>
          </w:tcPr>
          <w:p w14:paraId="248EF8F2"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248EF8F3"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276112" w14:paraId="248EF8F8"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one" w:sz="0" w:space="0" w:color="auto"/>
              <w:bottom w:val="none" w:sz="0" w:space="0" w:color="auto"/>
            </w:tcBorders>
          </w:tcPr>
          <w:p w14:paraId="248EF8F5" w14:textId="77777777" w:rsidR="00B211EA" w:rsidRPr="00276112" w:rsidRDefault="00B211EA" w:rsidP="00B211EA">
            <w:pPr>
              <w:pStyle w:val="Text2"/>
              <w:ind w:left="0"/>
              <w:rPr>
                <w:rFonts w:eastAsiaTheme="minorHAnsi"/>
                <w:b w:val="0"/>
                <w:i/>
                <w:iCs/>
                <w:color w:val="000000"/>
                <w:sz w:val="22"/>
                <w:szCs w:val="22"/>
              </w:rPr>
            </w:pPr>
            <w:r>
              <w:rPr>
                <w:b w:val="0"/>
                <w:i/>
                <w:iCs/>
                <w:color w:val="000000"/>
                <w:sz w:val="22"/>
                <w:szCs w:val="22"/>
              </w:rPr>
              <w:t>[RÉPÉTER AUTANT DE FOIS QU’IL Y A DE SOUS-TRAITANTS DÉSIGNÉS]</w:t>
            </w:r>
          </w:p>
        </w:tc>
        <w:tc>
          <w:tcPr>
            <w:tcW w:w="3998" w:type="dxa"/>
            <w:tcBorders>
              <w:top w:val="none" w:sz="0" w:space="0" w:color="auto"/>
              <w:bottom w:val="none" w:sz="0" w:space="0" w:color="auto"/>
            </w:tcBorders>
          </w:tcPr>
          <w:p w14:paraId="248EF8F6"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c>
          <w:tcPr>
            <w:tcW w:w="2382" w:type="dxa"/>
            <w:tcBorders>
              <w:top w:val="none" w:sz="0" w:space="0" w:color="auto"/>
              <w:bottom w:val="none" w:sz="0" w:space="0" w:color="auto"/>
              <w:right w:val="none" w:sz="0" w:space="0" w:color="auto"/>
            </w:tcBorders>
          </w:tcPr>
          <w:p w14:paraId="248EF8F7"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p>
        </w:tc>
      </w:tr>
      <w:tr w:rsidR="00B211EA" w:rsidRPr="00276112" w14:paraId="248EF8FC" w14:textId="77777777" w:rsidTr="00B211EA">
        <w:tc>
          <w:tcPr>
            <w:cnfStyle w:val="001000000000" w:firstRow="0" w:lastRow="0" w:firstColumn="1" w:lastColumn="0" w:oddVBand="0" w:evenVBand="0" w:oddHBand="0" w:evenHBand="0" w:firstRowFirstColumn="0" w:firstRowLastColumn="0" w:lastRowFirstColumn="0" w:lastRowLastColumn="0"/>
            <w:tcW w:w="3190" w:type="dxa"/>
          </w:tcPr>
          <w:p w14:paraId="248EF8F9" w14:textId="77777777" w:rsidR="00B211EA" w:rsidRPr="00276112" w:rsidRDefault="00B211EA" w:rsidP="00664409">
            <w:pPr>
              <w:pStyle w:val="Text2"/>
              <w:ind w:left="0"/>
              <w:rPr>
                <w:rFonts w:eastAsiaTheme="minorHAnsi"/>
                <w:b w:val="0"/>
                <w:i/>
                <w:iCs/>
                <w:color w:val="000000"/>
                <w:sz w:val="22"/>
                <w:szCs w:val="22"/>
              </w:rPr>
            </w:pPr>
            <w:r>
              <w:rPr>
                <w:color w:val="000000"/>
                <w:sz w:val="22"/>
                <w:szCs w:val="22"/>
              </w:rPr>
              <w:t>Autres sous-traitants qu’il n’est pas nécessaire de désigner sous la section 2.4.2</w:t>
            </w:r>
          </w:p>
        </w:tc>
        <w:tc>
          <w:tcPr>
            <w:tcW w:w="3998" w:type="dxa"/>
          </w:tcPr>
          <w:p w14:paraId="248EF8FA"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c>
          <w:tcPr>
            <w:tcW w:w="2382" w:type="dxa"/>
          </w:tcPr>
          <w:p w14:paraId="248EF8FB" w14:textId="77777777" w:rsidR="00B211EA" w:rsidRPr="00276112" w:rsidRDefault="00B211EA" w:rsidP="00B211EA">
            <w:pPr>
              <w:pStyle w:val="Text2"/>
              <w:ind w:left="0"/>
              <w:cnfStyle w:val="000000000000" w:firstRow="0" w:lastRow="0" w:firstColumn="0" w:lastColumn="0" w:oddVBand="0" w:evenVBand="0" w:oddHBand="0" w:evenHBand="0" w:firstRowFirstColumn="0" w:firstRowLastColumn="0" w:lastRowFirstColumn="0" w:lastRowLastColumn="0"/>
            </w:pPr>
          </w:p>
        </w:tc>
      </w:tr>
      <w:tr w:rsidR="00B211EA" w:rsidRPr="00276112" w14:paraId="248EF900" w14:textId="77777777" w:rsidTr="00B211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0" w:type="dxa"/>
            <w:tcBorders>
              <w:top w:val="none" w:sz="0" w:space="0" w:color="auto"/>
              <w:left w:val="nil"/>
              <w:bottom w:val="nil"/>
            </w:tcBorders>
          </w:tcPr>
          <w:p w14:paraId="248EF8FD" w14:textId="77777777" w:rsidR="00B211EA" w:rsidRPr="00276112" w:rsidRDefault="00B211EA" w:rsidP="00B211EA">
            <w:pPr>
              <w:pStyle w:val="Text2"/>
              <w:ind w:left="0"/>
              <w:rPr>
                <w:rFonts w:eastAsiaTheme="minorHAnsi"/>
                <w:color w:val="000000"/>
                <w:sz w:val="22"/>
                <w:szCs w:val="22"/>
                <w:lang w:eastAsia="en-US"/>
              </w:rPr>
            </w:pPr>
          </w:p>
        </w:tc>
        <w:tc>
          <w:tcPr>
            <w:tcW w:w="3998" w:type="dxa"/>
            <w:tcBorders>
              <w:top w:val="none" w:sz="0" w:space="0" w:color="auto"/>
              <w:bottom w:val="none" w:sz="0" w:space="0" w:color="auto"/>
            </w:tcBorders>
          </w:tcPr>
          <w:p w14:paraId="248EF8FE" w14:textId="77777777" w:rsidR="00B211EA" w:rsidRPr="00276112" w:rsidRDefault="00B211EA" w:rsidP="00B211EA">
            <w:pPr>
              <w:pStyle w:val="Text2"/>
              <w:ind w:left="0"/>
              <w:cnfStyle w:val="000000100000" w:firstRow="0" w:lastRow="0" w:firstColumn="0" w:lastColumn="0" w:oddVBand="0" w:evenVBand="0" w:oddHBand="1" w:evenHBand="0" w:firstRowFirstColumn="0" w:firstRowLastColumn="0" w:lastRowFirstColumn="0" w:lastRowLastColumn="0"/>
            </w:pPr>
            <w:r>
              <w:rPr>
                <w:b/>
                <w:bCs/>
                <w:color w:val="000000"/>
                <w:sz w:val="22"/>
                <w:szCs w:val="22"/>
              </w:rPr>
              <w:t>% TOTAL de sous-traitance</w:t>
            </w:r>
          </w:p>
        </w:tc>
        <w:tc>
          <w:tcPr>
            <w:tcW w:w="2382" w:type="dxa"/>
            <w:tcBorders>
              <w:top w:val="none" w:sz="0" w:space="0" w:color="auto"/>
              <w:bottom w:val="none" w:sz="0" w:space="0" w:color="auto"/>
              <w:right w:val="none" w:sz="0" w:space="0" w:color="auto"/>
            </w:tcBorders>
            <w:shd w:val="clear" w:color="auto" w:fill="D9D9D9" w:themeFill="background1" w:themeFillShade="D9"/>
          </w:tcPr>
          <w:p w14:paraId="248EF8FF" w14:textId="77777777" w:rsidR="00B211EA" w:rsidRPr="00276112" w:rsidRDefault="00B211EA" w:rsidP="00B211EA">
            <w:pPr>
              <w:pStyle w:val="Text2"/>
              <w:ind w:left="0"/>
              <w:jc w:val="right"/>
              <w:cnfStyle w:val="000000100000" w:firstRow="0" w:lastRow="0" w:firstColumn="0" w:lastColumn="0" w:oddVBand="0" w:evenVBand="0" w:oddHBand="1" w:evenHBand="0" w:firstRowFirstColumn="0" w:firstRowLastColumn="0" w:lastRowFirstColumn="0" w:lastRowLastColumn="0"/>
            </w:pPr>
            <w:r>
              <w:rPr>
                <w:color w:val="000000"/>
                <w:sz w:val="22"/>
                <w:szCs w:val="22"/>
              </w:rPr>
              <w:t>0,00%</w:t>
            </w:r>
          </w:p>
        </w:tc>
      </w:tr>
    </w:tbl>
    <w:p w14:paraId="248EF901" w14:textId="77777777" w:rsidR="00B211EA" w:rsidRPr="00276112" w:rsidRDefault="00B211EA" w:rsidP="00B211EA">
      <w:pPr>
        <w:pStyle w:val="Text2"/>
      </w:pPr>
    </w:p>
    <w:p w14:paraId="248EF902" w14:textId="77777777" w:rsidR="00B211EA" w:rsidRPr="00276112" w:rsidRDefault="00B211EA" w:rsidP="00B211EA">
      <w:pPr>
        <w:pStyle w:val="Text2"/>
      </w:pPr>
    </w:p>
    <w:p w14:paraId="248EF903" w14:textId="77777777" w:rsidR="00B211EA" w:rsidRPr="00276112" w:rsidRDefault="00B211EA" w:rsidP="00B211EA">
      <w:pPr>
        <w:spacing w:before="0" w:beforeAutospacing="0" w:after="0" w:afterAutospacing="0"/>
        <w:jc w:val="left"/>
        <w:rPr>
          <w:rFonts w:eastAsiaTheme="minorHAnsi"/>
          <w:sz w:val="22"/>
          <w:szCs w:val="22"/>
          <w:lang w:eastAsia="en-US"/>
        </w:rPr>
      </w:pPr>
    </w:p>
    <w:p w14:paraId="248EF904" w14:textId="77777777" w:rsidR="00B211EA" w:rsidRPr="00276112" w:rsidRDefault="00B211EA" w:rsidP="00B211EA">
      <w:pPr>
        <w:spacing w:before="0" w:beforeAutospacing="0" w:after="0" w:afterAutospacing="0"/>
        <w:jc w:val="left"/>
        <w:rPr>
          <w:rFonts w:eastAsiaTheme="minorHAnsi"/>
          <w:sz w:val="22"/>
          <w:szCs w:val="22"/>
          <w:lang w:eastAsia="en-US"/>
        </w:rPr>
        <w:sectPr w:rsidR="00B211EA" w:rsidRPr="00276112" w:rsidSect="00DE7DB9">
          <w:pgSz w:w="11906" w:h="16838"/>
          <w:pgMar w:top="1134" w:right="1418" w:bottom="1134" w:left="1134" w:header="709" w:footer="709" w:gutter="0"/>
          <w:cols w:space="708"/>
          <w:docGrid w:linePitch="360"/>
        </w:sectPr>
      </w:pPr>
    </w:p>
    <w:p w14:paraId="248EF905" w14:textId="77777777" w:rsidR="00FA36B3" w:rsidRPr="00276112" w:rsidRDefault="00FA36B3" w:rsidP="00B72EBE">
      <w:pPr>
        <w:pStyle w:val="Heading2"/>
        <w:numPr>
          <w:ilvl w:val="0"/>
          <w:numId w:val="0"/>
        </w:numPr>
        <w:rPr>
          <w:u w:val="none"/>
        </w:rPr>
      </w:pPr>
      <w:bookmarkStart w:id="75" w:name="_Ref527984029"/>
      <w:bookmarkStart w:id="76" w:name="_Ref527984039"/>
      <w:bookmarkStart w:id="77" w:name="_Ref527984491"/>
      <w:bookmarkStart w:id="78" w:name="_Ref527984496"/>
      <w:bookmarkStart w:id="79" w:name="_Toc96437124"/>
      <w:r>
        <w:rPr>
          <w:u w:val="none"/>
        </w:rPr>
        <w:lastRenderedPageBreak/>
        <w:t>Annexe 5.1. Lettre d’engagement d’un sous-traitant désigné</w:t>
      </w:r>
      <w:bookmarkEnd w:id="75"/>
      <w:bookmarkEnd w:id="76"/>
      <w:bookmarkEnd w:id="77"/>
      <w:bookmarkEnd w:id="78"/>
      <w:bookmarkEnd w:id="79"/>
    </w:p>
    <w:p w14:paraId="248EF906" w14:textId="77777777" w:rsidR="00487AF1" w:rsidRPr="00276112" w:rsidRDefault="00487AF1" w:rsidP="00487AF1">
      <w:pPr>
        <w:pStyle w:val="Text1"/>
      </w:pPr>
      <w:r>
        <w:t>[En-tête, le cas échéant]</w:t>
      </w:r>
    </w:p>
    <w:p w14:paraId="248EF907" w14:textId="5A6345C0" w:rsidR="00487AF1" w:rsidRPr="00276112" w:rsidRDefault="00487AF1" w:rsidP="0087304D">
      <w:pPr>
        <w:pStyle w:val="Text1"/>
        <w:ind w:left="3600" w:firstLine="720"/>
      </w:pPr>
      <w:r>
        <w:t>COMMISSION EUROPÉENNE</w:t>
      </w:r>
    </w:p>
    <w:p w14:paraId="248EF908" w14:textId="77777777" w:rsidR="00621466" w:rsidRPr="00276112" w:rsidRDefault="00487AF1" w:rsidP="00621466">
      <w:pPr>
        <w:pStyle w:val="Text1"/>
        <w:ind w:left="3600" w:firstLine="720"/>
      </w:pPr>
      <w:r>
        <w:t xml:space="preserve">Appel d’offres réf. </w:t>
      </w:r>
      <w:r>
        <w:rPr>
          <w:highlight w:val="green"/>
        </w:rPr>
        <w:t>[numéro de référence]</w:t>
      </w:r>
    </w:p>
    <w:p w14:paraId="248EF909" w14:textId="77777777" w:rsidR="00487AF1" w:rsidRPr="00276112" w:rsidRDefault="00487AF1" w:rsidP="0087304D">
      <w:pPr>
        <w:pStyle w:val="Text1"/>
        <w:ind w:left="3600" w:firstLine="720"/>
      </w:pPr>
      <w:r>
        <w:t xml:space="preserve">À l’attention de: </w:t>
      </w:r>
    </w:p>
    <w:p w14:paraId="248EF90A" w14:textId="77777777" w:rsidR="00487AF1" w:rsidRPr="00276112" w:rsidRDefault="00487AF1" w:rsidP="0087304D">
      <w:pPr>
        <w:pStyle w:val="Text1"/>
        <w:ind w:left="3600" w:firstLine="720"/>
        <w:rPr>
          <w:b w:val="0"/>
          <w:i/>
        </w:rPr>
      </w:pPr>
      <w:r>
        <w:rPr>
          <w:b w:val="0"/>
          <w:i/>
        </w:rPr>
        <w:t>[insérer date]</w:t>
      </w:r>
    </w:p>
    <w:p w14:paraId="248EF90B" w14:textId="77777777" w:rsidR="00487AF1" w:rsidRPr="00276112" w:rsidRDefault="00487AF1" w:rsidP="0087304D">
      <w:pPr>
        <w:pStyle w:val="Text1"/>
        <w:jc w:val="center"/>
        <w:rPr>
          <w:sz w:val="32"/>
          <w:szCs w:val="32"/>
          <w:u w:val="single"/>
        </w:rPr>
      </w:pPr>
      <w:r>
        <w:rPr>
          <w:sz w:val="32"/>
          <w:szCs w:val="32"/>
          <w:u w:val="single"/>
        </w:rPr>
        <w:t>Lettre d’engagement d’un sous-traitant désigné</w:t>
      </w:r>
    </w:p>
    <w:p w14:paraId="248EF90C" w14:textId="2D77AA72" w:rsidR="00487AF1" w:rsidRPr="00276112" w:rsidRDefault="00487AF1" w:rsidP="00487AF1">
      <w:pPr>
        <w:pStyle w:val="Text1"/>
        <w:rPr>
          <w:b w:val="0"/>
        </w:rPr>
      </w:pPr>
      <w:r>
        <w:rPr>
          <w:b w:val="0"/>
        </w:rPr>
        <w:t>Je, soussigné(e),</w:t>
      </w:r>
    </w:p>
    <w:p w14:paraId="248EF90D" w14:textId="77777777" w:rsidR="00487AF1" w:rsidRPr="00276112" w:rsidRDefault="00487AF1" w:rsidP="00487AF1">
      <w:pPr>
        <w:pStyle w:val="Text1"/>
        <w:rPr>
          <w:b w:val="0"/>
          <w:u w:val="single"/>
        </w:rPr>
      </w:pPr>
      <w:r>
        <w:rPr>
          <w:b w:val="0"/>
          <w:u w:val="single"/>
        </w:rPr>
        <w:t>Nom:</w:t>
      </w:r>
    </w:p>
    <w:p w14:paraId="248EF90E" w14:textId="77777777" w:rsidR="00487AF1" w:rsidRPr="00276112" w:rsidRDefault="00487AF1" w:rsidP="00487AF1">
      <w:pPr>
        <w:pStyle w:val="Text1"/>
        <w:rPr>
          <w:b w:val="0"/>
          <w:u w:val="single"/>
        </w:rPr>
      </w:pPr>
      <w:r>
        <w:rPr>
          <w:b w:val="0"/>
          <w:u w:val="single"/>
        </w:rPr>
        <w:t>Fonction:</w:t>
      </w:r>
    </w:p>
    <w:p w14:paraId="248EF90F" w14:textId="77777777" w:rsidR="00487AF1" w:rsidRPr="00276112" w:rsidRDefault="00487AF1" w:rsidP="00487AF1">
      <w:pPr>
        <w:pStyle w:val="Text1"/>
        <w:rPr>
          <w:b w:val="0"/>
          <w:u w:val="single"/>
        </w:rPr>
      </w:pPr>
      <w:r>
        <w:rPr>
          <w:b w:val="0"/>
          <w:u w:val="single"/>
        </w:rPr>
        <w:t>Société:</w:t>
      </w:r>
    </w:p>
    <w:p w14:paraId="248EF910" w14:textId="77777777" w:rsidR="00487AF1" w:rsidRPr="00276112" w:rsidRDefault="00487AF1" w:rsidP="00487AF1">
      <w:pPr>
        <w:pStyle w:val="Text1"/>
        <w:rPr>
          <w:b w:val="0"/>
          <w:u w:val="single"/>
        </w:rPr>
      </w:pPr>
      <w:r>
        <w:rPr>
          <w:b w:val="0"/>
          <w:u w:val="single"/>
        </w:rPr>
        <w:t>Siège social:</w:t>
      </w:r>
    </w:p>
    <w:p w14:paraId="248EF911" w14:textId="77777777" w:rsidR="00487AF1" w:rsidRPr="00276112" w:rsidRDefault="00487AF1" w:rsidP="00487AF1">
      <w:pPr>
        <w:pStyle w:val="Text1"/>
        <w:rPr>
          <w:b w:val="0"/>
          <w:u w:val="single"/>
        </w:rPr>
      </w:pPr>
      <w:r>
        <w:rPr>
          <w:b w:val="0"/>
          <w:u w:val="single"/>
        </w:rPr>
        <w:t>Numéro de TVA:</w:t>
      </w:r>
    </w:p>
    <w:p w14:paraId="248EF912" w14:textId="77777777" w:rsidR="00621466" w:rsidRPr="00276112" w:rsidRDefault="00487AF1" w:rsidP="00621466">
      <w:pPr>
        <w:pStyle w:val="Text1"/>
        <w:rPr>
          <w:b w:val="0"/>
        </w:rPr>
      </w:pPr>
      <w:r>
        <w:rPr>
          <w:b w:val="0"/>
        </w:rPr>
        <w:t xml:space="preserve">ayant la capacité juridique requise pour agir au nom de la société </w:t>
      </w:r>
      <w:r>
        <w:rPr>
          <w:b w:val="0"/>
          <w:i/>
          <w:highlight w:val="lightGray"/>
        </w:rPr>
        <w:t>[saisir le nom de l’entité]</w:t>
      </w:r>
      <w:r>
        <w:rPr>
          <w:b w:val="0"/>
        </w:rPr>
        <w:t xml:space="preserve"> confirme par la présente que notre société accepte de participer en tant que sous-traitant à l’offre de [</w:t>
      </w:r>
      <w:r>
        <w:rPr>
          <w:b w:val="0"/>
          <w:i/>
        </w:rPr>
        <w:t>saisir le nom du soumissionnaire]</w:t>
      </w:r>
      <w:r>
        <w:rPr>
          <w:b w:val="0"/>
        </w:rPr>
        <w:t xml:space="preserve"> pour l’appel d’offres saisir le numéro de référence] – [</w:t>
      </w:r>
      <w:r>
        <w:rPr>
          <w:b w:val="0"/>
          <w:i/>
          <w:highlight w:val="green"/>
        </w:rPr>
        <w:t>saisir l’intitulé de la procédure</w:t>
      </w:r>
      <w:r>
        <w:rPr>
          <w:b w:val="0"/>
          <w:highlight w:val="green"/>
        </w:rPr>
        <w:t>]</w:t>
      </w:r>
      <w:r>
        <w:rPr>
          <w:b w:val="0"/>
        </w:rPr>
        <w:t xml:space="preserve"> Lot </w:t>
      </w:r>
      <w:r>
        <w:rPr>
          <w:b w:val="0"/>
          <w:i/>
        </w:rPr>
        <w:t>[saisir le numéro du lot]</w:t>
      </w:r>
      <w:r>
        <w:rPr>
          <w:b w:val="0"/>
        </w:rPr>
        <w:t>.</w:t>
      </w:r>
    </w:p>
    <w:p w14:paraId="248EF913" w14:textId="77777777" w:rsidR="00487AF1" w:rsidRPr="00276112" w:rsidRDefault="00487AF1" w:rsidP="00487AF1">
      <w:pPr>
        <w:pStyle w:val="Text1"/>
        <w:rPr>
          <w:b w:val="0"/>
        </w:rPr>
      </w:pPr>
      <w:r>
        <w:rPr>
          <w:b w:val="0"/>
        </w:rPr>
        <w:t xml:space="preserve">Dans l’hypothèse où l’offre du soumissionnaire susmentionné serait retenue, </w:t>
      </w:r>
      <w:r>
        <w:rPr>
          <w:bCs/>
          <w:i/>
          <w:highlight w:val="lightGray"/>
        </w:rPr>
        <w:t>[saisir le nom du sous-traitant]</w:t>
      </w:r>
      <w:r>
        <w:rPr>
          <w:b w:val="0"/>
        </w:rPr>
        <w:t xml:space="preserve"> s’engage à mettre à disposition les ressources nécessaires à l’exécution du contrat en tant que sous-traitant et à réaliser les prestations qui lui seront sous-traitées dans le respect des termes du contrat. Elle déclare également qu’elle ne fait pas l’objet de conflits d’intérêts susceptibles d’affecter négativement l’exécution du contrat et qu’elle accepte les conditions générales qui accompagnent le cahier des charges pour le présent appel d’offres, en particulier les dispositions contractuelles relatives aux contrôles et audits.</w:t>
      </w:r>
    </w:p>
    <w:p w14:paraId="248EF914" w14:textId="77777777" w:rsidR="00487AF1" w:rsidRPr="00276112" w:rsidRDefault="00487AF1" w:rsidP="00487AF1">
      <w:pPr>
        <w:pStyle w:val="Text1"/>
        <w:rPr>
          <w:b w:val="0"/>
        </w:rPr>
      </w:pPr>
    </w:p>
    <w:p w14:paraId="248EF915" w14:textId="77777777" w:rsidR="00487AF1" w:rsidRPr="00276112" w:rsidRDefault="00487AF1" w:rsidP="00487AF1">
      <w:pPr>
        <w:pStyle w:val="Text1"/>
        <w:rPr>
          <w:b w:val="0"/>
        </w:rPr>
      </w:pPr>
      <w:r>
        <w:rPr>
          <w:b w:val="0"/>
        </w:rPr>
        <w:t>Fait à:</w:t>
      </w:r>
    </w:p>
    <w:p w14:paraId="248EF916" w14:textId="77777777" w:rsidR="00487AF1" w:rsidRPr="00276112" w:rsidRDefault="00487AF1" w:rsidP="00487AF1">
      <w:pPr>
        <w:pStyle w:val="Text1"/>
        <w:rPr>
          <w:b w:val="0"/>
        </w:rPr>
      </w:pPr>
      <w:r>
        <w:rPr>
          <w:b w:val="0"/>
        </w:rPr>
        <w:t xml:space="preserve">Nom: </w:t>
      </w:r>
    </w:p>
    <w:p w14:paraId="248EF917" w14:textId="77777777" w:rsidR="00487AF1" w:rsidRPr="00276112" w:rsidRDefault="00487AF1" w:rsidP="00487AF1">
      <w:pPr>
        <w:pStyle w:val="Text1"/>
        <w:rPr>
          <w:b w:val="0"/>
        </w:rPr>
      </w:pPr>
      <w:r>
        <w:rPr>
          <w:b w:val="0"/>
        </w:rPr>
        <w:t>Emplacement:</w:t>
      </w:r>
    </w:p>
    <w:p w14:paraId="248EF918" w14:textId="77777777" w:rsidR="00621466" w:rsidRPr="00276112" w:rsidRDefault="00487AF1" w:rsidP="00621466">
      <w:pPr>
        <w:pStyle w:val="Text1"/>
        <w:rPr>
          <w:b w:val="0"/>
        </w:rPr>
      </w:pPr>
      <w:r>
        <w:rPr>
          <w:b w:val="0"/>
        </w:rPr>
        <w:t>Signature:</w:t>
      </w:r>
      <w:bookmarkStart w:id="80" w:name="_Ref527984076"/>
    </w:p>
    <w:p w14:paraId="248EF919" w14:textId="62D2AD21" w:rsidR="00FA36B3" w:rsidRPr="00276112" w:rsidRDefault="00FA36B3" w:rsidP="00984AFB">
      <w:pPr>
        <w:pStyle w:val="Heading2"/>
        <w:numPr>
          <w:ilvl w:val="0"/>
          <w:numId w:val="0"/>
        </w:numPr>
      </w:pPr>
      <w:bookmarkStart w:id="81" w:name="_Toc96437125"/>
      <w:r>
        <w:rPr>
          <w:u w:val="none"/>
        </w:rPr>
        <w:lastRenderedPageBreak/>
        <w:t>Annexe 5.2. Lettre d’engagement d’une entité dont les capacités sont invoquées</w:t>
      </w:r>
      <w:bookmarkEnd w:id="80"/>
      <w:bookmarkEnd w:id="81"/>
    </w:p>
    <w:p w14:paraId="248EF91A" w14:textId="77777777" w:rsidR="0087304D" w:rsidRPr="00276112" w:rsidRDefault="0087304D" w:rsidP="0087304D">
      <w:pPr>
        <w:pStyle w:val="Text1"/>
      </w:pPr>
      <w:r>
        <w:t>[En-tête, le cas échéant]</w:t>
      </w:r>
    </w:p>
    <w:p w14:paraId="248EF91B" w14:textId="4748C366" w:rsidR="0087304D" w:rsidRPr="00276112" w:rsidRDefault="0087304D" w:rsidP="0087304D">
      <w:pPr>
        <w:pStyle w:val="Text1"/>
        <w:ind w:left="3600" w:firstLine="720"/>
      </w:pPr>
      <w:r>
        <w:t>COMMISSION EUROPÉENNE</w:t>
      </w:r>
    </w:p>
    <w:p w14:paraId="248EF91C" w14:textId="77777777" w:rsidR="0087304D" w:rsidRPr="00276112" w:rsidRDefault="0087304D" w:rsidP="0087304D">
      <w:pPr>
        <w:pStyle w:val="Text1"/>
        <w:ind w:left="3600" w:firstLine="720"/>
      </w:pPr>
      <w:r>
        <w:t xml:space="preserve">Appel d’offres réf. </w:t>
      </w:r>
      <w:r>
        <w:rPr>
          <w:highlight w:val="green"/>
        </w:rPr>
        <w:t>[numéro de référence]</w:t>
      </w:r>
    </w:p>
    <w:p w14:paraId="248EF91D" w14:textId="77777777" w:rsidR="0087304D" w:rsidRPr="00276112" w:rsidRDefault="0087304D" w:rsidP="0087304D">
      <w:pPr>
        <w:pStyle w:val="Text1"/>
        <w:ind w:left="3600" w:firstLine="720"/>
      </w:pPr>
      <w:r>
        <w:t xml:space="preserve">À l’attention de: </w:t>
      </w:r>
    </w:p>
    <w:p w14:paraId="248EF91E" w14:textId="77777777" w:rsidR="0087304D" w:rsidRPr="00276112" w:rsidRDefault="0087304D" w:rsidP="0087304D">
      <w:pPr>
        <w:pStyle w:val="Text1"/>
        <w:ind w:left="3600" w:firstLine="720"/>
        <w:rPr>
          <w:b w:val="0"/>
          <w:i/>
        </w:rPr>
      </w:pPr>
      <w:r>
        <w:rPr>
          <w:b w:val="0"/>
          <w:i/>
        </w:rPr>
        <w:t>[insérer date]</w:t>
      </w:r>
    </w:p>
    <w:p w14:paraId="248EF91F" w14:textId="77777777" w:rsidR="0087304D" w:rsidRPr="00276112" w:rsidRDefault="0087304D" w:rsidP="0087304D">
      <w:pPr>
        <w:pStyle w:val="Text1"/>
        <w:jc w:val="center"/>
        <w:rPr>
          <w:sz w:val="32"/>
          <w:szCs w:val="32"/>
          <w:u w:val="single"/>
        </w:rPr>
      </w:pPr>
      <w:r>
        <w:rPr>
          <w:sz w:val="32"/>
          <w:szCs w:val="32"/>
          <w:u w:val="single"/>
        </w:rPr>
        <w:t>Lettre d’engagement d’une entité dont les capacités sont invoquées</w:t>
      </w:r>
    </w:p>
    <w:p w14:paraId="248EF920" w14:textId="4D7CF5EC" w:rsidR="0087304D" w:rsidRPr="00276112" w:rsidRDefault="0087304D" w:rsidP="0087304D">
      <w:pPr>
        <w:pStyle w:val="Text1"/>
        <w:rPr>
          <w:b w:val="0"/>
        </w:rPr>
      </w:pPr>
      <w:r>
        <w:rPr>
          <w:b w:val="0"/>
        </w:rPr>
        <w:t>Je, soussigné(e),</w:t>
      </w:r>
    </w:p>
    <w:p w14:paraId="248EF921" w14:textId="77777777" w:rsidR="0087304D" w:rsidRPr="00276112" w:rsidRDefault="0087304D" w:rsidP="0087304D">
      <w:pPr>
        <w:pStyle w:val="Text1"/>
        <w:rPr>
          <w:b w:val="0"/>
          <w:u w:val="single"/>
        </w:rPr>
      </w:pPr>
      <w:r>
        <w:rPr>
          <w:b w:val="0"/>
          <w:u w:val="single"/>
        </w:rPr>
        <w:t>Nom:</w:t>
      </w:r>
    </w:p>
    <w:p w14:paraId="248EF922" w14:textId="77777777" w:rsidR="0087304D" w:rsidRPr="00276112" w:rsidRDefault="0087304D" w:rsidP="0087304D">
      <w:pPr>
        <w:pStyle w:val="Text1"/>
        <w:rPr>
          <w:b w:val="0"/>
          <w:u w:val="single"/>
        </w:rPr>
      </w:pPr>
      <w:r>
        <w:rPr>
          <w:b w:val="0"/>
          <w:u w:val="single"/>
        </w:rPr>
        <w:t>Fonction:</w:t>
      </w:r>
    </w:p>
    <w:p w14:paraId="248EF923" w14:textId="77777777" w:rsidR="0087304D" w:rsidRPr="00276112" w:rsidRDefault="0087304D" w:rsidP="0087304D">
      <w:pPr>
        <w:pStyle w:val="Text1"/>
        <w:rPr>
          <w:b w:val="0"/>
          <w:u w:val="single"/>
        </w:rPr>
      </w:pPr>
      <w:r>
        <w:rPr>
          <w:b w:val="0"/>
          <w:u w:val="single"/>
        </w:rPr>
        <w:t>Société:</w:t>
      </w:r>
    </w:p>
    <w:p w14:paraId="248EF924" w14:textId="77777777" w:rsidR="0087304D" w:rsidRPr="00276112" w:rsidRDefault="0087304D" w:rsidP="0087304D">
      <w:pPr>
        <w:pStyle w:val="Text1"/>
        <w:rPr>
          <w:b w:val="0"/>
          <w:u w:val="single"/>
        </w:rPr>
      </w:pPr>
      <w:r>
        <w:rPr>
          <w:b w:val="0"/>
          <w:u w:val="single"/>
        </w:rPr>
        <w:t>Siège social:</w:t>
      </w:r>
    </w:p>
    <w:p w14:paraId="248EF925" w14:textId="77777777" w:rsidR="0087304D" w:rsidRPr="00276112" w:rsidRDefault="0087304D" w:rsidP="0087304D">
      <w:pPr>
        <w:pStyle w:val="Text1"/>
        <w:rPr>
          <w:b w:val="0"/>
          <w:u w:val="single"/>
        </w:rPr>
      </w:pPr>
      <w:r>
        <w:rPr>
          <w:b w:val="0"/>
          <w:u w:val="single"/>
        </w:rPr>
        <w:t>Numéro de TVA:</w:t>
      </w:r>
    </w:p>
    <w:p w14:paraId="248EF926" w14:textId="4DF33EB8" w:rsidR="0087304D" w:rsidRPr="00276112" w:rsidRDefault="0087304D" w:rsidP="0087304D">
      <w:pPr>
        <w:pStyle w:val="Text1"/>
        <w:rPr>
          <w:b w:val="0"/>
        </w:rPr>
      </w:pPr>
      <w:r>
        <w:rPr>
          <w:b w:val="0"/>
        </w:rPr>
        <w:t xml:space="preserve">ayant la capacité juridique requise pour agir au nom de l’entreprise </w:t>
      </w:r>
      <w:r>
        <w:rPr>
          <w:bCs/>
          <w:i/>
          <w:highlight w:val="lightGray"/>
        </w:rPr>
        <w:t>[insérer le nom de l’entité]</w:t>
      </w:r>
      <w:r>
        <w:rPr>
          <w:b w:val="0"/>
        </w:rPr>
        <w:t xml:space="preserve"> confirme par la présente que notre entreprise </w:t>
      </w:r>
      <w:r>
        <w:rPr>
          <w:bCs/>
        </w:rPr>
        <w:t>autorise [</w:t>
      </w:r>
      <w:r>
        <w:rPr>
          <w:bCs/>
          <w:i/>
          <w:highlight w:val="lightGray"/>
        </w:rPr>
        <w:t>insérer le nom du soumissionnaire]</w:t>
      </w:r>
      <w:r>
        <w:rPr>
          <w:bCs/>
        </w:rPr>
        <w:t xml:space="preserve"> à s’appuyer sur notre [capacité financière et économique] [capacité technique et professionnelle] pour atteindre les niveaux minimaux</w:t>
      </w:r>
      <w:r>
        <w:rPr>
          <w:b w:val="0"/>
        </w:rPr>
        <w:t xml:space="preserve"> requis pour l’appel d’offres </w:t>
      </w:r>
      <w:r>
        <w:rPr>
          <w:b w:val="0"/>
          <w:i/>
          <w:highlight w:val="green"/>
        </w:rPr>
        <w:t>[insérer le numéro de référence] – [insérer l’intitulé de la procédure]</w:t>
      </w:r>
    </w:p>
    <w:p w14:paraId="248EF927" w14:textId="77777777" w:rsidR="0087304D" w:rsidRPr="00276112" w:rsidRDefault="0087304D" w:rsidP="0087304D">
      <w:r>
        <w:t xml:space="preserve">Dans l’hypothèse où l’offre du soumissionnaire susmentionné serait retenue, </w:t>
      </w:r>
      <w:r>
        <w:rPr>
          <w:b/>
          <w:i/>
          <w:highlight w:val="lightGray"/>
        </w:rPr>
        <w:t>[saisir le nom de l’entité]</w:t>
      </w:r>
      <w:r>
        <w:t xml:space="preserve"> s’engage à mettre à disposition les ressources nécessaires à l’exécution du marché. Elle déclare également qu’elle ne fait pas l’objet de conflits d’intérêts susceptibles d’affecter négativement l’exécution du contrat et qu’elle accepte les conditions générales qui accompagnent le cahier des charges pour le présent appel d’offres, en particulier les dispositions contractuelles relatives aux contrôles et audits.</w:t>
      </w:r>
    </w:p>
    <w:p w14:paraId="248EF928"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Fait à:</w:t>
      </w:r>
    </w:p>
    <w:p w14:paraId="248EF929"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 xml:space="preserve">Nom: </w:t>
      </w:r>
    </w:p>
    <w:p w14:paraId="248EF92A" w14:textId="77777777" w:rsidR="0087304D" w:rsidRPr="00276112" w:rsidRDefault="0087304D" w:rsidP="0087304D">
      <w:pPr>
        <w:widowControl w:val="0"/>
        <w:spacing w:before="120" w:beforeAutospacing="0" w:after="120" w:afterAutospacing="0" w:line="269" w:lineRule="auto"/>
        <w:rPr>
          <w:rFonts w:eastAsiaTheme="minorHAnsi"/>
        </w:rPr>
      </w:pPr>
      <w:r>
        <w:rPr>
          <w:color w:val="000000"/>
        </w:rPr>
        <w:t>Emplacement:</w:t>
      </w:r>
    </w:p>
    <w:p w14:paraId="248EF92B" w14:textId="77777777" w:rsidR="0087304D" w:rsidRPr="00276112" w:rsidRDefault="0087304D" w:rsidP="0087304D">
      <w:pPr>
        <w:widowControl w:val="0"/>
        <w:spacing w:before="120" w:beforeAutospacing="0" w:after="120" w:afterAutospacing="0" w:line="269" w:lineRule="auto"/>
        <w:rPr>
          <w:rFonts w:eastAsiaTheme="minorHAnsi"/>
          <w:color w:val="000000"/>
          <w:spacing w:val="3"/>
        </w:rPr>
      </w:pPr>
      <w:r>
        <w:rPr>
          <w:color w:val="000000"/>
        </w:rPr>
        <w:t>Signature:</w:t>
      </w:r>
    </w:p>
    <w:p w14:paraId="248EF92C" w14:textId="77777777" w:rsidR="004016A6" w:rsidRPr="00276112" w:rsidRDefault="004016A6" w:rsidP="004016A6">
      <w:pPr>
        <w:pStyle w:val="Text1"/>
      </w:pPr>
    </w:p>
    <w:p w14:paraId="248EF92D" w14:textId="77777777" w:rsidR="004016A6" w:rsidRPr="00276112" w:rsidRDefault="004016A6" w:rsidP="004016A6">
      <w:pPr>
        <w:pStyle w:val="Text1"/>
      </w:pPr>
    </w:p>
    <w:p w14:paraId="248EF92E" w14:textId="07B9E679" w:rsidR="004016A6" w:rsidRPr="00276112" w:rsidRDefault="004016A6" w:rsidP="00D65CCF">
      <w:pPr>
        <w:pStyle w:val="Heading2"/>
        <w:numPr>
          <w:ilvl w:val="0"/>
          <w:numId w:val="0"/>
        </w:numPr>
        <w:rPr>
          <w:u w:val="none"/>
        </w:rPr>
      </w:pPr>
      <w:bookmarkStart w:id="82" w:name="_Ref527983720"/>
      <w:bookmarkStart w:id="83" w:name="_Ref527983728"/>
      <w:bookmarkStart w:id="84" w:name="_Ref527983730"/>
      <w:bookmarkStart w:id="85" w:name="_Ref527983754"/>
      <w:bookmarkStart w:id="86" w:name="_Ref527983782"/>
      <w:bookmarkStart w:id="87" w:name="_Ref527984608"/>
      <w:bookmarkStart w:id="88" w:name="_Toc96437126"/>
      <w:r>
        <w:rPr>
          <w:u w:val="none"/>
        </w:rPr>
        <w:lastRenderedPageBreak/>
        <w:t>Annexe 6. Formulaire d’offre financière</w:t>
      </w:r>
      <w:bookmarkEnd w:id="82"/>
      <w:bookmarkEnd w:id="83"/>
      <w:bookmarkEnd w:id="84"/>
      <w:bookmarkEnd w:id="85"/>
      <w:bookmarkEnd w:id="86"/>
      <w:bookmarkEnd w:id="87"/>
      <w:bookmarkEnd w:id="88"/>
    </w:p>
    <w:bookmarkStart w:id="89" w:name="_GoBack"/>
    <w:p w14:paraId="248EF930" w14:textId="4A5D50F8" w:rsidR="004016A6" w:rsidRPr="00276112" w:rsidRDefault="001D0164" w:rsidP="004016A6">
      <w:pPr>
        <w:pStyle w:val="Text1"/>
      </w:pPr>
      <w:r>
        <w:object w:dxaOrig="1508" w:dyaOrig="982" w14:anchorId="1F4A30AE">
          <v:shape id="_x0000_i1037" type="#_x0000_t75" style="width:75.5pt;height:49pt" o:ole="">
            <v:imagedata r:id="rId42" o:title=""/>
          </v:shape>
          <o:OLEObject Type="Embed" ProgID="Excel.Sheet.12" ShapeID="_x0000_i1037" DrawAspect="Icon" ObjectID="_1707050532" r:id="rId43"/>
        </w:object>
      </w:r>
      <w:bookmarkEnd w:id="89"/>
    </w:p>
    <w:p w14:paraId="248EF931" w14:textId="77777777" w:rsidR="004016A6" w:rsidRPr="00276112" w:rsidRDefault="004016A6" w:rsidP="004016A6">
      <w:pPr>
        <w:pStyle w:val="Text1"/>
      </w:pPr>
    </w:p>
    <w:p w14:paraId="248EF932" w14:textId="77777777" w:rsidR="00FA36B3" w:rsidRPr="00276112" w:rsidRDefault="00FA36B3" w:rsidP="00FA36B3">
      <w:pPr>
        <w:pStyle w:val="Text1"/>
      </w:pPr>
    </w:p>
    <w:p w14:paraId="248EF933" w14:textId="77777777" w:rsidR="00FA36B3" w:rsidRPr="00276112" w:rsidRDefault="00FA36B3" w:rsidP="00FA36B3">
      <w:pPr>
        <w:pStyle w:val="Text1"/>
      </w:pPr>
    </w:p>
    <w:p w14:paraId="248EF934" w14:textId="77777777" w:rsidR="00FA36B3" w:rsidRPr="00276112" w:rsidRDefault="00FA36B3" w:rsidP="00FA36B3">
      <w:pPr>
        <w:pStyle w:val="Text1"/>
      </w:pPr>
    </w:p>
    <w:p w14:paraId="248EF935" w14:textId="77777777" w:rsidR="00FA36B3" w:rsidRPr="00276112" w:rsidRDefault="00FA36B3" w:rsidP="00FA36B3">
      <w:pPr>
        <w:pStyle w:val="Text1"/>
      </w:pPr>
    </w:p>
    <w:p w14:paraId="248EF936" w14:textId="77777777" w:rsidR="00FA36B3" w:rsidRPr="00276112" w:rsidRDefault="00FA36B3" w:rsidP="00FA36B3">
      <w:pPr>
        <w:pStyle w:val="Text1"/>
      </w:pPr>
    </w:p>
    <w:p w14:paraId="248EF937" w14:textId="77777777" w:rsidR="00FA36B3" w:rsidRPr="00276112" w:rsidRDefault="00FA36B3" w:rsidP="00FA36B3">
      <w:pPr>
        <w:pStyle w:val="Text1"/>
      </w:pPr>
    </w:p>
    <w:p w14:paraId="248EF938" w14:textId="77777777" w:rsidR="00FA36B3" w:rsidRPr="00276112" w:rsidRDefault="00FA36B3" w:rsidP="00FA36B3">
      <w:pPr>
        <w:pStyle w:val="Text1"/>
      </w:pPr>
    </w:p>
    <w:p w14:paraId="248EF939" w14:textId="77777777" w:rsidR="00FA36B3" w:rsidRPr="00276112" w:rsidRDefault="00FA36B3" w:rsidP="00FA36B3">
      <w:pPr>
        <w:pStyle w:val="Text1"/>
      </w:pPr>
    </w:p>
    <w:p w14:paraId="248EF93A" w14:textId="77777777" w:rsidR="009E0855" w:rsidRPr="00276112" w:rsidRDefault="009E0855" w:rsidP="00FC56C7"/>
    <w:sectPr w:rsidR="009E0855" w:rsidRPr="00276112" w:rsidSect="00A37412">
      <w:pgSz w:w="11906" w:h="16838" w:code="9"/>
      <w:pgMar w:top="1247" w:right="1418" w:bottom="1247" w:left="1418"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2673B" w14:textId="77777777" w:rsidR="00246946" w:rsidRDefault="00246946">
      <w:r>
        <w:separator/>
      </w:r>
    </w:p>
    <w:p w14:paraId="342EF337" w14:textId="77777777" w:rsidR="00246946" w:rsidRDefault="00246946"/>
  </w:endnote>
  <w:endnote w:type="continuationSeparator" w:id="0">
    <w:p w14:paraId="7E30D8C0" w14:textId="77777777" w:rsidR="00246946" w:rsidRDefault="00246946">
      <w:r>
        <w:continuationSeparator/>
      </w:r>
    </w:p>
    <w:p w14:paraId="32F84226" w14:textId="77777777" w:rsidR="00246946" w:rsidRDefault="00246946"/>
  </w:endnote>
  <w:endnote w:type="continuationNotice" w:id="1">
    <w:p w14:paraId="3CF05F33" w14:textId="77777777" w:rsidR="00246946" w:rsidRDefault="0024694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8" w14:textId="77777777" w:rsidR="00246946" w:rsidRDefault="00246946"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8EF949" w14:textId="77777777" w:rsidR="00246946" w:rsidRDefault="00246946" w:rsidP="00EA64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A" w14:textId="4F01D19A" w:rsidR="00246946" w:rsidRDefault="00246946" w:rsidP="005A5E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0164">
      <w:rPr>
        <w:rStyle w:val="PageNumber"/>
        <w:noProof/>
      </w:rPr>
      <w:t>1</w:t>
    </w:r>
    <w:r>
      <w:rPr>
        <w:rStyle w:val="PageNumber"/>
      </w:rPr>
      <w:fldChar w:fldCharType="end"/>
    </w:r>
  </w:p>
  <w:p w14:paraId="248EF94B" w14:textId="77777777" w:rsidR="00246946" w:rsidRDefault="00246946" w:rsidP="00EA64A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0" w14:textId="15358D41" w:rsidR="00246946" w:rsidRPr="00841568" w:rsidRDefault="00246946" w:rsidP="00841568">
    <w:pPr>
      <w:pStyle w:val="Footer"/>
      <w:jc w:val="center"/>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PAGE   \* MERGEFORMAT </w:instrText>
    </w:r>
    <w:r>
      <w:rPr>
        <w:rFonts w:ascii="Times New Roman" w:hAnsi="Times New Roman"/>
        <w:sz w:val="20"/>
      </w:rPr>
      <w:fldChar w:fldCharType="separate"/>
    </w:r>
    <w:r w:rsidR="001D0164" w:rsidRPr="001D0164">
      <w:rPr>
        <w:noProof/>
        <w:sz w:val="20"/>
      </w:rPr>
      <w:t>36</w:t>
    </w:r>
    <w:r>
      <w:rPr>
        <w:rFonts w:ascii="Times New Roman" w:hAnsi="Times New Roman"/>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2" w14:textId="77777777" w:rsidR="00246946" w:rsidRDefault="00246946">
    <w:pPr>
      <w:pStyle w:val="Footer"/>
      <w:rPr>
        <w:sz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568660"/>
      <w:docPartObj>
        <w:docPartGallery w:val="Page Numbers (Bottom of Page)"/>
        <w:docPartUnique/>
      </w:docPartObj>
    </w:sdtPr>
    <w:sdtEndPr/>
    <w:sdtContent>
      <w:sdt>
        <w:sdtPr>
          <w:id w:val="1468014526"/>
          <w:docPartObj>
            <w:docPartGallery w:val="Page Numbers (Top of Page)"/>
            <w:docPartUnique/>
          </w:docPartObj>
        </w:sdtPr>
        <w:sdtEndPr/>
        <w:sdtContent>
          <w:p w14:paraId="248EF953" w14:textId="6298B2C8" w:rsidR="00246946" w:rsidRDefault="00246946">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D0164">
              <w:rPr>
                <w:b/>
                <w:bCs/>
                <w:noProof/>
              </w:rPr>
              <w:t>43</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1D0164">
              <w:rPr>
                <w:b/>
                <w:bCs/>
                <w:noProof/>
              </w:rPr>
              <w:t>43</w:t>
            </w:r>
            <w:r>
              <w:rPr>
                <w:b/>
                <w:bCs/>
                <w:sz w:val="24"/>
              </w:rPr>
              <w:fldChar w:fldCharType="end"/>
            </w:r>
          </w:p>
        </w:sdtContent>
      </w:sdt>
    </w:sdtContent>
  </w:sdt>
  <w:p w14:paraId="248EF954" w14:textId="77777777" w:rsidR="00246946" w:rsidRDefault="002469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8D9C8" w14:textId="77777777" w:rsidR="00246946" w:rsidRDefault="00246946">
      <w:r>
        <w:separator/>
      </w:r>
    </w:p>
  </w:footnote>
  <w:footnote w:type="continuationSeparator" w:id="0">
    <w:p w14:paraId="6025DFF7" w14:textId="77777777" w:rsidR="00246946" w:rsidRDefault="00246946">
      <w:r>
        <w:continuationSeparator/>
      </w:r>
    </w:p>
  </w:footnote>
  <w:footnote w:type="continuationNotice" w:id="1">
    <w:p w14:paraId="3A91EE80" w14:textId="77777777" w:rsidR="00246946" w:rsidRDefault="00246946">
      <w:pPr>
        <w:spacing w:before="0" w:after="0"/>
      </w:pPr>
    </w:p>
  </w:footnote>
  <w:footnote w:id="2">
    <w:p w14:paraId="70A97C4E" w14:textId="77777777" w:rsidR="00246946" w:rsidRPr="006D536F" w:rsidRDefault="00246946" w:rsidP="004570B9">
      <w:pPr>
        <w:pStyle w:val="FootnoteText"/>
        <w:rPr>
          <w:rFonts w:ascii="Bell MT" w:hAnsi="Bell MT"/>
        </w:rPr>
      </w:pPr>
      <w:r w:rsidRPr="006D536F">
        <w:rPr>
          <w:rStyle w:val="FootnoteReference"/>
          <w:rFonts w:ascii="Bell MT" w:hAnsi="Bell MT"/>
        </w:rPr>
        <w:footnoteRef/>
      </w:r>
      <w:r w:rsidRPr="006D536F">
        <w:rPr>
          <w:rFonts w:ascii="Bell MT" w:hAnsi="Bell MT"/>
        </w:rPr>
        <w:t xml:space="preserve"> L’Organisation internationale du travail (OIT) est une institution tripartite spécialisée de l’ONU, qui</w:t>
      </w:r>
      <w:r>
        <w:rPr>
          <w:rFonts w:ascii="Bell MT" w:hAnsi="Bell MT"/>
        </w:rPr>
        <w:t xml:space="preserve"> </w:t>
      </w:r>
      <w:r w:rsidRPr="006D536F">
        <w:rPr>
          <w:rFonts w:ascii="Bell MT" w:hAnsi="Bell MT"/>
        </w:rPr>
        <w:t>rassemble gouvernements, employeurs et travailleurs de ses Etats</w:t>
      </w:r>
      <w:r>
        <w:rPr>
          <w:rFonts w:ascii="Bell MT" w:hAnsi="Bell MT"/>
        </w:rPr>
        <w:t xml:space="preserve"> membres dans une action commune </w:t>
      </w:r>
      <w:r w:rsidRPr="006D536F">
        <w:rPr>
          <w:rFonts w:ascii="Bell MT" w:hAnsi="Bell MT"/>
        </w:rPr>
        <w:t>pour promouvoir le travail décent à travers le monde.</w:t>
      </w:r>
      <w:r>
        <w:rPr>
          <w:rFonts w:ascii="Bell MT" w:hAnsi="Bell MT"/>
        </w:rPr>
        <w:t xml:space="preserve"> </w:t>
      </w:r>
      <w:r w:rsidRPr="006D536F">
        <w:rPr>
          <w:rFonts w:ascii="Bell MT" w:hAnsi="Bell MT"/>
        </w:rPr>
        <w:t>Elle se consacre à améliorer l’accès des hommes et des femmes à un t</w:t>
      </w:r>
      <w:r>
        <w:rPr>
          <w:rFonts w:ascii="Bell MT" w:hAnsi="Bell MT"/>
        </w:rPr>
        <w:t xml:space="preserve">ravail décent et productif, dans </w:t>
      </w:r>
      <w:r w:rsidRPr="006D536F">
        <w:rPr>
          <w:rFonts w:ascii="Bell MT" w:hAnsi="Bell MT"/>
        </w:rPr>
        <w:t>des conditions de liberté, d’équité, de sécurité et de dignité. Elle a pour principal objectif de</w:t>
      </w:r>
      <w:r>
        <w:rPr>
          <w:rFonts w:ascii="Bell MT" w:hAnsi="Bell MT"/>
        </w:rPr>
        <w:t xml:space="preserve"> </w:t>
      </w:r>
      <w:r w:rsidRPr="006D536F">
        <w:rPr>
          <w:rFonts w:ascii="Bell MT" w:hAnsi="Bell MT"/>
        </w:rPr>
        <w:t>promouvoir les droits au travail, d’encourager la création d’emplois décents, de développer la protection</w:t>
      </w:r>
      <w:r>
        <w:rPr>
          <w:rFonts w:ascii="Bell MT" w:hAnsi="Bell MT"/>
        </w:rPr>
        <w:t xml:space="preserve"> </w:t>
      </w:r>
      <w:r w:rsidRPr="006D536F">
        <w:rPr>
          <w:rFonts w:ascii="Bell MT" w:hAnsi="Bell MT"/>
        </w:rPr>
        <w:t>sociale et de renforcer le dialogue social dans la gestion des problèmes liés au monde du travail.</w:t>
      </w:r>
    </w:p>
  </w:footnote>
  <w:footnote w:id="3">
    <w:p w14:paraId="248EF956" w14:textId="77777777" w:rsidR="00246946" w:rsidRPr="00132286" w:rsidRDefault="00246946" w:rsidP="00E13690">
      <w:pPr>
        <w:pStyle w:val="FootnoteText"/>
        <w:spacing w:before="0" w:beforeAutospacing="0" w:after="0" w:afterAutospacing="0"/>
        <w:ind w:left="0" w:firstLine="0"/>
        <w:rPr>
          <w:sz w:val="16"/>
          <w:szCs w:val="16"/>
        </w:rPr>
      </w:pPr>
      <w:r>
        <w:rPr>
          <w:rStyle w:val="FootnoteReference"/>
          <w:sz w:val="16"/>
          <w:szCs w:val="16"/>
        </w:rPr>
        <w:footnoteRef/>
      </w:r>
      <w:r>
        <w:t>Règlement (UE, Euratom) 2018/1046 du Parlement européen et du Conseil du 18 juillet 2018 relatif aux règles financières applicables au budget général de l’Union, modifiant les règlements (UE) nº 1296/2013, (UE) nº 1301/2013, (UE) nº 1303/2013, (UE) nº 1304/2013, (UE) nº 1309/2013, (UE) nº 1316/2013, (UE) nº 223/2014, (UE) nº 283/2014 et la décision nº 541/2014/UE, et abrogeant le règlement (UE, Euratom) nº 966/2012 (JO L 193 du 30.7.2018, p. 1).</w:t>
      </w:r>
    </w:p>
  </w:footnote>
  <w:footnote w:id="4">
    <w:p w14:paraId="248EF957" w14:textId="77777777" w:rsidR="00246946" w:rsidRDefault="00246946" w:rsidP="00211A98">
      <w:pPr>
        <w:pStyle w:val="FootnoteText"/>
        <w:ind w:left="0" w:firstLine="0"/>
      </w:pPr>
      <w:r>
        <w:rPr>
          <w:rStyle w:val="FootnoteReference"/>
        </w:rPr>
        <w:footnoteRef/>
      </w:r>
      <w:r>
        <w:tab/>
        <w:t xml:space="preserve">Dans le présent document, les références au(x) </w:t>
      </w:r>
      <w:r>
        <w:rPr>
          <w:i/>
        </w:rPr>
        <w:t>soumissionnaire(s)</w:t>
      </w:r>
      <w:r>
        <w:t xml:space="preserve"> s’entendent aussi bien pour les soumissionnaires uniques que pour les groupements d’opérateurs économiques qui présentent une offre conjointe.</w:t>
      </w:r>
    </w:p>
  </w:footnote>
  <w:footnote w:id="5">
    <w:p w14:paraId="248EF958" w14:textId="77777777" w:rsidR="00246946" w:rsidRDefault="00246946" w:rsidP="00913438">
      <w:pPr>
        <w:pStyle w:val="FootnoteText"/>
        <w:spacing w:before="0" w:beforeAutospacing="0" w:after="0" w:afterAutospacing="0"/>
        <w:ind w:left="0" w:firstLine="0"/>
      </w:pPr>
      <w:r>
        <w:rPr>
          <w:rStyle w:val="FootnoteReference"/>
        </w:rPr>
        <w:footnoteRef/>
      </w:r>
      <w:r>
        <w:tab/>
        <w:t>Le document unique de marché européen (DUME) ne peut pas encore être utilisé dans les appels d’offres de la Commission européenne.</w:t>
      </w:r>
    </w:p>
  </w:footnote>
  <w:footnote w:id="6">
    <w:p w14:paraId="248EF959" w14:textId="77777777" w:rsidR="00246946" w:rsidRDefault="00246946" w:rsidP="0092402E">
      <w:pPr>
        <w:pStyle w:val="FootnoteText"/>
        <w:spacing w:before="0" w:beforeAutospacing="0" w:after="0" w:afterAutospacing="0"/>
        <w:ind w:left="0" w:firstLine="0"/>
      </w:pPr>
      <w:r>
        <w:rPr>
          <w:rStyle w:val="FootnoteReference"/>
        </w:rPr>
        <w:footnoteRef/>
      </w:r>
      <w:r>
        <w:tab/>
        <w:t>Sauf si la même déclaration a déjà été soumise aux fins d’une autre procédure d’attribution de la Commission européenne, que la situation n’a pas changé et que le délai écoulé depuis la date de délivrance de la déclaration ne dépasse pas un an.</w:t>
      </w:r>
    </w:p>
  </w:footnote>
  <w:footnote w:id="7">
    <w:p w14:paraId="248EF95A" w14:textId="77777777" w:rsidR="00246946" w:rsidRDefault="00246946" w:rsidP="00126BE3">
      <w:pPr>
        <w:pStyle w:val="FootnoteText"/>
        <w:spacing w:before="0" w:beforeAutospacing="0" w:after="0" w:afterAutospacing="0"/>
        <w:ind w:left="0" w:firstLine="0"/>
      </w:pPr>
      <w:r>
        <w:rPr>
          <w:rStyle w:val="FootnoteReference"/>
        </w:rPr>
        <w:footnoteRef/>
      </w:r>
      <w:r>
        <w:tab/>
        <w:t>L’obligation de fournir les pièces justificatives sera levée dans les cas suivants:</w:t>
      </w:r>
    </w:p>
    <w:p w14:paraId="248EF95B" w14:textId="77777777" w:rsidR="00246946" w:rsidRDefault="00246946" w:rsidP="003D34AB">
      <w:pPr>
        <w:pStyle w:val="FootnoteText"/>
        <w:numPr>
          <w:ilvl w:val="0"/>
          <w:numId w:val="30"/>
        </w:numPr>
        <w:spacing w:before="0" w:beforeAutospacing="0" w:after="0" w:afterAutospacing="0"/>
      </w:pPr>
      <w:r>
        <w:t xml:space="preserve">si les mêmes documents ont déjà été fournis dans le cadre d’une procédure d’attribution antérieure de la Commission européenne, ont été délivrés au plus tard un an avant la date de leur demande par le </w:t>
      </w:r>
      <w:r>
        <w:rPr>
          <w:i/>
        </w:rPr>
        <w:t>pouvoir adjudicateur</w:t>
      </w:r>
      <w:r>
        <w:t>, et sont toujours valables à cette date;</w:t>
      </w:r>
    </w:p>
    <w:p w14:paraId="248EF95C" w14:textId="77777777" w:rsidR="00246946" w:rsidRDefault="00246946" w:rsidP="003D34AB">
      <w:pPr>
        <w:pStyle w:val="FootnoteText"/>
        <w:numPr>
          <w:ilvl w:val="0"/>
          <w:numId w:val="30"/>
        </w:numPr>
        <w:spacing w:before="0" w:beforeAutospacing="0" w:after="0" w:afterAutospacing="0"/>
      </w:pPr>
      <w:r>
        <w:t xml:space="preserve">si ces éléments justificatifs peuvent être consultés gratuitement par le </w:t>
      </w:r>
      <w:r>
        <w:rPr>
          <w:i/>
        </w:rPr>
        <w:t>pouvoir adjudicateur</w:t>
      </w:r>
      <w:r>
        <w:t xml:space="preserve"> dans une base de données nationale, auquel cas l’opérateur économique fournit à ce dernier l’adresse internet de la base de données et, si nécessaire, les données d’identification requises pour se procurer le document;</w:t>
      </w:r>
    </w:p>
    <w:p w14:paraId="248EF95D" w14:textId="77777777" w:rsidR="00246946" w:rsidRDefault="00246946" w:rsidP="003D34AB">
      <w:pPr>
        <w:pStyle w:val="FootnoteText"/>
        <w:numPr>
          <w:ilvl w:val="0"/>
          <w:numId w:val="30"/>
        </w:numPr>
        <w:spacing w:before="0" w:beforeAutospacing="0" w:after="0" w:afterAutospacing="0"/>
      </w:pPr>
      <w:r>
        <w:t>s’il est matériellement impossible de fournir ces pièces justificatives.</w:t>
      </w:r>
    </w:p>
    <w:p w14:paraId="248EF95E" w14:textId="77777777" w:rsidR="00246946" w:rsidRDefault="00246946" w:rsidP="00126BE3">
      <w:pPr>
        <w:pStyle w:val="FootnoteText"/>
        <w:spacing w:before="0" w:beforeAutospacing="0" w:after="0" w:afterAutospacing="0"/>
        <w:ind w:left="0" w:firstLine="0"/>
      </w:pPr>
    </w:p>
  </w:footnote>
  <w:footnote w:id="8">
    <w:p w14:paraId="248EF95F" w14:textId="77777777" w:rsidR="00246946" w:rsidRDefault="00246946" w:rsidP="00065CB9">
      <w:pPr>
        <w:pStyle w:val="FootnoteText"/>
        <w:spacing w:before="0" w:beforeAutospacing="0" w:after="0" w:afterAutospacing="0"/>
        <w:ind w:left="0" w:firstLine="0"/>
      </w:pPr>
      <w:r>
        <w:rPr>
          <w:rStyle w:val="FootnoteReference"/>
        </w:rPr>
        <w:footnoteRef/>
      </w:r>
      <w:r>
        <w:tab/>
        <w:t>L’obligation de fournir les pièces justificatives sera levée dans les cas suivants:</w:t>
      </w:r>
    </w:p>
    <w:p w14:paraId="248EF960" w14:textId="77777777" w:rsidR="00246946" w:rsidRDefault="00246946" w:rsidP="003D34AB">
      <w:pPr>
        <w:pStyle w:val="FootnoteText"/>
        <w:numPr>
          <w:ilvl w:val="0"/>
          <w:numId w:val="30"/>
        </w:numPr>
        <w:spacing w:before="0" w:beforeAutospacing="0" w:after="0" w:afterAutospacing="0"/>
      </w:pPr>
      <w:r>
        <w:t>si les mêmes documents ont déjà été fournis dans le cadre d’une procédure d’attribution antérieure de la Commission européenne et sont encore à jour;</w:t>
      </w:r>
    </w:p>
    <w:p w14:paraId="248EF961" w14:textId="77777777" w:rsidR="00246946" w:rsidRDefault="00246946" w:rsidP="003D34AB">
      <w:pPr>
        <w:pStyle w:val="FootnoteText"/>
        <w:numPr>
          <w:ilvl w:val="0"/>
          <w:numId w:val="30"/>
        </w:numPr>
        <w:spacing w:before="0" w:beforeAutospacing="0" w:after="0" w:afterAutospacing="0"/>
      </w:pPr>
      <w:r>
        <w:t xml:space="preserve">si ces éléments justificatifs peuvent être consultés gratuitement par le </w:t>
      </w:r>
      <w:r>
        <w:rPr>
          <w:i/>
        </w:rPr>
        <w:t>pouvoir adjudicateur</w:t>
      </w:r>
      <w:r>
        <w:t xml:space="preserve"> dans une base de données nationale, auquel cas l’opérateur économique fournit à ce dernier l’adresse internet de la base de données et, si nécessaire, les données d’identification requises pour se procurer le document;</w:t>
      </w:r>
    </w:p>
  </w:footnote>
  <w:footnote w:id="9">
    <w:p w14:paraId="248EF963" w14:textId="77777777" w:rsidR="00246946" w:rsidRPr="00C84B00" w:rsidRDefault="00246946" w:rsidP="00C84B00">
      <w:pPr>
        <w:pStyle w:val="FootnoteText"/>
        <w:spacing w:before="0" w:beforeAutospacing="0" w:after="0" w:afterAutospacing="0"/>
        <w:ind w:left="0" w:firstLine="0"/>
        <w:rPr>
          <w:sz w:val="16"/>
          <w:szCs w:val="16"/>
        </w:rPr>
      </w:pPr>
      <w:r>
        <w:rPr>
          <w:rStyle w:val="FootnoteReference"/>
          <w:sz w:val="16"/>
          <w:szCs w:val="16"/>
        </w:rPr>
        <w:footnoteRef/>
      </w:r>
      <w:r>
        <w:rPr>
          <w:sz w:val="16"/>
          <w:szCs w:val="16"/>
        </w:rPr>
        <w:t>Pour la définition des secrets d’affaires, voir l’article 2, paragraphe 1, de la directive (UE) 2016/943 sur la protection des savoir-faire et des informations commerciales non divulgués (secrets d’affaires) contre l’obtention, l’utilisation et la divulgation illicites.</w:t>
      </w:r>
    </w:p>
  </w:footnote>
  <w:footnote w:id="10">
    <w:p w14:paraId="248EF964" w14:textId="77777777" w:rsidR="00246946" w:rsidRPr="00C84B00" w:rsidRDefault="00246946" w:rsidP="00041D00">
      <w:pPr>
        <w:pStyle w:val="FootnoteText"/>
        <w:ind w:left="0" w:firstLine="0"/>
        <w:rPr>
          <w:sz w:val="16"/>
          <w:szCs w:val="16"/>
        </w:rPr>
      </w:pPr>
      <w:r>
        <w:rPr>
          <w:rStyle w:val="FootnoteReference"/>
          <w:sz w:val="16"/>
          <w:szCs w:val="16"/>
        </w:rPr>
        <w:footnoteRef/>
      </w:r>
      <w:r>
        <w:rPr>
          <w:sz w:val="16"/>
          <w:szCs w:val="16"/>
        </w:rPr>
        <w:t>Voir l’article 4, paragraphe 2, du règlement (CE) nº 1049/2001 relatif à l’accès du public aux documents du Parlement européen, du Conseil et de la Commission.</w:t>
      </w:r>
    </w:p>
  </w:footnote>
  <w:footnote w:id="11">
    <w:p w14:paraId="248EF965" w14:textId="77777777" w:rsidR="00246946" w:rsidRPr="00C72F36" w:rsidRDefault="00246946" w:rsidP="00C72F36">
      <w:pPr>
        <w:pStyle w:val="FootnoteText"/>
        <w:ind w:left="0" w:firstLine="0"/>
        <w:rPr>
          <w:sz w:val="16"/>
          <w:szCs w:val="16"/>
        </w:rPr>
      </w:pPr>
      <w:r>
        <w:rPr>
          <w:rStyle w:val="FootnoteReference"/>
          <w:sz w:val="16"/>
          <w:szCs w:val="16"/>
        </w:rPr>
        <w:footnoteRef/>
      </w:r>
      <w:r>
        <w:rPr>
          <w:sz w:val="16"/>
          <w:szCs w:val="16"/>
        </w:rPr>
        <w:t>Il n’est pas utile de transmettre un document auquel le pouvoir adjudicateur peut accéder gratuitement dans une base de données nationale si le lien internet exact et, le cas échéant, les données d’identification nécessaires à la consultation du document sont fournis au pouvoir adjudicateur.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E" w14:textId="77777777" w:rsidR="00246946" w:rsidRDefault="002469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4F" w14:textId="77777777" w:rsidR="00246946" w:rsidRDefault="002469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EF951" w14:textId="77777777" w:rsidR="00246946" w:rsidRDefault="00246946">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7A57A70"/>
    <w:multiLevelType w:val="hybridMultilevel"/>
    <w:tmpl w:val="FC9CA7D8"/>
    <w:lvl w:ilvl="0" w:tplc="150260F6">
      <w:numFmt w:val="bullet"/>
      <w:lvlText w:val="-"/>
      <w:lvlJc w:val="left"/>
      <w:pPr>
        <w:ind w:left="720" w:hanging="360"/>
      </w:pPr>
      <w:rPr>
        <w:rFonts w:ascii="Raavi" w:eastAsia="Raavi" w:hAnsi="Raavi" w:cs="Raav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7F85FFB"/>
    <w:multiLevelType w:val="hybridMultilevel"/>
    <w:tmpl w:val="F3E0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32A1"/>
    <w:multiLevelType w:val="hybridMultilevel"/>
    <w:tmpl w:val="1B9467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0222114"/>
    <w:multiLevelType w:val="hybridMultilevel"/>
    <w:tmpl w:val="2676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26747"/>
    <w:multiLevelType w:val="hybridMultilevel"/>
    <w:tmpl w:val="DBF02B92"/>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9"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0" w15:restartNumberingAfterBreak="0">
    <w:nsid w:val="19700B5C"/>
    <w:multiLevelType w:val="hybridMultilevel"/>
    <w:tmpl w:val="40D20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696A85"/>
    <w:multiLevelType w:val="hybridMultilevel"/>
    <w:tmpl w:val="7876ABA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2F12BE"/>
    <w:multiLevelType w:val="hybridMultilevel"/>
    <w:tmpl w:val="1CC63600"/>
    <w:lvl w:ilvl="0" w:tplc="BE38F60E">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F74394"/>
    <w:multiLevelType w:val="hybridMultilevel"/>
    <w:tmpl w:val="A118AA2E"/>
    <w:lvl w:ilvl="0" w:tplc="150260F6">
      <w:numFmt w:val="bullet"/>
      <w:lvlText w:val="-"/>
      <w:lvlJc w:val="left"/>
      <w:pPr>
        <w:ind w:left="720" w:hanging="360"/>
      </w:pPr>
      <w:rPr>
        <w:rFonts w:ascii="Raavi" w:eastAsia="Raavi" w:hAnsi="Raavi" w:cs="Raav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23628F6"/>
    <w:multiLevelType w:val="hybridMultilevel"/>
    <w:tmpl w:val="9438AF6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27C2971"/>
    <w:multiLevelType w:val="multilevel"/>
    <w:tmpl w:val="F67EC3CA"/>
    <w:lvl w:ilvl="0">
      <w:start w:val="1"/>
      <w:numFmt w:val="decimal"/>
      <w:pStyle w:val="Heading1"/>
      <w:lvlText w:val="%1."/>
      <w:lvlJc w:val="left"/>
      <w:pPr>
        <w:ind w:left="360" w:hanging="360"/>
      </w:pPr>
      <w:rPr>
        <w:rFonts w:hint="default"/>
      </w:rPr>
    </w:lvl>
    <w:lvl w:ilvl="1">
      <w:start w:val="1"/>
      <w:numFmt w:val="decimal"/>
      <w:pStyle w:val="Heading2"/>
      <w:suff w:val="space"/>
      <w:lvlText w:val="%1.%2."/>
      <w:lvlJc w:val="left"/>
      <w:pPr>
        <w:ind w:left="792" w:hanging="432"/>
      </w:pPr>
      <w:rPr>
        <w:rFonts w:hint="default"/>
      </w:rPr>
    </w:lvl>
    <w:lvl w:ilvl="2">
      <w:start w:val="1"/>
      <w:numFmt w:val="decimal"/>
      <w:pStyle w:val="Heading3"/>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7" w15:restartNumberingAfterBreak="0">
    <w:nsid w:val="28BB58E3"/>
    <w:multiLevelType w:val="hybridMultilevel"/>
    <w:tmpl w:val="A4F000F4"/>
    <w:lvl w:ilvl="0" w:tplc="150260F6">
      <w:numFmt w:val="bullet"/>
      <w:lvlText w:val="-"/>
      <w:lvlJc w:val="left"/>
      <w:pPr>
        <w:ind w:left="720" w:hanging="360"/>
      </w:pPr>
      <w:rPr>
        <w:rFonts w:ascii="Raavi" w:eastAsia="Raavi" w:hAnsi="Raavi" w:cs="Raav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B4D6718"/>
    <w:multiLevelType w:val="hybridMultilevel"/>
    <w:tmpl w:val="98E281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0" w15:restartNumberingAfterBreak="0">
    <w:nsid w:val="2F8B1882"/>
    <w:multiLevelType w:val="hybridMultilevel"/>
    <w:tmpl w:val="F74E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CE28B1"/>
    <w:multiLevelType w:val="hybridMultilevel"/>
    <w:tmpl w:val="98162FD4"/>
    <w:lvl w:ilvl="0" w:tplc="150260F6">
      <w:numFmt w:val="bullet"/>
      <w:lvlText w:val="-"/>
      <w:lvlJc w:val="left"/>
      <w:pPr>
        <w:ind w:left="720" w:hanging="360"/>
      </w:pPr>
      <w:rPr>
        <w:rFonts w:ascii="Raavi" w:eastAsia="Raavi" w:hAnsi="Raavi" w:cs="Raav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36A807F1"/>
    <w:multiLevelType w:val="hybridMultilevel"/>
    <w:tmpl w:val="CABE4ED4"/>
    <w:lvl w:ilvl="0" w:tplc="B0BCBFC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24" w15:restartNumberingAfterBreak="0">
    <w:nsid w:val="3DAF13CB"/>
    <w:multiLevelType w:val="hybridMultilevel"/>
    <w:tmpl w:val="31A2A278"/>
    <w:lvl w:ilvl="0" w:tplc="5BF6865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355F50"/>
    <w:multiLevelType w:val="hybridMultilevel"/>
    <w:tmpl w:val="AFA4B502"/>
    <w:lvl w:ilvl="0" w:tplc="E8F6A98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B110D2E"/>
    <w:multiLevelType w:val="hybridMultilevel"/>
    <w:tmpl w:val="DD1C2D7C"/>
    <w:lvl w:ilvl="0" w:tplc="150260F6">
      <w:numFmt w:val="bullet"/>
      <w:lvlText w:val="-"/>
      <w:lvlJc w:val="left"/>
      <w:pPr>
        <w:ind w:left="862" w:hanging="360"/>
      </w:pPr>
      <w:rPr>
        <w:rFonts w:ascii="Raavi" w:eastAsia="Raavi" w:hAnsi="Raavi" w:cs="Raavi" w:hint="default"/>
        <w:b w:val="0"/>
      </w:rPr>
    </w:lvl>
    <w:lvl w:ilvl="1" w:tplc="5950DA10">
      <w:numFmt w:val="bullet"/>
      <w:lvlText w:val="•"/>
      <w:lvlJc w:val="left"/>
      <w:pPr>
        <w:ind w:left="1582" w:hanging="360"/>
      </w:pPr>
      <w:rPr>
        <w:rFonts w:ascii="Times New Roman" w:eastAsia="Times New Roman" w:hAnsi="Times New Roman" w:cs="Times New Roman" w:hint="default"/>
      </w:r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30" w15:restartNumberingAfterBreak="0">
    <w:nsid w:val="4CB158A3"/>
    <w:multiLevelType w:val="hybridMultilevel"/>
    <w:tmpl w:val="8B98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612604"/>
    <w:multiLevelType w:val="hybridMultilevel"/>
    <w:tmpl w:val="DC0AF68E"/>
    <w:lvl w:ilvl="0" w:tplc="080C0001">
      <w:start w:val="1"/>
      <w:numFmt w:val="bullet"/>
      <w:lvlText w:val=""/>
      <w:lvlJc w:val="left"/>
      <w:pPr>
        <w:ind w:left="1447" w:hanging="360"/>
      </w:pPr>
      <w:rPr>
        <w:rFonts w:ascii="Symbol" w:hAnsi="Symbol" w:hint="default"/>
      </w:rPr>
    </w:lvl>
    <w:lvl w:ilvl="1" w:tplc="080C0003" w:tentative="1">
      <w:start w:val="1"/>
      <w:numFmt w:val="bullet"/>
      <w:lvlText w:val="o"/>
      <w:lvlJc w:val="left"/>
      <w:pPr>
        <w:ind w:left="2167" w:hanging="360"/>
      </w:pPr>
      <w:rPr>
        <w:rFonts w:ascii="Courier New" w:hAnsi="Courier New" w:cs="Courier New" w:hint="default"/>
      </w:rPr>
    </w:lvl>
    <w:lvl w:ilvl="2" w:tplc="080C0005" w:tentative="1">
      <w:start w:val="1"/>
      <w:numFmt w:val="bullet"/>
      <w:lvlText w:val=""/>
      <w:lvlJc w:val="left"/>
      <w:pPr>
        <w:ind w:left="2887" w:hanging="360"/>
      </w:pPr>
      <w:rPr>
        <w:rFonts w:ascii="Wingdings" w:hAnsi="Wingdings" w:hint="default"/>
      </w:rPr>
    </w:lvl>
    <w:lvl w:ilvl="3" w:tplc="080C0001" w:tentative="1">
      <w:start w:val="1"/>
      <w:numFmt w:val="bullet"/>
      <w:lvlText w:val=""/>
      <w:lvlJc w:val="left"/>
      <w:pPr>
        <w:ind w:left="3607" w:hanging="360"/>
      </w:pPr>
      <w:rPr>
        <w:rFonts w:ascii="Symbol" w:hAnsi="Symbol" w:hint="default"/>
      </w:rPr>
    </w:lvl>
    <w:lvl w:ilvl="4" w:tplc="080C0003" w:tentative="1">
      <w:start w:val="1"/>
      <w:numFmt w:val="bullet"/>
      <w:lvlText w:val="o"/>
      <w:lvlJc w:val="left"/>
      <w:pPr>
        <w:ind w:left="4327" w:hanging="360"/>
      </w:pPr>
      <w:rPr>
        <w:rFonts w:ascii="Courier New" w:hAnsi="Courier New" w:cs="Courier New" w:hint="default"/>
      </w:rPr>
    </w:lvl>
    <w:lvl w:ilvl="5" w:tplc="080C0005" w:tentative="1">
      <w:start w:val="1"/>
      <w:numFmt w:val="bullet"/>
      <w:lvlText w:val=""/>
      <w:lvlJc w:val="left"/>
      <w:pPr>
        <w:ind w:left="5047" w:hanging="360"/>
      </w:pPr>
      <w:rPr>
        <w:rFonts w:ascii="Wingdings" w:hAnsi="Wingdings" w:hint="default"/>
      </w:rPr>
    </w:lvl>
    <w:lvl w:ilvl="6" w:tplc="080C0001" w:tentative="1">
      <w:start w:val="1"/>
      <w:numFmt w:val="bullet"/>
      <w:lvlText w:val=""/>
      <w:lvlJc w:val="left"/>
      <w:pPr>
        <w:ind w:left="5767" w:hanging="360"/>
      </w:pPr>
      <w:rPr>
        <w:rFonts w:ascii="Symbol" w:hAnsi="Symbol" w:hint="default"/>
      </w:rPr>
    </w:lvl>
    <w:lvl w:ilvl="7" w:tplc="080C0003" w:tentative="1">
      <w:start w:val="1"/>
      <w:numFmt w:val="bullet"/>
      <w:lvlText w:val="o"/>
      <w:lvlJc w:val="left"/>
      <w:pPr>
        <w:ind w:left="6487" w:hanging="360"/>
      </w:pPr>
      <w:rPr>
        <w:rFonts w:ascii="Courier New" w:hAnsi="Courier New" w:cs="Courier New" w:hint="default"/>
      </w:rPr>
    </w:lvl>
    <w:lvl w:ilvl="8" w:tplc="080C0005" w:tentative="1">
      <w:start w:val="1"/>
      <w:numFmt w:val="bullet"/>
      <w:lvlText w:val=""/>
      <w:lvlJc w:val="left"/>
      <w:pPr>
        <w:ind w:left="7207" w:hanging="360"/>
      </w:pPr>
      <w:rPr>
        <w:rFonts w:ascii="Wingdings" w:hAnsi="Wingdings" w:hint="default"/>
      </w:rPr>
    </w:lvl>
  </w:abstractNum>
  <w:abstractNum w:abstractNumId="32"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3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6" w15:restartNumberingAfterBreak="0">
    <w:nsid w:val="6A366C61"/>
    <w:multiLevelType w:val="hybridMultilevel"/>
    <w:tmpl w:val="1E18F718"/>
    <w:lvl w:ilvl="0" w:tplc="150260F6">
      <w:numFmt w:val="bullet"/>
      <w:lvlText w:val="-"/>
      <w:lvlJc w:val="left"/>
      <w:pPr>
        <w:ind w:left="720" w:hanging="360"/>
      </w:pPr>
      <w:rPr>
        <w:rFonts w:ascii="Raavi" w:eastAsia="Raavi" w:hAnsi="Raavi" w:cs="Raavi"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8" w15:restartNumberingAfterBreak="0">
    <w:nsid w:val="711E5474"/>
    <w:multiLevelType w:val="hybridMultilevel"/>
    <w:tmpl w:val="564AD1D2"/>
    <w:lvl w:ilvl="0" w:tplc="F7D2CDCE">
      <w:start w:val="1"/>
      <w:numFmt w:val="lowerLetter"/>
      <w:pStyle w:val="ListBulletheading3"/>
      <w:lvlText w:val="%1)"/>
      <w:lvlJc w:val="left"/>
      <w:pPr>
        <w:ind w:left="862" w:hanging="360"/>
      </w:pPr>
      <w:rPr>
        <w:b w:val="0"/>
      </w:rPr>
    </w:lvl>
    <w:lvl w:ilvl="1" w:tplc="080C0019" w:tentative="1">
      <w:start w:val="1"/>
      <w:numFmt w:val="lowerLetter"/>
      <w:lvlText w:val="%2."/>
      <w:lvlJc w:val="left"/>
      <w:pPr>
        <w:ind w:left="1582" w:hanging="360"/>
      </w:pPr>
    </w:lvl>
    <w:lvl w:ilvl="2" w:tplc="080C001B" w:tentative="1">
      <w:start w:val="1"/>
      <w:numFmt w:val="lowerRoman"/>
      <w:lvlText w:val="%3."/>
      <w:lvlJc w:val="right"/>
      <w:pPr>
        <w:ind w:left="2302" w:hanging="180"/>
      </w:pPr>
    </w:lvl>
    <w:lvl w:ilvl="3" w:tplc="080C000F" w:tentative="1">
      <w:start w:val="1"/>
      <w:numFmt w:val="decimal"/>
      <w:lvlText w:val="%4."/>
      <w:lvlJc w:val="left"/>
      <w:pPr>
        <w:ind w:left="3022" w:hanging="360"/>
      </w:pPr>
    </w:lvl>
    <w:lvl w:ilvl="4" w:tplc="080C0019" w:tentative="1">
      <w:start w:val="1"/>
      <w:numFmt w:val="lowerLetter"/>
      <w:lvlText w:val="%5."/>
      <w:lvlJc w:val="left"/>
      <w:pPr>
        <w:ind w:left="3742" w:hanging="360"/>
      </w:pPr>
    </w:lvl>
    <w:lvl w:ilvl="5" w:tplc="080C001B" w:tentative="1">
      <w:start w:val="1"/>
      <w:numFmt w:val="lowerRoman"/>
      <w:lvlText w:val="%6."/>
      <w:lvlJc w:val="right"/>
      <w:pPr>
        <w:ind w:left="4462" w:hanging="180"/>
      </w:pPr>
    </w:lvl>
    <w:lvl w:ilvl="6" w:tplc="080C000F" w:tentative="1">
      <w:start w:val="1"/>
      <w:numFmt w:val="decimal"/>
      <w:lvlText w:val="%7."/>
      <w:lvlJc w:val="left"/>
      <w:pPr>
        <w:ind w:left="5182" w:hanging="360"/>
      </w:pPr>
    </w:lvl>
    <w:lvl w:ilvl="7" w:tplc="080C0019" w:tentative="1">
      <w:start w:val="1"/>
      <w:numFmt w:val="lowerLetter"/>
      <w:lvlText w:val="%8."/>
      <w:lvlJc w:val="left"/>
      <w:pPr>
        <w:ind w:left="5902" w:hanging="360"/>
      </w:pPr>
    </w:lvl>
    <w:lvl w:ilvl="8" w:tplc="080C001B" w:tentative="1">
      <w:start w:val="1"/>
      <w:numFmt w:val="lowerRoman"/>
      <w:lvlText w:val="%9."/>
      <w:lvlJc w:val="right"/>
      <w:pPr>
        <w:ind w:left="6622" w:hanging="180"/>
      </w:pPr>
    </w:lvl>
  </w:abstractNum>
  <w:abstractNum w:abstractNumId="39" w15:restartNumberingAfterBreak="0">
    <w:nsid w:val="73985389"/>
    <w:multiLevelType w:val="hybridMultilevel"/>
    <w:tmpl w:val="E4542F46"/>
    <w:lvl w:ilvl="0" w:tplc="7C4A839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2F4D20"/>
    <w:multiLevelType w:val="hybridMultilevel"/>
    <w:tmpl w:val="1F4034AA"/>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1" w15:restartNumberingAfterBreak="0">
    <w:nsid w:val="76BF547B"/>
    <w:multiLevelType w:val="hybridMultilevel"/>
    <w:tmpl w:val="9594BBE8"/>
    <w:lvl w:ilvl="0" w:tplc="20AA98AE">
      <w:start w:val="1"/>
      <w:numFmt w:val="decimal"/>
      <w:lvlText w:val="%1)"/>
      <w:lvlJc w:val="left"/>
      <w:pPr>
        <w:tabs>
          <w:tab w:val="num" w:pos="-3"/>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C9776D9"/>
    <w:multiLevelType w:val="hybridMultilevel"/>
    <w:tmpl w:val="781C4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2"/>
  </w:num>
  <w:num w:numId="4">
    <w:abstractNumId w:val="23"/>
  </w:num>
  <w:num w:numId="5">
    <w:abstractNumId w:val="19"/>
  </w:num>
  <w:num w:numId="6">
    <w:abstractNumId w:val="9"/>
  </w:num>
  <w:num w:numId="7">
    <w:abstractNumId w:val="8"/>
  </w:num>
  <w:num w:numId="8">
    <w:abstractNumId w:val="33"/>
  </w:num>
  <w:num w:numId="9">
    <w:abstractNumId w:val="35"/>
  </w:num>
  <w:num w:numId="10">
    <w:abstractNumId w:val="34"/>
  </w:num>
  <w:num w:numId="11">
    <w:abstractNumId w:val="37"/>
  </w:num>
  <w:num w:numId="12">
    <w:abstractNumId w:val="16"/>
  </w:num>
  <w:num w:numId="13">
    <w:abstractNumId w:val="27"/>
  </w:num>
  <w:num w:numId="14">
    <w:abstractNumId w:val="26"/>
  </w:num>
  <w:num w:numId="15">
    <w:abstractNumId w:val="2"/>
  </w:num>
  <w:num w:numId="16">
    <w:abstractNumId w:val="28"/>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42"/>
  </w:num>
  <w:num w:numId="21">
    <w:abstractNumId w:val="4"/>
  </w:num>
  <w:num w:numId="22">
    <w:abstractNumId w:val="20"/>
  </w:num>
  <w:num w:numId="23">
    <w:abstractNumId w:val="24"/>
  </w:num>
  <w:num w:numId="24">
    <w:abstractNumId w:val="6"/>
  </w:num>
  <w:num w:numId="25">
    <w:abstractNumId w:val="30"/>
  </w:num>
  <w:num w:numId="26">
    <w:abstractNumId w:val="10"/>
  </w:num>
  <w:num w:numId="27">
    <w:abstractNumId w:val="14"/>
  </w:num>
  <w:num w:numId="28">
    <w:abstractNumId w:val="25"/>
  </w:num>
  <w:num w:numId="29">
    <w:abstractNumId w:val="41"/>
  </w:num>
  <w:num w:numId="30">
    <w:abstractNumId w:val="39"/>
  </w:num>
  <w:num w:numId="31">
    <w:abstractNumId w:val="11"/>
  </w:num>
  <w:num w:numId="32">
    <w:abstractNumId w:val="12"/>
  </w:num>
  <w:num w:numId="33">
    <w:abstractNumId w:val="31"/>
  </w:num>
  <w:num w:numId="34">
    <w:abstractNumId w:val="38"/>
  </w:num>
  <w:num w:numId="35">
    <w:abstractNumId w:val="18"/>
  </w:num>
  <w:num w:numId="36">
    <w:abstractNumId w:val="7"/>
  </w:num>
  <w:num w:numId="37">
    <w:abstractNumId w:val="29"/>
  </w:num>
  <w:num w:numId="38">
    <w:abstractNumId w:val="5"/>
  </w:num>
  <w:num w:numId="39">
    <w:abstractNumId w:val="40"/>
  </w:num>
  <w:num w:numId="40">
    <w:abstractNumId w:val="21"/>
  </w:num>
  <w:num w:numId="41">
    <w:abstractNumId w:val="36"/>
  </w:num>
  <w:num w:numId="42">
    <w:abstractNumId w:val="3"/>
  </w:num>
  <w:num w:numId="43">
    <w:abstractNumId w:val="13"/>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R_RefLast" w:val="0"/>
    <w:docVar w:name="LW_DocType" w:val="NOT"/>
  </w:docVars>
  <w:rsids>
    <w:rsidRoot w:val="0099376D"/>
    <w:rsid w:val="00000D63"/>
    <w:rsid w:val="00001258"/>
    <w:rsid w:val="0000127D"/>
    <w:rsid w:val="00001578"/>
    <w:rsid w:val="0000233E"/>
    <w:rsid w:val="00002C12"/>
    <w:rsid w:val="00002EC0"/>
    <w:rsid w:val="0000300C"/>
    <w:rsid w:val="00003ED6"/>
    <w:rsid w:val="00004641"/>
    <w:rsid w:val="00004874"/>
    <w:rsid w:val="00006FD4"/>
    <w:rsid w:val="000116C5"/>
    <w:rsid w:val="00011DAC"/>
    <w:rsid w:val="00013D05"/>
    <w:rsid w:val="00016546"/>
    <w:rsid w:val="0001678A"/>
    <w:rsid w:val="000170A9"/>
    <w:rsid w:val="000178BB"/>
    <w:rsid w:val="00020F8E"/>
    <w:rsid w:val="000232D5"/>
    <w:rsid w:val="0002594F"/>
    <w:rsid w:val="00026203"/>
    <w:rsid w:val="00032893"/>
    <w:rsid w:val="00033FAC"/>
    <w:rsid w:val="00036862"/>
    <w:rsid w:val="000370E2"/>
    <w:rsid w:val="0004076F"/>
    <w:rsid w:val="00041D00"/>
    <w:rsid w:val="00042CCB"/>
    <w:rsid w:val="000470EE"/>
    <w:rsid w:val="0005016C"/>
    <w:rsid w:val="0005181D"/>
    <w:rsid w:val="000535E2"/>
    <w:rsid w:val="00053676"/>
    <w:rsid w:val="00054F8D"/>
    <w:rsid w:val="000557C7"/>
    <w:rsid w:val="000559BC"/>
    <w:rsid w:val="00055CF1"/>
    <w:rsid w:val="000561E4"/>
    <w:rsid w:val="00060DDC"/>
    <w:rsid w:val="00061179"/>
    <w:rsid w:val="00062B11"/>
    <w:rsid w:val="00063672"/>
    <w:rsid w:val="00063686"/>
    <w:rsid w:val="00063A44"/>
    <w:rsid w:val="00063D19"/>
    <w:rsid w:val="00063FA0"/>
    <w:rsid w:val="000644DC"/>
    <w:rsid w:val="00064D5B"/>
    <w:rsid w:val="00064F07"/>
    <w:rsid w:val="0006532C"/>
    <w:rsid w:val="0006568B"/>
    <w:rsid w:val="00065CB9"/>
    <w:rsid w:val="00070013"/>
    <w:rsid w:val="0007139C"/>
    <w:rsid w:val="00071A19"/>
    <w:rsid w:val="0007294F"/>
    <w:rsid w:val="00076077"/>
    <w:rsid w:val="00081588"/>
    <w:rsid w:val="000822C8"/>
    <w:rsid w:val="00082398"/>
    <w:rsid w:val="0008290F"/>
    <w:rsid w:val="0008296E"/>
    <w:rsid w:val="000833BC"/>
    <w:rsid w:val="0008356C"/>
    <w:rsid w:val="0008446A"/>
    <w:rsid w:val="00087A76"/>
    <w:rsid w:val="0009071D"/>
    <w:rsid w:val="00092DFE"/>
    <w:rsid w:val="00093531"/>
    <w:rsid w:val="00093F80"/>
    <w:rsid w:val="00095D55"/>
    <w:rsid w:val="00096D7C"/>
    <w:rsid w:val="00097540"/>
    <w:rsid w:val="00097710"/>
    <w:rsid w:val="00097FB8"/>
    <w:rsid w:val="000A1BFA"/>
    <w:rsid w:val="000A2E59"/>
    <w:rsid w:val="000B275E"/>
    <w:rsid w:val="000B2B04"/>
    <w:rsid w:val="000B419B"/>
    <w:rsid w:val="000B465B"/>
    <w:rsid w:val="000B6F1C"/>
    <w:rsid w:val="000C07AA"/>
    <w:rsid w:val="000C1602"/>
    <w:rsid w:val="000C1E36"/>
    <w:rsid w:val="000C5725"/>
    <w:rsid w:val="000C577E"/>
    <w:rsid w:val="000C6839"/>
    <w:rsid w:val="000D035A"/>
    <w:rsid w:val="000D0D4F"/>
    <w:rsid w:val="000D1BF3"/>
    <w:rsid w:val="000D1DE3"/>
    <w:rsid w:val="000D204A"/>
    <w:rsid w:val="000D2E33"/>
    <w:rsid w:val="000D3CB4"/>
    <w:rsid w:val="000D48E9"/>
    <w:rsid w:val="000D58EC"/>
    <w:rsid w:val="000D73B3"/>
    <w:rsid w:val="000E2AE3"/>
    <w:rsid w:val="000E32AC"/>
    <w:rsid w:val="000E3F80"/>
    <w:rsid w:val="000E5AE1"/>
    <w:rsid w:val="000E5BC4"/>
    <w:rsid w:val="000F1967"/>
    <w:rsid w:val="000F2D2B"/>
    <w:rsid w:val="000F2FB2"/>
    <w:rsid w:val="000F36C6"/>
    <w:rsid w:val="000F4484"/>
    <w:rsid w:val="000F5B43"/>
    <w:rsid w:val="000F65B3"/>
    <w:rsid w:val="000F7776"/>
    <w:rsid w:val="001037CB"/>
    <w:rsid w:val="001104AA"/>
    <w:rsid w:val="0011065F"/>
    <w:rsid w:val="00110CA3"/>
    <w:rsid w:val="001112D4"/>
    <w:rsid w:val="00111623"/>
    <w:rsid w:val="001118D7"/>
    <w:rsid w:val="00111A3C"/>
    <w:rsid w:val="00111C2A"/>
    <w:rsid w:val="00111CF5"/>
    <w:rsid w:val="0011208E"/>
    <w:rsid w:val="00112479"/>
    <w:rsid w:val="001148F2"/>
    <w:rsid w:val="001164E7"/>
    <w:rsid w:val="001164FB"/>
    <w:rsid w:val="00116775"/>
    <w:rsid w:val="00116A2C"/>
    <w:rsid w:val="00116C2E"/>
    <w:rsid w:val="00117015"/>
    <w:rsid w:val="001177DD"/>
    <w:rsid w:val="00120F0F"/>
    <w:rsid w:val="00123438"/>
    <w:rsid w:val="001236B9"/>
    <w:rsid w:val="001266C0"/>
    <w:rsid w:val="00126BE3"/>
    <w:rsid w:val="00130FE8"/>
    <w:rsid w:val="00131160"/>
    <w:rsid w:val="00132286"/>
    <w:rsid w:val="00133B06"/>
    <w:rsid w:val="0013704E"/>
    <w:rsid w:val="0013790C"/>
    <w:rsid w:val="00141296"/>
    <w:rsid w:val="00142658"/>
    <w:rsid w:val="0014292E"/>
    <w:rsid w:val="00142A59"/>
    <w:rsid w:val="00145027"/>
    <w:rsid w:val="00145532"/>
    <w:rsid w:val="0014769A"/>
    <w:rsid w:val="00150531"/>
    <w:rsid w:val="00150FFD"/>
    <w:rsid w:val="00151AD5"/>
    <w:rsid w:val="00153420"/>
    <w:rsid w:val="001535D0"/>
    <w:rsid w:val="0015476F"/>
    <w:rsid w:val="0015511D"/>
    <w:rsid w:val="00156096"/>
    <w:rsid w:val="00160E67"/>
    <w:rsid w:val="00162909"/>
    <w:rsid w:val="0016353F"/>
    <w:rsid w:val="00164595"/>
    <w:rsid w:val="00164C05"/>
    <w:rsid w:val="001650FA"/>
    <w:rsid w:val="00166EF3"/>
    <w:rsid w:val="00167CD0"/>
    <w:rsid w:val="001701BC"/>
    <w:rsid w:val="00170F0D"/>
    <w:rsid w:val="00171D9E"/>
    <w:rsid w:val="001721D8"/>
    <w:rsid w:val="001730E5"/>
    <w:rsid w:val="00173722"/>
    <w:rsid w:val="00177546"/>
    <w:rsid w:val="00181C0E"/>
    <w:rsid w:val="00181E72"/>
    <w:rsid w:val="0018375B"/>
    <w:rsid w:val="001837F4"/>
    <w:rsid w:val="00183DAA"/>
    <w:rsid w:val="0018457F"/>
    <w:rsid w:val="00184A6C"/>
    <w:rsid w:val="001855D4"/>
    <w:rsid w:val="00187843"/>
    <w:rsid w:val="00191402"/>
    <w:rsid w:val="00191B2B"/>
    <w:rsid w:val="00191F9E"/>
    <w:rsid w:val="0019232D"/>
    <w:rsid w:val="00192343"/>
    <w:rsid w:val="0019239C"/>
    <w:rsid w:val="001937D9"/>
    <w:rsid w:val="00194857"/>
    <w:rsid w:val="00196DB3"/>
    <w:rsid w:val="001979F1"/>
    <w:rsid w:val="001A023F"/>
    <w:rsid w:val="001A1030"/>
    <w:rsid w:val="001A13C0"/>
    <w:rsid w:val="001A15D4"/>
    <w:rsid w:val="001A2F4E"/>
    <w:rsid w:val="001A3B56"/>
    <w:rsid w:val="001B0BEE"/>
    <w:rsid w:val="001B0CCD"/>
    <w:rsid w:val="001B17F4"/>
    <w:rsid w:val="001B49BE"/>
    <w:rsid w:val="001B4E68"/>
    <w:rsid w:val="001B4E96"/>
    <w:rsid w:val="001B4F3B"/>
    <w:rsid w:val="001B5F54"/>
    <w:rsid w:val="001B5FD2"/>
    <w:rsid w:val="001C0537"/>
    <w:rsid w:val="001C0831"/>
    <w:rsid w:val="001C4618"/>
    <w:rsid w:val="001C5443"/>
    <w:rsid w:val="001C7AC7"/>
    <w:rsid w:val="001D0164"/>
    <w:rsid w:val="001D106E"/>
    <w:rsid w:val="001D1A61"/>
    <w:rsid w:val="001D2E46"/>
    <w:rsid w:val="001D3D44"/>
    <w:rsid w:val="001D58F3"/>
    <w:rsid w:val="001E00B3"/>
    <w:rsid w:val="001E1FDE"/>
    <w:rsid w:val="001E28CE"/>
    <w:rsid w:val="001E3A87"/>
    <w:rsid w:val="001E5C02"/>
    <w:rsid w:val="001E7626"/>
    <w:rsid w:val="001F0654"/>
    <w:rsid w:val="001F4288"/>
    <w:rsid w:val="001F4674"/>
    <w:rsid w:val="001F59D2"/>
    <w:rsid w:val="001F5EC9"/>
    <w:rsid w:val="001F6ED3"/>
    <w:rsid w:val="001F779C"/>
    <w:rsid w:val="001F7A15"/>
    <w:rsid w:val="001F7EC9"/>
    <w:rsid w:val="00201236"/>
    <w:rsid w:val="002020D2"/>
    <w:rsid w:val="002032D8"/>
    <w:rsid w:val="00204064"/>
    <w:rsid w:val="0020424C"/>
    <w:rsid w:val="002078F5"/>
    <w:rsid w:val="00211370"/>
    <w:rsid w:val="002119F4"/>
    <w:rsid w:val="00211A98"/>
    <w:rsid w:val="0021309A"/>
    <w:rsid w:val="0021427C"/>
    <w:rsid w:val="0021456A"/>
    <w:rsid w:val="002166A2"/>
    <w:rsid w:val="00217DE6"/>
    <w:rsid w:val="00217DFE"/>
    <w:rsid w:val="0022162F"/>
    <w:rsid w:val="00222280"/>
    <w:rsid w:val="0022245F"/>
    <w:rsid w:val="002228CA"/>
    <w:rsid w:val="00223D00"/>
    <w:rsid w:val="00224BA8"/>
    <w:rsid w:val="0022551B"/>
    <w:rsid w:val="0022566A"/>
    <w:rsid w:val="0023005C"/>
    <w:rsid w:val="00233279"/>
    <w:rsid w:val="00234C43"/>
    <w:rsid w:val="00235513"/>
    <w:rsid w:val="0023670C"/>
    <w:rsid w:val="002369BF"/>
    <w:rsid w:val="00236C47"/>
    <w:rsid w:val="0023751A"/>
    <w:rsid w:val="0024019D"/>
    <w:rsid w:val="0024099A"/>
    <w:rsid w:val="00240A85"/>
    <w:rsid w:val="00241812"/>
    <w:rsid w:val="0024199C"/>
    <w:rsid w:val="0024250E"/>
    <w:rsid w:val="0024319F"/>
    <w:rsid w:val="002439EE"/>
    <w:rsid w:val="002445F3"/>
    <w:rsid w:val="00244C8A"/>
    <w:rsid w:val="0024515A"/>
    <w:rsid w:val="00246946"/>
    <w:rsid w:val="00246C12"/>
    <w:rsid w:val="0024710F"/>
    <w:rsid w:val="00247A25"/>
    <w:rsid w:val="0025112F"/>
    <w:rsid w:val="00253606"/>
    <w:rsid w:val="00254704"/>
    <w:rsid w:val="00254A94"/>
    <w:rsid w:val="0025556B"/>
    <w:rsid w:val="00255EDA"/>
    <w:rsid w:val="00256694"/>
    <w:rsid w:val="00260814"/>
    <w:rsid w:val="00260EF6"/>
    <w:rsid w:val="002617F6"/>
    <w:rsid w:val="00262841"/>
    <w:rsid w:val="00263AA4"/>
    <w:rsid w:val="00265E1E"/>
    <w:rsid w:val="002660E8"/>
    <w:rsid w:val="00266365"/>
    <w:rsid w:val="0026704D"/>
    <w:rsid w:val="002671C9"/>
    <w:rsid w:val="0027017E"/>
    <w:rsid w:val="00271178"/>
    <w:rsid w:val="00272977"/>
    <w:rsid w:val="00273828"/>
    <w:rsid w:val="002756A8"/>
    <w:rsid w:val="00276112"/>
    <w:rsid w:val="00276D3A"/>
    <w:rsid w:val="002770E2"/>
    <w:rsid w:val="00281A58"/>
    <w:rsid w:val="00283D26"/>
    <w:rsid w:val="0028470B"/>
    <w:rsid w:val="00284FDB"/>
    <w:rsid w:val="002862FA"/>
    <w:rsid w:val="002863B2"/>
    <w:rsid w:val="002868E1"/>
    <w:rsid w:val="002871DB"/>
    <w:rsid w:val="002875D5"/>
    <w:rsid w:val="002916C2"/>
    <w:rsid w:val="00291DE9"/>
    <w:rsid w:val="00293F89"/>
    <w:rsid w:val="0029482F"/>
    <w:rsid w:val="00296DDC"/>
    <w:rsid w:val="00297309"/>
    <w:rsid w:val="002976F5"/>
    <w:rsid w:val="002A1E30"/>
    <w:rsid w:val="002A225B"/>
    <w:rsid w:val="002A2464"/>
    <w:rsid w:val="002A2BFA"/>
    <w:rsid w:val="002A389A"/>
    <w:rsid w:val="002A38A0"/>
    <w:rsid w:val="002A425A"/>
    <w:rsid w:val="002A59D9"/>
    <w:rsid w:val="002A5CE7"/>
    <w:rsid w:val="002A6785"/>
    <w:rsid w:val="002A67AE"/>
    <w:rsid w:val="002A6879"/>
    <w:rsid w:val="002A6C60"/>
    <w:rsid w:val="002B0AEE"/>
    <w:rsid w:val="002B1138"/>
    <w:rsid w:val="002B41C6"/>
    <w:rsid w:val="002B50BB"/>
    <w:rsid w:val="002B5BCC"/>
    <w:rsid w:val="002B63E3"/>
    <w:rsid w:val="002C0537"/>
    <w:rsid w:val="002C1880"/>
    <w:rsid w:val="002C25F9"/>
    <w:rsid w:val="002C3088"/>
    <w:rsid w:val="002C3207"/>
    <w:rsid w:val="002C3959"/>
    <w:rsid w:val="002C4050"/>
    <w:rsid w:val="002C6F70"/>
    <w:rsid w:val="002C778C"/>
    <w:rsid w:val="002C7A35"/>
    <w:rsid w:val="002D14CF"/>
    <w:rsid w:val="002D1C16"/>
    <w:rsid w:val="002D1E4D"/>
    <w:rsid w:val="002D20B9"/>
    <w:rsid w:val="002D2F3D"/>
    <w:rsid w:val="002D36A9"/>
    <w:rsid w:val="002D675B"/>
    <w:rsid w:val="002E2A8E"/>
    <w:rsid w:val="002E2ABD"/>
    <w:rsid w:val="002E3662"/>
    <w:rsid w:val="002F0BB5"/>
    <w:rsid w:val="002F2E9E"/>
    <w:rsid w:val="002F3B79"/>
    <w:rsid w:val="002F4471"/>
    <w:rsid w:val="002F65AB"/>
    <w:rsid w:val="002F7BB8"/>
    <w:rsid w:val="00301205"/>
    <w:rsid w:val="003034A2"/>
    <w:rsid w:val="00303DA1"/>
    <w:rsid w:val="0030439E"/>
    <w:rsid w:val="00305EA0"/>
    <w:rsid w:val="00311C59"/>
    <w:rsid w:val="00311F8F"/>
    <w:rsid w:val="00313EF2"/>
    <w:rsid w:val="00317D20"/>
    <w:rsid w:val="003214F8"/>
    <w:rsid w:val="00321E66"/>
    <w:rsid w:val="00323DAD"/>
    <w:rsid w:val="00323EE7"/>
    <w:rsid w:val="00326551"/>
    <w:rsid w:val="0032656D"/>
    <w:rsid w:val="0032661F"/>
    <w:rsid w:val="00327BC4"/>
    <w:rsid w:val="0033032B"/>
    <w:rsid w:val="00332022"/>
    <w:rsid w:val="00336695"/>
    <w:rsid w:val="0033729A"/>
    <w:rsid w:val="00337E86"/>
    <w:rsid w:val="00343496"/>
    <w:rsid w:val="00347D32"/>
    <w:rsid w:val="00350FA4"/>
    <w:rsid w:val="00351665"/>
    <w:rsid w:val="00352B82"/>
    <w:rsid w:val="003563F5"/>
    <w:rsid w:val="0035687A"/>
    <w:rsid w:val="003568E2"/>
    <w:rsid w:val="00357C2F"/>
    <w:rsid w:val="00357C47"/>
    <w:rsid w:val="00360CD9"/>
    <w:rsid w:val="00361F74"/>
    <w:rsid w:val="0036219B"/>
    <w:rsid w:val="003623C0"/>
    <w:rsid w:val="003626B1"/>
    <w:rsid w:val="00362846"/>
    <w:rsid w:val="003646F8"/>
    <w:rsid w:val="00365159"/>
    <w:rsid w:val="00365CE3"/>
    <w:rsid w:val="00366C48"/>
    <w:rsid w:val="0036764F"/>
    <w:rsid w:val="003676A2"/>
    <w:rsid w:val="0037020E"/>
    <w:rsid w:val="00370B88"/>
    <w:rsid w:val="003711E7"/>
    <w:rsid w:val="003742A1"/>
    <w:rsid w:val="003763DD"/>
    <w:rsid w:val="003765C9"/>
    <w:rsid w:val="0037792C"/>
    <w:rsid w:val="00377BA7"/>
    <w:rsid w:val="003805F3"/>
    <w:rsid w:val="00381187"/>
    <w:rsid w:val="003816FE"/>
    <w:rsid w:val="003836CD"/>
    <w:rsid w:val="00384056"/>
    <w:rsid w:val="003850C1"/>
    <w:rsid w:val="003856BC"/>
    <w:rsid w:val="0039087B"/>
    <w:rsid w:val="003915E6"/>
    <w:rsid w:val="00392598"/>
    <w:rsid w:val="003933C6"/>
    <w:rsid w:val="00393FA7"/>
    <w:rsid w:val="00394300"/>
    <w:rsid w:val="00394DAF"/>
    <w:rsid w:val="00395747"/>
    <w:rsid w:val="0039622A"/>
    <w:rsid w:val="003962E0"/>
    <w:rsid w:val="0039634F"/>
    <w:rsid w:val="00396486"/>
    <w:rsid w:val="0039667A"/>
    <w:rsid w:val="00397DAA"/>
    <w:rsid w:val="003A04C0"/>
    <w:rsid w:val="003A0BE7"/>
    <w:rsid w:val="003A0D5D"/>
    <w:rsid w:val="003A2464"/>
    <w:rsid w:val="003A2BDE"/>
    <w:rsid w:val="003A40A2"/>
    <w:rsid w:val="003A43B3"/>
    <w:rsid w:val="003A46FC"/>
    <w:rsid w:val="003A6F26"/>
    <w:rsid w:val="003B198C"/>
    <w:rsid w:val="003B25D3"/>
    <w:rsid w:val="003B2B2E"/>
    <w:rsid w:val="003B2BF4"/>
    <w:rsid w:val="003B33DE"/>
    <w:rsid w:val="003B3A1F"/>
    <w:rsid w:val="003B5CA6"/>
    <w:rsid w:val="003B75C1"/>
    <w:rsid w:val="003C1350"/>
    <w:rsid w:val="003C1ECC"/>
    <w:rsid w:val="003C24EC"/>
    <w:rsid w:val="003C350A"/>
    <w:rsid w:val="003C3FE9"/>
    <w:rsid w:val="003C4D94"/>
    <w:rsid w:val="003D00A3"/>
    <w:rsid w:val="003D13B3"/>
    <w:rsid w:val="003D25C8"/>
    <w:rsid w:val="003D34AB"/>
    <w:rsid w:val="003D384B"/>
    <w:rsid w:val="003D4081"/>
    <w:rsid w:val="003D5D92"/>
    <w:rsid w:val="003D6AF5"/>
    <w:rsid w:val="003D72C8"/>
    <w:rsid w:val="003D73E6"/>
    <w:rsid w:val="003E01BF"/>
    <w:rsid w:val="003E1770"/>
    <w:rsid w:val="003E21F2"/>
    <w:rsid w:val="003E2D12"/>
    <w:rsid w:val="003E49E5"/>
    <w:rsid w:val="003E71EB"/>
    <w:rsid w:val="003F162A"/>
    <w:rsid w:val="003F352A"/>
    <w:rsid w:val="003F3DF4"/>
    <w:rsid w:val="003F423D"/>
    <w:rsid w:val="003F45E7"/>
    <w:rsid w:val="003F493A"/>
    <w:rsid w:val="003F5B17"/>
    <w:rsid w:val="003F6912"/>
    <w:rsid w:val="003F72DE"/>
    <w:rsid w:val="004003BC"/>
    <w:rsid w:val="004016A6"/>
    <w:rsid w:val="00401DE8"/>
    <w:rsid w:val="00401F73"/>
    <w:rsid w:val="00402A5A"/>
    <w:rsid w:val="0040311B"/>
    <w:rsid w:val="00403917"/>
    <w:rsid w:val="00404203"/>
    <w:rsid w:val="004047C1"/>
    <w:rsid w:val="004074E7"/>
    <w:rsid w:val="004078A3"/>
    <w:rsid w:val="004117A8"/>
    <w:rsid w:val="00413B20"/>
    <w:rsid w:val="00414513"/>
    <w:rsid w:val="00414D93"/>
    <w:rsid w:val="004152E4"/>
    <w:rsid w:val="0041531D"/>
    <w:rsid w:val="00415509"/>
    <w:rsid w:val="0041587F"/>
    <w:rsid w:val="00416204"/>
    <w:rsid w:val="00417997"/>
    <w:rsid w:val="00420F6A"/>
    <w:rsid w:val="004230EB"/>
    <w:rsid w:val="004232C8"/>
    <w:rsid w:val="00425B6B"/>
    <w:rsid w:val="004268C8"/>
    <w:rsid w:val="004279F7"/>
    <w:rsid w:val="00427ACE"/>
    <w:rsid w:val="00430003"/>
    <w:rsid w:val="004303C6"/>
    <w:rsid w:val="0043074A"/>
    <w:rsid w:val="004315C5"/>
    <w:rsid w:val="00432F53"/>
    <w:rsid w:val="00433A17"/>
    <w:rsid w:val="00433B85"/>
    <w:rsid w:val="00436265"/>
    <w:rsid w:val="00437E14"/>
    <w:rsid w:val="004404C3"/>
    <w:rsid w:val="00440E2D"/>
    <w:rsid w:val="00441B6A"/>
    <w:rsid w:val="004427B1"/>
    <w:rsid w:val="00442E86"/>
    <w:rsid w:val="00446CA7"/>
    <w:rsid w:val="00447221"/>
    <w:rsid w:val="00447591"/>
    <w:rsid w:val="00447C7B"/>
    <w:rsid w:val="00453584"/>
    <w:rsid w:val="00454D3F"/>
    <w:rsid w:val="00456B23"/>
    <w:rsid w:val="004570B9"/>
    <w:rsid w:val="00457987"/>
    <w:rsid w:val="00461EE7"/>
    <w:rsid w:val="00462D8C"/>
    <w:rsid w:val="004640A9"/>
    <w:rsid w:val="00464297"/>
    <w:rsid w:val="00464748"/>
    <w:rsid w:val="00465506"/>
    <w:rsid w:val="0046555A"/>
    <w:rsid w:val="00465C72"/>
    <w:rsid w:val="00465D65"/>
    <w:rsid w:val="0046609F"/>
    <w:rsid w:val="00466435"/>
    <w:rsid w:val="00466650"/>
    <w:rsid w:val="004666FD"/>
    <w:rsid w:val="004669C3"/>
    <w:rsid w:val="00467A5D"/>
    <w:rsid w:val="00472C06"/>
    <w:rsid w:val="00473139"/>
    <w:rsid w:val="00474E2B"/>
    <w:rsid w:val="00475B4E"/>
    <w:rsid w:val="00476330"/>
    <w:rsid w:val="00477EF3"/>
    <w:rsid w:val="004808C2"/>
    <w:rsid w:val="00480E41"/>
    <w:rsid w:val="00482443"/>
    <w:rsid w:val="00482FEC"/>
    <w:rsid w:val="00483562"/>
    <w:rsid w:val="004841A6"/>
    <w:rsid w:val="00484B67"/>
    <w:rsid w:val="00484B8D"/>
    <w:rsid w:val="0048610D"/>
    <w:rsid w:val="0048659E"/>
    <w:rsid w:val="004871ED"/>
    <w:rsid w:val="00487AF1"/>
    <w:rsid w:val="00490654"/>
    <w:rsid w:val="00492D74"/>
    <w:rsid w:val="0049394A"/>
    <w:rsid w:val="004939A1"/>
    <w:rsid w:val="00493E58"/>
    <w:rsid w:val="00494814"/>
    <w:rsid w:val="004948C0"/>
    <w:rsid w:val="00494C77"/>
    <w:rsid w:val="00494D6B"/>
    <w:rsid w:val="00495874"/>
    <w:rsid w:val="00495ACE"/>
    <w:rsid w:val="004974C5"/>
    <w:rsid w:val="004A10E4"/>
    <w:rsid w:val="004A22A5"/>
    <w:rsid w:val="004A35D7"/>
    <w:rsid w:val="004A38E3"/>
    <w:rsid w:val="004A57D7"/>
    <w:rsid w:val="004A6029"/>
    <w:rsid w:val="004A62E3"/>
    <w:rsid w:val="004A70F6"/>
    <w:rsid w:val="004A7117"/>
    <w:rsid w:val="004A76DD"/>
    <w:rsid w:val="004B263B"/>
    <w:rsid w:val="004B2BE2"/>
    <w:rsid w:val="004B2E12"/>
    <w:rsid w:val="004B4563"/>
    <w:rsid w:val="004B4B67"/>
    <w:rsid w:val="004B57DF"/>
    <w:rsid w:val="004C00DB"/>
    <w:rsid w:val="004C0290"/>
    <w:rsid w:val="004C37AF"/>
    <w:rsid w:val="004C4378"/>
    <w:rsid w:val="004C4F79"/>
    <w:rsid w:val="004C6BDE"/>
    <w:rsid w:val="004C713E"/>
    <w:rsid w:val="004D0BE9"/>
    <w:rsid w:val="004D20D6"/>
    <w:rsid w:val="004D26D9"/>
    <w:rsid w:val="004D5386"/>
    <w:rsid w:val="004D67AF"/>
    <w:rsid w:val="004E0130"/>
    <w:rsid w:val="004E1244"/>
    <w:rsid w:val="004E2203"/>
    <w:rsid w:val="004E3A32"/>
    <w:rsid w:val="004E5FAB"/>
    <w:rsid w:val="004E60C2"/>
    <w:rsid w:val="004E6368"/>
    <w:rsid w:val="004E72BE"/>
    <w:rsid w:val="004F0912"/>
    <w:rsid w:val="004F21D6"/>
    <w:rsid w:val="004F546F"/>
    <w:rsid w:val="004F718E"/>
    <w:rsid w:val="00500F4A"/>
    <w:rsid w:val="00501308"/>
    <w:rsid w:val="00504162"/>
    <w:rsid w:val="00504837"/>
    <w:rsid w:val="005049A2"/>
    <w:rsid w:val="00504CFB"/>
    <w:rsid w:val="0050545C"/>
    <w:rsid w:val="005055A5"/>
    <w:rsid w:val="00505943"/>
    <w:rsid w:val="00506EFB"/>
    <w:rsid w:val="00507134"/>
    <w:rsid w:val="00507426"/>
    <w:rsid w:val="00510732"/>
    <w:rsid w:val="00511E97"/>
    <w:rsid w:val="00512F87"/>
    <w:rsid w:val="00513A46"/>
    <w:rsid w:val="00515649"/>
    <w:rsid w:val="005213FE"/>
    <w:rsid w:val="0052190C"/>
    <w:rsid w:val="00521CE1"/>
    <w:rsid w:val="00523358"/>
    <w:rsid w:val="00523C2F"/>
    <w:rsid w:val="00523CE9"/>
    <w:rsid w:val="00524125"/>
    <w:rsid w:val="00524352"/>
    <w:rsid w:val="0052510A"/>
    <w:rsid w:val="00525516"/>
    <w:rsid w:val="005267B7"/>
    <w:rsid w:val="005304FF"/>
    <w:rsid w:val="00531501"/>
    <w:rsid w:val="00531AB6"/>
    <w:rsid w:val="00531EEC"/>
    <w:rsid w:val="00532434"/>
    <w:rsid w:val="00533149"/>
    <w:rsid w:val="0053478A"/>
    <w:rsid w:val="00540025"/>
    <w:rsid w:val="0054321E"/>
    <w:rsid w:val="0054362D"/>
    <w:rsid w:val="00544EEF"/>
    <w:rsid w:val="00546E38"/>
    <w:rsid w:val="005477C2"/>
    <w:rsid w:val="00553EC1"/>
    <w:rsid w:val="005542F0"/>
    <w:rsid w:val="0055508C"/>
    <w:rsid w:val="0055510F"/>
    <w:rsid w:val="0055627F"/>
    <w:rsid w:val="00556865"/>
    <w:rsid w:val="00557553"/>
    <w:rsid w:val="005606BA"/>
    <w:rsid w:val="00561610"/>
    <w:rsid w:val="00561A36"/>
    <w:rsid w:val="0056224C"/>
    <w:rsid w:val="00562C81"/>
    <w:rsid w:val="00566B6A"/>
    <w:rsid w:val="005712E2"/>
    <w:rsid w:val="00571D5A"/>
    <w:rsid w:val="0057308B"/>
    <w:rsid w:val="00574355"/>
    <w:rsid w:val="00574E91"/>
    <w:rsid w:val="00574F14"/>
    <w:rsid w:val="0057778B"/>
    <w:rsid w:val="005801D6"/>
    <w:rsid w:val="0058256D"/>
    <w:rsid w:val="0058299E"/>
    <w:rsid w:val="00583F1B"/>
    <w:rsid w:val="00585E3D"/>
    <w:rsid w:val="00585F37"/>
    <w:rsid w:val="005864AE"/>
    <w:rsid w:val="00591382"/>
    <w:rsid w:val="00591A29"/>
    <w:rsid w:val="00592115"/>
    <w:rsid w:val="00595552"/>
    <w:rsid w:val="0059583D"/>
    <w:rsid w:val="00595F67"/>
    <w:rsid w:val="00596F28"/>
    <w:rsid w:val="00597037"/>
    <w:rsid w:val="005975BA"/>
    <w:rsid w:val="005A311B"/>
    <w:rsid w:val="005A3285"/>
    <w:rsid w:val="005A3FF1"/>
    <w:rsid w:val="005A4249"/>
    <w:rsid w:val="005A5764"/>
    <w:rsid w:val="005A5ED3"/>
    <w:rsid w:val="005A75FF"/>
    <w:rsid w:val="005B08F8"/>
    <w:rsid w:val="005B0BE5"/>
    <w:rsid w:val="005B0E50"/>
    <w:rsid w:val="005B0EA3"/>
    <w:rsid w:val="005B10D8"/>
    <w:rsid w:val="005B129B"/>
    <w:rsid w:val="005B2F42"/>
    <w:rsid w:val="005B45C7"/>
    <w:rsid w:val="005B49FF"/>
    <w:rsid w:val="005B54C5"/>
    <w:rsid w:val="005B6011"/>
    <w:rsid w:val="005B693E"/>
    <w:rsid w:val="005C00E3"/>
    <w:rsid w:val="005C1AE0"/>
    <w:rsid w:val="005C1E82"/>
    <w:rsid w:val="005C27E8"/>
    <w:rsid w:val="005C2DFB"/>
    <w:rsid w:val="005C3A05"/>
    <w:rsid w:val="005C3AA6"/>
    <w:rsid w:val="005C46EB"/>
    <w:rsid w:val="005C4DEA"/>
    <w:rsid w:val="005C52D5"/>
    <w:rsid w:val="005D0321"/>
    <w:rsid w:val="005D0C59"/>
    <w:rsid w:val="005D1F6A"/>
    <w:rsid w:val="005D2AF8"/>
    <w:rsid w:val="005D2BB2"/>
    <w:rsid w:val="005D3DAC"/>
    <w:rsid w:val="005D42D5"/>
    <w:rsid w:val="005D4699"/>
    <w:rsid w:val="005D6497"/>
    <w:rsid w:val="005D75B9"/>
    <w:rsid w:val="005D78F5"/>
    <w:rsid w:val="005E0B4A"/>
    <w:rsid w:val="005E1968"/>
    <w:rsid w:val="005E2EC8"/>
    <w:rsid w:val="005E49F1"/>
    <w:rsid w:val="005E4D6B"/>
    <w:rsid w:val="005E61B0"/>
    <w:rsid w:val="005E7E0A"/>
    <w:rsid w:val="005E7E7F"/>
    <w:rsid w:val="005F1698"/>
    <w:rsid w:val="005F18AF"/>
    <w:rsid w:val="005F25E8"/>
    <w:rsid w:val="005F3B61"/>
    <w:rsid w:val="005F4EB0"/>
    <w:rsid w:val="005F5D5C"/>
    <w:rsid w:val="005F616C"/>
    <w:rsid w:val="005F618A"/>
    <w:rsid w:val="005F64B7"/>
    <w:rsid w:val="005F6D3E"/>
    <w:rsid w:val="006009E7"/>
    <w:rsid w:val="00600F2B"/>
    <w:rsid w:val="00602FF8"/>
    <w:rsid w:val="006061F0"/>
    <w:rsid w:val="0060794A"/>
    <w:rsid w:val="00607A9E"/>
    <w:rsid w:val="0061146A"/>
    <w:rsid w:val="00611A76"/>
    <w:rsid w:val="006170DA"/>
    <w:rsid w:val="00620340"/>
    <w:rsid w:val="00621466"/>
    <w:rsid w:val="00622F3F"/>
    <w:rsid w:val="00623672"/>
    <w:rsid w:val="00623DA8"/>
    <w:rsid w:val="00624449"/>
    <w:rsid w:val="006263BC"/>
    <w:rsid w:val="00626703"/>
    <w:rsid w:val="0063003E"/>
    <w:rsid w:val="006308E4"/>
    <w:rsid w:val="00633AE0"/>
    <w:rsid w:val="006346F3"/>
    <w:rsid w:val="00634B27"/>
    <w:rsid w:val="00634EAD"/>
    <w:rsid w:val="00635241"/>
    <w:rsid w:val="00635E63"/>
    <w:rsid w:val="006377EF"/>
    <w:rsid w:val="00640FD2"/>
    <w:rsid w:val="006411DB"/>
    <w:rsid w:val="006418EB"/>
    <w:rsid w:val="006431D8"/>
    <w:rsid w:val="006440E8"/>
    <w:rsid w:val="00646E27"/>
    <w:rsid w:val="0065052E"/>
    <w:rsid w:val="00651BCF"/>
    <w:rsid w:val="00651E5A"/>
    <w:rsid w:val="00652E60"/>
    <w:rsid w:val="0065352B"/>
    <w:rsid w:val="00653DBA"/>
    <w:rsid w:val="006545D4"/>
    <w:rsid w:val="00654C64"/>
    <w:rsid w:val="00656031"/>
    <w:rsid w:val="006605F1"/>
    <w:rsid w:val="00661896"/>
    <w:rsid w:val="00661B11"/>
    <w:rsid w:val="00661FFA"/>
    <w:rsid w:val="00662362"/>
    <w:rsid w:val="00664409"/>
    <w:rsid w:val="006705F8"/>
    <w:rsid w:val="00671B56"/>
    <w:rsid w:val="00672706"/>
    <w:rsid w:val="006732CA"/>
    <w:rsid w:val="0067409B"/>
    <w:rsid w:val="0067557C"/>
    <w:rsid w:val="00675D6D"/>
    <w:rsid w:val="0067724B"/>
    <w:rsid w:val="00681734"/>
    <w:rsid w:val="0068305C"/>
    <w:rsid w:val="0068321E"/>
    <w:rsid w:val="0068330D"/>
    <w:rsid w:val="006836EE"/>
    <w:rsid w:val="00683BC4"/>
    <w:rsid w:val="0068719D"/>
    <w:rsid w:val="00687E14"/>
    <w:rsid w:val="00692D16"/>
    <w:rsid w:val="00693516"/>
    <w:rsid w:val="00694ABC"/>
    <w:rsid w:val="006952D7"/>
    <w:rsid w:val="00695A2B"/>
    <w:rsid w:val="00696926"/>
    <w:rsid w:val="00696EAA"/>
    <w:rsid w:val="006A0C54"/>
    <w:rsid w:val="006A0C5B"/>
    <w:rsid w:val="006A1342"/>
    <w:rsid w:val="006A3B8A"/>
    <w:rsid w:val="006A3FE0"/>
    <w:rsid w:val="006A4312"/>
    <w:rsid w:val="006A52AD"/>
    <w:rsid w:val="006A6229"/>
    <w:rsid w:val="006A7172"/>
    <w:rsid w:val="006A73B2"/>
    <w:rsid w:val="006A75CE"/>
    <w:rsid w:val="006B2BC8"/>
    <w:rsid w:val="006B2C3D"/>
    <w:rsid w:val="006B5D51"/>
    <w:rsid w:val="006B6CE6"/>
    <w:rsid w:val="006C01C3"/>
    <w:rsid w:val="006C1975"/>
    <w:rsid w:val="006C3C01"/>
    <w:rsid w:val="006C47AA"/>
    <w:rsid w:val="006C579A"/>
    <w:rsid w:val="006C59BA"/>
    <w:rsid w:val="006C7ABE"/>
    <w:rsid w:val="006C7E36"/>
    <w:rsid w:val="006D1538"/>
    <w:rsid w:val="006D2176"/>
    <w:rsid w:val="006D2B24"/>
    <w:rsid w:val="006D3955"/>
    <w:rsid w:val="006D6832"/>
    <w:rsid w:val="006D73EE"/>
    <w:rsid w:val="006E17D5"/>
    <w:rsid w:val="006E1F05"/>
    <w:rsid w:val="006E3401"/>
    <w:rsid w:val="006E4138"/>
    <w:rsid w:val="006E4822"/>
    <w:rsid w:val="006E4A7D"/>
    <w:rsid w:val="006E5032"/>
    <w:rsid w:val="006E5F68"/>
    <w:rsid w:val="006E6408"/>
    <w:rsid w:val="006E6946"/>
    <w:rsid w:val="006F0444"/>
    <w:rsid w:val="006F1315"/>
    <w:rsid w:val="006F1BCD"/>
    <w:rsid w:val="006F2CA6"/>
    <w:rsid w:val="006F5F3B"/>
    <w:rsid w:val="006F6106"/>
    <w:rsid w:val="006F6DBE"/>
    <w:rsid w:val="006F7F04"/>
    <w:rsid w:val="007002FF"/>
    <w:rsid w:val="00700619"/>
    <w:rsid w:val="00701D80"/>
    <w:rsid w:val="0070275A"/>
    <w:rsid w:val="007030A6"/>
    <w:rsid w:val="007032E4"/>
    <w:rsid w:val="0070450E"/>
    <w:rsid w:val="00705595"/>
    <w:rsid w:val="007059A6"/>
    <w:rsid w:val="00706720"/>
    <w:rsid w:val="00706FED"/>
    <w:rsid w:val="00707A36"/>
    <w:rsid w:val="00711874"/>
    <w:rsid w:val="00712B10"/>
    <w:rsid w:val="00713115"/>
    <w:rsid w:val="0071501B"/>
    <w:rsid w:val="00717FC4"/>
    <w:rsid w:val="00721CD1"/>
    <w:rsid w:val="007220B4"/>
    <w:rsid w:val="00723648"/>
    <w:rsid w:val="00723A8B"/>
    <w:rsid w:val="00725B29"/>
    <w:rsid w:val="00725C21"/>
    <w:rsid w:val="00726232"/>
    <w:rsid w:val="0073127A"/>
    <w:rsid w:val="007325ED"/>
    <w:rsid w:val="00734C15"/>
    <w:rsid w:val="007353D9"/>
    <w:rsid w:val="0073725B"/>
    <w:rsid w:val="00737926"/>
    <w:rsid w:val="00740443"/>
    <w:rsid w:val="007414F1"/>
    <w:rsid w:val="007438A1"/>
    <w:rsid w:val="00745479"/>
    <w:rsid w:val="00747BEA"/>
    <w:rsid w:val="00751BC8"/>
    <w:rsid w:val="00751BF7"/>
    <w:rsid w:val="0075323C"/>
    <w:rsid w:val="00755B34"/>
    <w:rsid w:val="007573AA"/>
    <w:rsid w:val="00757C41"/>
    <w:rsid w:val="0076236C"/>
    <w:rsid w:val="00763C98"/>
    <w:rsid w:val="00763F0A"/>
    <w:rsid w:val="00765553"/>
    <w:rsid w:val="007658F3"/>
    <w:rsid w:val="00765BB4"/>
    <w:rsid w:val="007668DD"/>
    <w:rsid w:val="00766BA0"/>
    <w:rsid w:val="0076799D"/>
    <w:rsid w:val="00770E69"/>
    <w:rsid w:val="0077148E"/>
    <w:rsid w:val="007718EE"/>
    <w:rsid w:val="00773DA3"/>
    <w:rsid w:val="00774BBE"/>
    <w:rsid w:val="00774E4E"/>
    <w:rsid w:val="00775716"/>
    <w:rsid w:val="00776FEF"/>
    <w:rsid w:val="00777726"/>
    <w:rsid w:val="007779A4"/>
    <w:rsid w:val="007810E0"/>
    <w:rsid w:val="007817BA"/>
    <w:rsid w:val="00781C22"/>
    <w:rsid w:val="00782397"/>
    <w:rsid w:val="0078360A"/>
    <w:rsid w:val="00783FED"/>
    <w:rsid w:val="00786621"/>
    <w:rsid w:val="007869F6"/>
    <w:rsid w:val="007906F6"/>
    <w:rsid w:val="007913E6"/>
    <w:rsid w:val="00791CEA"/>
    <w:rsid w:val="0079281C"/>
    <w:rsid w:val="00794ACB"/>
    <w:rsid w:val="00794C11"/>
    <w:rsid w:val="00795070"/>
    <w:rsid w:val="007958CE"/>
    <w:rsid w:val="00796364"/>
    <w:rsid w:val="007975D4"/>
    <w:rsid w:val="007A1F08"/>
    <w:rsid w:val="007A2682"/>
    <w:rsid w:val="007A2726"/>
    <w:rsid w:val="007A3133"/>
    <w:rsid w:val="007A454A"/>
    <w:rsid w:val="007A4BD6"/>
    <w:rsid w:val="007A4F0E"/>
    <w:rsid w:val="007A5B25"/>
    <w:rsid w:val="007A6CED"/>
    <w:rsid w:val="007A6F81"/>
    <w:rsid w:val="007A7A34"/>
    <w:rsid w:val="007B15DA"/>
    <w:rsid w:val="007B507F"/>
    <w:rsid w:val="007B5154"/>
    <w:rsid w:val="007B6B07"/>
    <w:rsid w:val="007B6CE4"/>
    <w:rsid w:val="007B7243"/>
    <w:rsid w:val="007B76A5"/>
    <w:rsid w:val="007C047A"/>
    <w:rsid w:val="007C1F13"/>
    <w:rsid w:val="007C2129"/>
    <w:rsid w:val="007C2262"/>
    <w:rsid w:val="007C2F79"/>
    <w:rsid w:val="007C4C52"/>
    <w:rsid w:val="007D024B"/>
    <w:rsid w:val="007D065A"/>
    <w:rsid w:val="007D0F98"/>
    <w:rsid w:val="007D397F"/>
    <w:rsid w:val="007D3D0A"/>
    <w:rsid w:val="007D7D1D"/>
    <w:rsid w:val="007E018F"/>
    <w:rsid w:val="007E1158"/>
    <w:rsid w:val="007E1AFF"/>
    <w:rsid w:val="007E362C"/>
    <w:rsid w:val="007E554A"/>
    <w:rsid w:val="007E576A"/>
    <w:rsid w:val="007E7172"/>
    <w:rsid w:val="007F09AA"/>
    <w:rsid w:val="007F1343"/>
    <w:rsid w:val="007F1397"/>
    <w:rsid w:val="007F1693"/>
    <w:rsid w:val="007F3034"/>
    <w:rsid w:val="007F3882"/>
    <w:rsid w:val="007F4907"/>
    <w:rsid w:val="007F4B19"/>
    <w:rsid w:val="007F5316"/>
    <w:rsid w:val="007F5D3D"/>
    <w:rsid w:val="007F7AFF"/>
    <w:rsid w:val="008027F2"/>
    <w:rsid w:val="008029C2"/>
    <w:rsid w:val="008032E4"/>
    <w:rsid w:val="008037CB"/>
    <w:rsid w:val="008048FC"/>
    <w:rsid w:val="00806136"/>
    <w:rsid w:val="0080750C"/>
    <w:rsid w:val="00807A68"/>
    <w:rsid w:val="00807AAC"/>
    <w:rsid w:val="00807DA5"/>
    <w:rsid w:val="00811E4A"/>
    <w:rsid w:val="00811EFF"/>
    <w:rsid w:val="00812516"/>
    <w:rsid w:val="00817295"/>
    <w:rsid w:val="00821A77"/>
    <w:rsid w:val="00824E08"/>
    <w:rsid w:val="00826CEE"/>
    <w:rsid w:val="00827738"/>
    <w:rsid w:val="00827892"/>
    <w:rsid w:val="008308DF"/>
    <w:rsid w:val="00833807"/>
    <w:rsid w:val="0083458C"/>
    <w:rsid w:val="00834DBE"/>
    <w:rsid w:val="00837883"/>
    <w:rsid w:val="00837FD7"/>
    <w:rsid w:val="008402D5"/>
    <w:rsid w:val="00840BDB"/>
    <w:rsid w:val="00841568"/>
    <w:rsid w:val="00842A18"/>
    <w:rsid w:val="008434D9"/>
    <w:rsid w:val="008502EC"/>
    <w:rsid w:val="00851284"/>
    <w:rsid w:val="008515B8"/>
    <w:rsid w:val="008518D9"/>
    <w:rsid w:val="00851CA9"/>
    <w:rsid w:val="00852475"/>
    <w:rsid w:val="00853638"/>
    <w:rsid w:val="008550C3"/>
    <w:rsid w:val="008570F0"/>
    <w:rsid w:val="00861D87"/>
    <w:rsid w:val="00862521"/>
    <w:rsid w:val="00863179"/>
    <w:rsid w:val="008634A5"/>
    <w:rsid w:val="008639D1"/>
    <w:rsid w:val="008648A8"/>
    <w:rsid w:val="00865B63"/>
    <w:rsid w:val="00867620"/>
    <w:rsid w:val="0087026F"/>
    <w:rsid w:val="008708BA"/>
    <w:rsid w:val="00870BD9"/>
    <w:rsid w:val="0087145C"/>
    <w:rsid w:val="00871786"/>
    <w:rsid w:val="0087187C"/>
    <w:rsid w:val="00872631"/>
    <w:rsid w:val="0087304D"/>
    <w:rsid w:val="0087380C"/>
    <w:rsid w:val="00873DF3"/>
    <w:rsid w:val="00874279"/>
    <w:rsid w:val="00874CF3"/>
    <w:rsid w:val="00874E34"/>
    <w:rsid w:val="0087567B"/>
    <w:rsid w:val="00877857"/>
    <w:rsid w:val="00880C12"/>
    <w:rsid w:val="00881A49"/>
    <w:rsid w:val="00882D4A"/>
    <w:rsid w:val="00882E01"/>
    <w:rsid w:val="008841A7"/>
    <w:rsid w:val="008848E6"/>
    <w:rsid w:val="008857F3"/>
    <w:rsid w:val="00885B03"/>
    <w:rsid w:val="00890032"/>
    <w:rsid w:val="008915F6"/>
    <w:rsid w:val="008922E6"/>
    <w:rsid w:val="00892775"/>
    <w:rsid w:val="00895D57"/>
    <w:rsid w:val="008967F2"/>
    <w:rsid w:val="008969C0"/>
    <w:rsid w:val="00896D1B"/>
    <w:rsid w:val="008975DF"/>
    <w:rsid w:val="008A02F0"/>
    <w:rsid w:val="008A03AE"/>
    <w:rsid w:val="008A0DF3"/>
    <w:rsid w:val="008A0E37"/>
    <w:rsid w:val="008A13A9"/>
    <w:rsid w:val="008A20DF"/>
    <w:rsid w:val="008A28E7"/>
    <w:rsid w:val="008A2945"/>
    <w:rsid w:val="008A3D45"/>
    <w:rsid w:val="008A3F01"/>
    <w:rsid w:val="008A4613"/>
    <w:rsid w:val="008A60BC"/>
    <w:rsid w:val="008A692E"/>
    <w:rsid w:val="008A6E08"/>
    <w:rsid w:val="008B0553"/>
    <w:rsid w:val="008B17BA"/>
    <w:rsid w:val="008B381F"/>
    <w:rsid w:val="008B497D"/>
    <w:rsid w:val="008B4A6A"/>
    <w:rsid w:val="008B52D7"/>
    <w:rsid w:val="008B58A2"/>
    <w:rsid w:val="008C117D"/>
    <w:rsid w:val="008C134F"/>
    <w:rsid w:val="008C332C"/>
    <w:rsid w:val="008C454B"/>
    <w:rsid w:val="008D0928"/>
    <w:rsid w:val="008D1828"/>
    <w:rsid w:val="008D25FF"/>
    <w:rsid w:val="008D2DE3"/>
    <w:rsid w:val="008D2F29"/>
    <w:rsid w:val="008D41EF"/>
    <w:rsid w:val="008D4A7E"/>
    <w:rsid w:val="008D76CA"/>
    <w:rsid w:val="008D785B"/>
    <w:rsid w:val="008D7FB2"/>
    <w:rsid w:val="008E00EA"/>
    <w:rsid w:val="008E17D8"/>
    <w:rsid w:val="008E1FD1"/>
    <w:rsid w:val="008E27E0"/>
    <w:rsid w:val="008E30C2"/>
    <w:rsid w:val="008E421B"/>
    <w:rsid w:val="008E43EA"/>
    <w:rsid w:val="008E43EB"/>
    <w:rsid w:val="008E4476"/>
    <w:rsid w:val="008E58A6"/>
    <w:rsid w:val="008E6ED9"/>
    <w:rsid w:val="008E7C66"/>
    <w:rsid w:val="008F0283"/>
    <w:rsid w:val="008F097E"/>
    <w:rsid w:val="008F15DB"/>
    <w:rsid w:val="008F2698"/>
    <w:rsid w:val="008F44CE"/>
    <w:rsid w:val="008F50A7"/>
    <w:rsid w:val="008F5C60"/>
    <w:rsid w:val="008F6DF1"/>
    <w:rsid w:val="009007C6"/>
    <w:rsid w:val="00901FE0"/>
    <w:rsid w:val="00902F43"/>
    <w:rsid w:val="0090484F"/>
    <w:rsid w:val="00904864"/>
    <w:rsid w:val="00904EAB"/>
    <w:rsid w:val="00906873"/>
    <w:rsid w:val="00913438"/>
    <w:rsid w:val="00913AC7"/>
    <w:rsid w:val="00914187"/>
    <w:rsid w:val="00916185"/>
    <w:rsid w:val="00916CF6"/>
    <w:rsid w:val="00916EBC"/>
    <w:rsid w:val="00917A6B"/>
    <w:rsid w:val="0092075D"/>
    <w:rsid w:val="00921550"/>
    <w:rsid w:val="009229A7"/>
    <w:rsid w:val="00923064"/>
    <w:rsid w:val="0092402E"/>
    <w:rsid w:val="00926132"/>
    <w:rsid w:val="00926D08"/>
    <w:rsid w:val="00927749"/>
    <w:rsid w:val="00927E80"/>
    <w:rsid w:val="00933571"/>
    <w:rsid w:val="00933846"/>
    <w:rsid w:val="00935ABF"/>
    <w:rsid w:val="00935D77"/>
    <w:rsid w:val="009364E7"/>
    <w:rsid w:val="009365FE"/>
    <w:rsid w:val="00937AFF"/>
    <w:rsid w:val="00942269"/>
    <w:rsid w:val="0094318E"/>
    <w:rsid w:val="00943650"/>
    <w:rsid w:val="00943943"/>
    <w:rsid w:val="00944703"/>
    <w:rsid w:val="009477B6"/>
    <w:rsid w:val="00947A11"/>
    <w:rsid w:val="009507EF"/>
    <w:rsid w:val="00950A62"/>
    <w:rsid w:val="00951E7C"/>
    <w:rsid w:val="00954BA0"/>
    <w:rsid w:val="009559E5"/>
    <w:rsid w:val="00956419"/>
    <w:rsid w:val="0095740D"/>
    <w:rsid w:val="009575FE"/>
    <w:rsid w:val="00960040"/>
    <w:rsid w:val="0096096F"/>
    <w:rsid w:val="00961FB0"/>
    <w:rsid w:val="00963032"/>
    <w:rsid w:val="00964777"/>
    <w:rsid w:val="00965681"/>
    <w:rsid w:val="00966DCE"/>
    <w:rsid w:val="00970BE3"/>
    <w:rsid w:val="009720A2"/>
    <w:rsid w:val="00972954"/>
    <w:rsid w:val="00972E1B"/>
    <w:rsid w:val="00974DA3"/>
    <w:rsid w:val="00974EA9"/>
    <w:rsid w:val="00974EFC"/>
    <w:rsid w:val="009777DA"/>
    <w:rsid w:val="0097787D"/>
    <w:rsid w:val="00977C0F"/>
    <w:rsid w:val="00981E48"/>
    <w:rsid w:val="00983261"/>
    <w:rsid w:val="00983B84"/>
    <w:rsid w:val="00984291"/>
    <w:rsid w:val="00984AFB"/>
    <w:rsid w:val="00984C18"/>
    <w:rsid w:val="009861D1"/>
    <w:rsid w:val="00991FAF"/>
    <w:rsid w:val="00992340"/>
    <w:rsid w:val="00992DC4"/>
    <w:rsid w:val="009933D1"/>
    <w:rsid w:val="0099341B"/>
    <w:rsid w:val="0099376D"/>
    <w:rsid w:val="00994ED1"/>
    <w:rsid w:val="00994F53"/>
    <w:rsid w:val="009955D2"/>
    <w:rsid w:val="00995FE7"/>
    <w:rsid w:val="009974BB"/>
    <w:rsid w:val="009A24E8"/>
    <w:rsid w:val="009A4C2E"/>
    <w:rsid w:val="009A4E41"/>
    <w:rsid w:val="009A5443"/>
    <w:rsid w:val="009A5785"/>
    <w:rsid w:val="009A5D10"/>
    <w:rsid w:val="009B067C"/>
    <w:rsid w:val="009B2007"/>
    <w:rsid w:val="009B4A59"/>
    <w:rsid w:val="009B61A9"/>
    <w:rsid w:val="009B7A6A"/>
    <w:rsid w:val="009C267A"/>
    <w:rsid w:val="009C3776"/>
    <w:rsid w:val="009C4681"/>
    <w:rsid w:val="009C4D16"/>
    <w:rsid w:val="009D02E7"/>
    <w:rsid w:val="009D18C2"/>
    <w:rsid w:val="009D4BBF"/>
    <w:rsid w:val="009D5163"/>
    <w:rsid w:val="009D5C8A"/>
    <w:rsid w:val="009D6643"/>
    <w:rsid w:val="009D68F9"/>
    <w:rsid w:val="009D78EF"/>
    <w:rsid w:val="009D7CF3"/>
    <w:rsid w:val="009E0855"/>
    <w:rsid w:val="009E2505"/>
    <w:rsid w:val="009E36A8"/>
    <w:rsid w:val="009E46B7"/>
    <w:rsid w:val="009E5B29"/>
    <w:rsid w:val="009E6315"/>
    <w:rsid w:val="009E6787"/>
    <w:rsid w:val="009F06D0"/>
    <w:rsid w:val="009F1C7E"/>
    <w:rsid w:val="009F2F3E"/>
    <w:rsid w:val="009F382A"/>
    <w:rsid w:val="009F3CA9"/>
    <w:rsid w:val="009F43A3"/>
    <w:rsid w:val="009F5C60"/>
    <w:rsid w:val="009F5EAB"/>
    <w:rsid w:val="009F61A5"/>
    <w:rsid w:val="009F6838"/>
    <w:rsid w:val="00A01FB6"/>
    <w:rsid w:val="00A02628"/>
    <w:rsid w:val="00A03DD8"/>
    <w:rsid w:val="00A1046D"/>
    <w:rsid w:val="00A11537"/>
    <w:rsid w:val="00A11FA6"/>
    <w:rsid w:val="00A12F1D"/>
    <w:rsid w:val="00A13A25"/>
    <w:rsid w:val="00A13A9A"/>
    <w:rsid w:val="00A13E52"/>
    <w:rsid w:val="00A14722"/>
    <w:rsid w:val="00A206F8"/>
    <w:rsid w:val="00A2145A"/>
    <w:rsid w:val="00A23F28"/>
    <w:rsid w:val="00A25B35"/>
    <w:rsid w:val="00A25F90"/>
    <w:rsid w:val="00A260A0"/>
    <w:rsid w:val="00A2653F"/>
    <w:rsid w:val="00A320AF"/>
    <w:rsid w:val="00A322EC"/>
    <w:rsid w:val="00A326C6"/>
    <w:rsid w:val="00A33A03"/>
    <w:rsid w:val="00A345E2"/>
    <w:rsid w:val="00A35519"/>
    <w:rsid w:val="00A358FA"/>
    <w:rsid w:val="00A3592D"/>
    <w:rsid w:val="00A36DC1"/>
    <w:rsid w:val="00A36FF9"/>
    <w:rsid w:val="00A3715E"/>
    <w:rsid w:val="00A37412"/>
    <w:rsid w:val="00A3760F"/>
    <w:rsid w:val="00A40032"/>
    <w:rsid w:val="00A40726"/>
    <w:rsid w:val="00A4203D"/>
    <w:rsid w:val="00A4207A"/>
    <w:rsid w:val="00A439A1"/>
    <w:rsid w:val="00A439D7"/>
    <w:rsid w:val="00A43EFD"/>
    <w:rsid w:val="00A452B7"/>
    <w:rsid w:val="00A454EB"/>
    <w:rsid w:val="00A457ED"/>
    <w:rsid w:val="00A46475"/>
    <w:rsid w:val="00A476AA"/>
    <w:rsid w:val="00A533C6"/>
    <w:rsid w:val="00A53AC8"/>
    <w:rsid w:val="00A54979"/>
    <w:rsid w:val="00A55981"/>
    <w:rsid w:val="00A5762D"/>
    <w:rsid w:val="00A57A44"/>
    <w:rsid w:val="00A6064D"/>
    <w:rsid w:val="00A6075F"/>
    <w:rsid w:val="00A618EF"/>
    <w:rsid w:val="00A63E51"/>
    <w:rsid w:val="00A64321"/>
    <w:rsid w:val="00A66FB0"/>
    <w:rsid w:val="00A67B5F"/>
    <w:rsid w:val="00A70683"/>
    <w:rsid w:val="00A70DBB"/>
    <w:rsid w:val="00A718DE"/>
    <w:rsid w:val="00A72580"/>
    <w:rsid w:val="00A73F18"/>
    <w:rsid w:val="00A7683A"/>
    <w:rsid w:val="00A768A5"/>
    <w:rsid w:val="00A8450D"/>
    <w:rsid w:val="00A84EBE"/>
    <w:rsid w:val="00A84FCA"/>
    <w:rsid w:val="00A85BC7"/>
    <w:rsid w:val="00A87954"/>
    <w:rsid w:val="00A879D8"/>
    <w:rsid w:val="00A9005B"/>
    <w:rsid w:val="00A91E75"/>
    <w:rsid w:val="00A92450"/>
    <w:rsid w:val="00A92C68"/>
    <w:rsid w:val="00A935F7"/>
    <w:rsid w:val="00A959D8"/>
    <w:rsid w:val="00A95B33"/>
    <w:rsid w:val="00A96674"/>
    <w:rsid w:val="00A96C39"/>
    <w:rsid w:val="00A977BB"/>
    <w:rsid w:val="00A977D1"/>
    <w:rsid w:val="00AA0806"/>
    <w:rsid w:val="00AA088C"/>
    <w:rsid w:val="00AA1ACB"/>
    <w:rsid w:val="00AA1CB6"/>
    <w:rsid w:val="00AA66CD"/>
    <w:rsid w:val="00AA7356"/>
    <w:rsid w:val="00AB0EA9"/>
    <w:rsid w:val="00AB2557"/>
    <w:rsid w:val="00AB2976"/>
    <w:rsid w:val="00AB3335"/>
    <w:rsid w:val="00AB3FD7"/>
    <w:rsid w:val="00AB5E94"/>
    <w:rsid w:val="00AB738F"/>
    <w:rsid w:val="00AB7532"/>
    <w:rsid w:val="00AB767B"/>
    <w:rsid w:val="00AC1446"/>
    <w:rsid w:val="00AC1640"/>
    <w:rsid w:val="00AC170B"/>
    <w:rsid w:val="00AC2422"/>
    <w:rsid w:val="00AC259F"/>
    <w:rsid w:val="00AC269C"/>
    <w:rsid w:val="00AC31ED"/>
    <w:rsid w:val="00AC3AA5"/>
    <w:rsid w:val="00AC3F0B"/>
    <w:rsid w:val="00AC5D90"/>
    <w:rsid w:val="00AC7CEA"/>
    <w:rsid w:val="00AD2C05"/>
    <w:rsid w:val="00AD3680"/>
    <w:rsid w:val="00AE1634"/>
    <w:rsid w:val="00AE2BD6"/>
    <w:rsid w:val="00AE5172"/>
    <w:rsid w:val="00AF04E1"/>
    <w:rsid w:val="00AF05E6"/>
    <w:rsid w:val="00AF105A"/>
    <w:rsid w:val="00AF113D"/>
    <w:rsid w:val="00AF2144"/>
    <w:rsid w:val="00AF2B61"/>
    <w:rsid w:val="00B02ACC"/>
    <w:rsid w:val="00B03BFB"/>
    <w:rsid w:val="00B0430D"/>
    <w:rsid w:val="00B05BD0"/>
    <w:rsid w:val="00B07488"/>
    <w:rsid w:val="00B10875"/>
    <w:rsid w:val="00B113A6"/>
    <w:rsid w:val="00B11C53"/>
    <w:rsid w:val="00B13251"/>
    <w:rsid w:val="00B155CC"/>
    <w:rsid w:val="00B1773F"/>
    <w:rsid w:val="00B17B8E"/>
    <w:rsid w:val="00B17EE1"/>
    <w:rsid w:val="00B205DB"/>
    <w:rsid w:val="00B2071B"/>
    <w:rsid w:val="00B211EA"/>
    <w:rsid w:val="00B22F54"/>
    <w:rsid w:val="00B231FC"/>
    <w:rsid w:val="00B23BAE"/>
    <w:rsid w:val="00B243EA"/>
    <w:rsid w:val="00B2503C"/>
    <w:rsid w:val="00B25991"/>
    <w:rsid w:val="00B27182"/>
    <w:rsid w:val="00B27A91"/>
    <w:rsid w:val="00B3205B"/>
    <w:rsid w:val="00B32847"/>
    <w:rsid w:val="00B32EE7"/>
    <w:rsid w:val="00B343E8"/>
    <w:rsid w:val="00B35FA9"/>
    <w:rsid w:val="00B36071"/>
    <w:rsid w:val="00B37B1A"/>
    <w:rsid w:val="00B40492"/>
    <w:rsid w:val="00B40545"/>
    <w:rsid w:val="00B417A0"/>
    <w:rsid w:val="00B432F1"/>
    <w:rsid w:val="00B43A05"/>
    <w:rsid w:val="00B454B3"/>
    <w:rsid w:val="00B45667"/>
    <w:rsid w:val="00B45727"/>
    <w:rsid w:val="00B46ACD"/>
    <w:rsid w:val="00B51143"/>
    <w:rsid w:val="00B51C83"/>
    <w:rsid w:val="00B52FD4"/>
    <w:rsid w:val="00B55C5A"/>
    <w:rsid w:val="00B563DC"/>
    <w:rsid w:val="00B57122"/>
    <w:rsid w:val="00B6083C"/>
    <w:rsid w:val="00B63D99"/>
    <w:rsid w:val="00B65036"/>
    <w:rsid w:val="00B6563B"/>
    <w:rsid w:val="00B65B24"/>
    <w:rsid w:val="00B66486"/>
    <w:rsid w:val="00B70DBB"/>
    <w:rsid w:val="00B7256A"/>
    <w:rsid w:val="00B72EBE"/>
    <w:rsid w:val="00B734AA"/>
    <w:rsid w:val="00B7371A"/>
    <w:rsid w:val="00B73911"/>
    <w:rsid w:val="00B745FA"/>
    <w:rsid w:val="00B750A2"/>
    <w:rsid w:val="00B7790B"/>
    <w:rsid w:val="00B80810"/>
    <w:rsid w:val="00B81C0E"/>
    <w:rsid w:val="00B83C1F"/>
    <w:rsid w:val="00B8431B"/>
    <w:rsid w:val="00B860A2"/>
    <w:rsid w:val="00B8633C"/>
    <w:rsid w:val="00B911AD"/>
    <w:rsid w:val="00B91721"/>
    <w:rsid w:val="00B918C2"/>
    <w:rsid w:val="00B941B9"/>
    <w:rsid w:val="00B942A7"/>
    <w:rsid w:val="00B94BC1"/>
    <w:rsid w:val="00B95803"/>
    <w:rsid w:val="00B96371"/>
    <w:rsid w:val="00B97300"/>
    <w:rsid w:val="00BA16CE"/>
    <w:rsid w:val="00BA2CC6"/>
    <w:rsid w:val="00BA34D5"/>
    <w:rsid w:val="00BA3F87"/>
    <w:rsid w:val="00BA537A"/>
    <w:rsid w:val="00BB02D8"/>
    <w:rsid w:val="00BB0A1C"/>
    <w:rsid w:val="00BB0A1D"/>
    <w:rsid w:val="00BB1860"/>
    <w:rsid w:val="00BB3072"/>
    <w:rsid w:val="00BB7020"/>
    <w:rsid w:val="00BC06AC"/>
    <w:rsid w:val="00BC18C7"/>
    <w:rsid w:val="00BC2F05"/>
    <w:rsid w:val="00BC3576"/>
    <w:rsid w:val="00BC50B2"/>
    <w:rsid w:val="00BC539D"/>
    <w:rsid w:val="00BC5EAF"/>
    <w:rsid w:val="00BD032F"/>
    <w:rsid w:val="00BD27E7"/>
    <w:rsid w:val="00BD46F4"/>
    <w:rsid w:val="00BD5511"/>
    <w:rsid w:val="00BD5C13"/>
    <w:rsid w:val="00BD5DAE"/>
    <w:rsid w:val="00BD602B"/>
    <w:rsid w:val="00BD6277"/>
    <w:rsid w:val="00BD7365"/>
    <w:rsid w:val="00BD7DAC"/>
    <w:rsid w:val="00BE251D"/>
    <w:rsid w:val="00BE36EE"/>
    <w:rsid w:val="00BE431A"/>
    <w:rsid w:val="00BE6B9F"/>
    <w:rsid w:val="00BF0124"/>
    <w:rsid w:val="00BF113A"/>
    <w:rsid w:val="00BF2424"/>
    <w:rsid w:val="00BF3ADE"/>
    <w:rsid w:val="00BF50FA"/>
    <w:rsid w:val="00BF5D2E"/>
    <w:rsid w:val="00BF7FD1"/>
    <w:rsid w:val="00C017F1"/>
    <w:rsid w:val="00C01870"/>
    <w:rsid w:val="00C01D76"/>
    <w:rsid w:val="00C025C4"/>
    <w:rsid w:val="00C03418"/>
    <w:rsid w:val="00C03566"/>
    <w:rsid w:val="00C038E9"/>
    <w:rsid w:val="00C03B7A"/>
    <w:rsid w:val="00C07406"/>
    <w:rsid w:val="00C07A3A"/>
    <w:rsid w:val="00C07B4E"/>
    <w:rsid w:val="00C10F78"/>
    <w:rsid w:val="00C112B3"/>
    <w:rsid w:val="00C12F98"/>
    <w:rsid w:val="00C14C4F"/>
    <w:rsid w:val="00C15403"/>
    <w:rsid w:val="00C15CFE"/>
    <w:rsid w:val="00C17619"/>
    <w:rsid w:val="00C17B63"/>
    <w:rsid w:val="00C17C9E"/>
    <w:rsid w:val="00C20F3C"/>
    <w:rsid w:val="00C230D9"/>
    <w:rsid w:val="00C23530"/>
    <w:rsid w:val="00C25CC4"/>
    <w:rsid w:val="00C26CAD"/>
    <w:rsid w:val="00C271E9"/>
    <w:rsid w:val="00C27585"/>
    <w:rsid w:val="00C278B8"/>
    <w:rsid w:val="00C30595"/>
    <w:rsid w:val="00C314F4"/>
    <w:rsid w:val="00C323F9"/>
    <w:rsid w:val="00C32A0D"/>
    <w:rsid w:val="00C37DD8"/>
    <w:rsid w:val="00C4007D"/>
    <w:rsid w:val="00C40C40"/>
    <w:rsid w:val="00C414C0"/>
    <w:rsid w:val="00C45545"/>
    <w:rsid w:val="00C46163"/>
    <w:rsid w:val="00C46272"/>
    <w:rsid w:val="00C46FCF"/>
    <w:rsid w:val="00C47CE4"/>
    <w:rsid w:val="00C511B6"/>
    <w:rsid w:val="00C51B01"/>
    <w:rsid w:val="00C51C74"/>
    <w:rsid w:val="00C52158"/>
    <w:rsid w:val="00C526B4"/>
    <w:rsid w:val="00C53BFF"/>
    <w:rsid w:val="00C5526E"/>
    <w:rsid w:val="00C561AC"/>
    <w:rsid w:val="00C57BF4"/>
    <w:rsid w:val="00C629A0"/>
    <w:rsid w:val="00C633DF"/>
    <w:rsid w:val="00C642B0"/>
    <w:rsid w:val="00C64B78"/>
    <w:rsid w:val="00C65843"/>
    <w:rsid w:val="00C66C17"/>
    <w:rsid w:val="00C7158D"/>
    <w:rsid w:val="00C7228C"/>
    <w:rsid w:val="00C7297D"/>
    <w:rsid w:val="00C72F36"/>
    <w:rsid w:val="00C7416C"/>
    <w:rsid w:val="00C742E8"/>
    <w:rsid w:val="00C74871"/>
    <w:rsid w:val="00C7665F"/>
    <w:rsid w:val="00C7667D"/>
    <w:rsid w:val="00C76BAF"/>
    <w:rsid w:val="00C77A64"/>
    <w:rsid w:val="00C84B00"/>
    <w:rsid w:val="00C84E4A"/>
    <w:rsid w:val="00C87D82"/>
    <w:rsid w:val="00C904FB"/>
    <w:rsid w:val="00C932E1"/>
    <w:rsid w:val="00C940DF"/>
    <w:rsid w:val="00C94AF4"/>
    <w:rsid w:val="00C95D81"/>
    <w:rsid w:val="00C96668"/>
    <w:rsid w:val="00C97B09"/>
    <w:rsid w:val="00C97F19"/>
    <w:rsid w:val="00CA1871"/>
    <w:rsid w:val="00CA1897"/>
    <w:rsid w:val="00CA2504"/>
    <w:rsid w:val="00CA3D37"/>
    <w:rsid w:val="00CA4195"/>
    <w:rsid w:val="00CA43CC"/>
    <w:rsid w:val="00CA4610"/>
    <w:rsid w:val="00CA46F9"/>
    <w:rsid w:val="00CA492A"/>
    <w:rsid w:val="00CA57B4"/>
    <w:rsid w:val="00CA5E17"/>
    <w:rsid w:val="00CA6054"/>
    <w:rsid w:val="00CA71FA"/>
    <w:rsid w:val="00CA7B8A"/>
    <w:rsid w:val="00CB4DA6"/>
    <w:rsid w:val="00CB5060"/>
    <w:rsid w:val="00CB54DD"/>
    <w:rsid w:val="00CB6F63"/>
    <w:rsid w:val="00CB72F9"/>
    <w:rsid w:val="00CB76D5"/>
    <w:rsid w:val="00CC0B13"/>
    <w:rsid w:val="00CC114F"/>
    <w:rsid w:val="00CC35A0"/>
    <w:rsid w:val="00CC38D0"/>
    <w:rsid w:val="00CC3A36"/>
    <w:rsid w:val="00CC4177"/>
    <w:rsid w:val="00CC6E42"/>
    <w:rsid w:val="00CC777D"/>
    <w:rsid w:val="00CD22AB"/>
    <w:rsid w:val="00CD30D9"/>
    <w:rsid w:val="00CD35D0"/>
    <w:rsid w:val="00CD3665"/>
    <w:rsid w:val="00CD6766"/>
    <w:rsid w:val="00CE0125"/>
    <w:rsid w:val="00CE0197"/>
    <w:rsid w:val="00CE0713"/>
    <w:rsid w:val="00CE0775"/>
    <w:rsid w:val="00CE0FBA"/>
    <w:rsid w:val="00CE383E"/>
    <w:rsid w:val="00CE490D"/>
    <w:rsid w:val="00CE515C"/>
    <w:rsid w:val="00CE710C"/>
    <w:rsid w:val="00CE7C03"/>
    <w:rsid w:val="00CE7F07"/>
    <w:rsid w:val="00CF0FD2"/>
    <w:rsid w:val="00CF11D3"/>
    <w:rsid w:val="00CF1657"/>
    <w:rsid w:val="00CF168C"/>
    <w:rsid w:val="00CF19E4"/>
    <w:rsid w:val="00CF4E58"/>
    <w:rsid w:val="00CF5378"/>
    <w:rsid w:val="00CF563E"/>
    <w:rsid w:val="00CF6F4A"/>
    <w:rsid w:val="00CF7297"/>
    <w:rsid w:val="00D001BE"/>
    <w:rsid w:val="00D01516"/>
    <w:rsid w:val="00D0180E"/>
    <w:rsid w:val="00D01E24"/>
    <w:rsid w:val="00D02720"/>
    <w:rsid w:val="00D0453D"/>
    <w:rsid w:val="00D06ABC"/>
    <w:rsid w:val="00D074A9"/>
    <w:rsid w:val="00D106DA"/>
    <w:rsid w:val="00D11B4A"/>
    <w:rsid w:val="00D127D9"/>
    <w:rsid w:val="00D1323F"/>
    <w:rsid w:val="00D13E87"/>
    <w:rsid w:val="00D171B0"/>
    <w:rsid w:val="00D2004D"/>
    <w:rsid w:val="00D20487"/>
    <w:rsid w:val="00D216A1"/>
    <w:rsid w:val="00D22676"/>
    <w:rsid w:val="00D22C51"/>
    <w:rsid w:val="00D22D4B"/>
    <w:rsid w:val="00D24C16"/>
    <w:rsid w:val="00D2666D"/>
    <w:rsid w:val="00D2710D"/>
    <w:rsid w:val="00D272F9"/>
    <w:rsid w:val="00D27F29"/>
    <w:rsid w:val="00D30F2D"/>
    <w:rsid w:val="00D3189F"/>
    <w:rsid w:val="00D32920"/>
    <w:rsid w:val="00D33EDA"/>
    <w:rsid w:val="00D341EC"/>
    <w:rsid w:val="00D34300"/>
    <w:rsid w:val="00D346AA"/>
    <w:rsid w:val="00D34DBF"/>
    <w:rsid w:val="00D35114"/>
    <w:rsid w:val="00D36966"/>
    <w:rsid w:val="00D36A4A"/>
    <w:rsid w:val="00D37CA9"/>
    <w:rsid w:val="00D40490"/>
    <w:rsid w:val="00D4319F"/>
    <w:rsid w:val="00D4366B"/>
    <w:rsid w:val="00D44B98"/>
    <w:rsid w:val="00D4518E"/>
    <w:rsid w:val="00D45E71"/>
    <w:rsid w:val="00D47A06"/>
    <w:rsid w:val="00D50A51"/>
    <w:rsid w:val="00D51E24"/>
    <w:rsid w:val="00D5207E"/>
    <w:rsid w:val="00D5336E"/>
    <w:rsid w:val="00D55DFF"/>
    <w:rsid w:val="00D56E3C"/>
    <w:rsid w:val="00D61BE1"/>
    <w:rsid w:val="00D63941"/>
    <w:rsid w:val="00D6552A"/>
    <w:rsid w:val="00D65CCF"/>
    <w:rsid w:val="00D6623A"/>
    <w:rsid w:val="00D66516"/>
    <w:rsid w:val="00D709E0"/>
    <w:rsid w:val="00D732F3"/>
    <w:rsid w:val="00D7468C"/>
    <w:rsid w:val="00D75199"/>
    <w:rsid w:val="00D752A1"/>
    <w:rsid w:val="00D778FC"/>
    <w:rsid w:val="00D779BF"/>
    <w:rsid w:val="00D77ABA"/>
    <w:rsid w:val="00D77F10"/>
    <w:rsid w:val="00D800C4"/>
    <w:rsid w:val="00D8030F"/>
    <w:rsid w:val="00D817FA"/>
    <w:rsid w:val="00D82D44"/>
    <w:rsid w:val="00D8486D"/>
    <w:rsid w:val="00D84B4E"/>
    <w:rsid w:val="00D850E1"/>
    <w:rsid w:val="00D87848"/>
    <w:rsid w:val="00D87B1D"/>
    <w:rsid w:val="00D93A9F"/>
    <w:rsid w:val="00D93DD5"/>
    <w:rsid w:val="00D944BB"/>
    <w:rsid w:val="00DA146F"/>
    <w:rsid w:val="00DA1BBD"/>
    <w:rsid w:val="00DA21B4"/>
    <w:rsid w:val="00DA21E1"/>
    <w:rsid w:val="00DA2435"/>
    <w:rsid w:val="00DA27FC"/>
    <w:rsid w:val="00DA41A6"/>
    <w:rsid w:val="00DA59DD"/>
    <w:rsid w:val="00DA611B"/>
    <w:rsid w:val="00DA6171"/>
    <w:rsid w:val="00DB0519"/>
    <w:rsid w:val="00DB0755"/>
    <w:rsid w:val="00DB0846"/>
    <w:rsid w:val="00DB1B93"/>
    <w:rsid w:val="00DB2D30"/>
    <w:rsid w:val="00DB466A"/>
    <w:rsid w:val="00DB4DD8"/>
    <w:rsid w:val="00DB6448"/>
    <w:rsid w:val="00DB6A71"/>
    <w:rsid w:val="00DC0160"/>
    <w:rsid w:val="00DC09EB"/>
    <w:rsid w:val="00DC1652"/>
    <w:rsid w:val="00DC168F"/>
    <w:rsid w:val="00DC20D9"/>
    <w:rsid w:val="00DC460B"/>
    <w:rsid w:val="00DC476E"/>
    <w:rsid w:val="00DC52BA"/>
    <w:rsid w:val="00DC7337"/>
    <w:rsid w:val="00DD0172"/>
    <w:rsid w:val="00DD029B"/>
    <w:rsid w:val="00DD066D"/>
    <w:rsid w:val="00DD3920"/>
    <w:rsid w:val="00DD66FF"/>
    <w:rsid w:val="00DE0275"/>
    <w:rsid w:val="00DE2300"/>
    <w:rsid w:val="00DE28C9"/>
    <w:rsid w:val="00DE53DD"/>
    <w:rsid w:val="00DE6958"/>
    <w:rsid w:val="00DE7D40"/>
    <w:rsid w:val="00DE7DB9"/>
    <w:rsid w:val="00DF0111"/>
    <w:rsid w:val="00DF0CE2"/>
    <w:rsid w:val="00DF179D"/>
    <w:rsid w:val="00DF2946"/>
    <w:rsid w:val="00DF33CB"/>
    <w:rsid w:val="00DF3B87"/>
    <w:rsid w:val="00DF40AE"/>
    <w:rsid w:val="00DF4222"/>
    <w:rsid w:val="00DF5C06"/>
    <w:rsid w:val="00DF6E74"/>
    <w:rsid w:val="00E02E63"/>
    <w:rsid w:val="00E03003"/>
    <w:rsid w:val="00E03339"/>
    <w:rsid w:val="00E05EB3"/>
    <w:rsid w:val="00E067C8"/>
    <w:rsid w:val="00E067FD"/>
    <w:rsid w:val="00E118D9"/>
    <w:rsid w:val="00E12E22"/>
    <w:rsid w:val="00E13690"/>
    <w:rsid w:val="00E13A65"/>
    <w:rsid w:val="00E13CA2"/>
    <w:rsid w:val="00E14880"/>
    <w:rsid w:val="00E14BB5"/>
    <w:rsid w:val="00E15F95"/>
    <w:rsid w:val="00E17503"/>
    <w:rsid w:val="00E17D34"/>
    <w:rsid w:val="00E17FB6"/>
    <w:rsid w:val="00E20441"/>
    <w:rsid w:val="00E22335"/>
    <w:rsid w:val="00E2288C"/>
    <w:rsid w:val="00E228C2"/>
    <w:rsid w:val="00E243A1"/>
    <w:rsid w:val="00E2472B"/>
    <w:rsid w:val="00E2489E"/>
    <w:rsid w:val="00E2524A"/>
    <w:rsid w:val="00E26196"/>
    <w:rsid w:val="00E262C2"/>
    <w:rsid w:val="00E273FC"/>
    <w:rsid w:val="00E301CD"/>
    <w:rsid w:val="00E34C41"/>
    <w:rsid w:val="00E37977"/>
    <w:rsid w:val="00E418F6"/>
    <w:rsid w:val="00E41BA0"/>
    <w:rsid w:val="00E42724"/>
    <w:rsid w:val="00E435D0"/>
    <w:rsid w:val="00E43B3A"/>
    <w:rsid w:val="00E43CF9"/>
    <w:rsid w:val="00E4410A"/>
    <w:rsid w:val="00E44DD2"/>
    <w:rsid w:val="00E4528C"/>
    <w:rsid w:val="00E45E15"/>
    <w:rsid w:val="00E45F9A"/>
    <w:rsid w:val="00E467E8"/>
    <w:rsid w:val="00E468F1"/>
    <w:rsid w:val="00E4784B"/>
    <w:rsid w:val="00E5066C"/>
    <w:rsid w:val="00E509F2"/>
    <w:rsid w:val="00E51490"/>
    <w:rsid w:val="00E51F36"/>
    <w:rsid w:val="00E54DDC"/>
    <w:rsid w:val="00E55246"/>
    <w:rsid w:val="00E559B0"/>
    <w:rsid w:val="00E56351"/>
    <w:rsid w:val="00E60474"/>
    <w:rsid w:val="00E60A2F"/>
    <w:rsid w:val="00E626C2"/>
    <w:rsid w:val="00E62D83"/>
    <w:rsid w:val="00E63050"/>
    <w:rsid w:val="00E632F0"/>
    <w:rsid w:val="00E64280"/>
    <w:rsid w:val="00E65A0E"/>
    <w:rsid w:val="00E66B1E"/>
    <w:rsid w:val="00E67927"/>
    <w:rsid w:val="00E70303"/>
    <w:rsid w:val="00E7059D"/>
    <w:rsid w:val="00E705C4"/>
    <w:rsid w:val="00E7141F"/>
    <w:rsid w:val="00E738D8"/>
    <w:rsid w:val="00E73BFF"/>
    <w:rsid w:val="00E73DF4"/>
    <w:rsid w:val="00E7680D"/>
    <w:rsid w:val="00E81EBA"/>
    <w:rsid w:val="00E834CE"/>
    <w:rsid w:val="00E83FD2"/>
    <w:rsid w:val="00E86979"/>
    <w:rsid w:val="00E87A93"/>
    <w:rsid w:val="00E9000F"/>
    <w:rsid w:val="00E9160D"/>
    <w:rsid w:val="00E93A96"/>
    <w:rsid w:val="00E94F36"/>
    <w:rsid w:val="00E966AB"/>
    <w:rsid w:val="00EA0033"/>
    <w:rsid w:val="00EA0E70"/>
    <w:rsid w:val="00EA1D41"/>
    <w:rsid w:val="00EA2DFA"/>
    <w:rsid w:val="00EA5E92"/>
    <w:rsid w:val="00EA64A6"/>
    <w:rsid w:val="00EA6556"/>
    <w:rsid w:val="00EA6A80"/>
    <w:rsid w:val="00EA7430"/>
    <w:rsid w:val="00EB018F"/>
    <w:rsid w:val="00EB0192"/>
    <w:rsid w:val="00EB1E1C"/>
    <w:rsid w:val="00EB54E7"/>
    <w:rsid w:val="00EB5DC6"/>
    <w:rsid w:val="00EB61F1"/>
    <w:rsid w:val="00EB6442"/>
    <w:rsid w:val="00EB652A"/>
    <w:rsid w:val="00EB66E1"/>
    <w:rsid w:val="00EB68C7"/>
    <w:rsid w:val="00EB720F"/>
    <w:rsid w:val="00EC06CB"/>
    <w:rsid w:val="00EC195B"/>
    <w:rsid w:val="00EC42A1"/>
    <w:rsid w:val="00EC464D"/>
    <w:rsid w:val="00EC536A"/>
    <w:rsid w:val="00ED00B8"/>
    <w:rsid w:val="00ED0803"/>
    <w:rsid w:val="00ED0892"/>
    <w:rsid w:val="00ED258F"/>
    <w:rsid w:val="00ED2EB0"/>
    <w:rsid w:val="00ED4F50"/>
    <w:rsid w:val="00ED538B"/>
    <w:rsid w:val="00ED6247"/>
    <w:rsid w:val="00ED7FC6"/>
    <w:rsid w:val="00EE1184"/>
    <w:rsid w:val="00EE221F"/>
    <w:rsid w:val="00EE3138"/>
    <w:rsid w:val="00EE3908"/>
    <w:rsid w:val="00EE3D0D"/>
    <w:rsid w:val="00EE77FE"/>
    <w:rsid w:val="00EF1F9C"/>
    <w:rsid w:val="00EF2672"/>
    <w:rsid w:val="00EF2F14"/>
    <w:rsid w:val="00EF3E65"/>
    <w:rsid w:val="00EF6F22"/>
    <w:rsid w:val="00EF78C1"/>
    <w:rsid w:val="00EF78CF"/>
    <w:rsid w:val="00EF7F9B"/>
    <w:rsid w:val="00F00D75"/>
    <w:rsid w:val="00F01FAA"/>
    <w:rsid w:val="00F023A1"/>
    <w:rsid w:val="00F02E15"/>
    <w:rsid w:val="00F037F1"/>
    <w:rsid w:val="00F03ACF"/>
    <w:rsid w:val="00F05388"/>
    <w:rsid w:val="00F10C55"/>
    <w:rsid w:val="00F139B5"/>
    <w:rsid w:val="00F140D2"/>
    <w:rsid w:val="00F14326"/>
    <w:rsid w:val="00F14777"/>
    <w:rsid w:val="00F14FC9"/>
    <w:rsid w:val="00F1514E"/>
    <w:rsid w:val="00F176A2"/>
    <w:rsid w:val="00F2193A"/>
    <w:rsid w:val="00F22996"/>
    <w:rsid w:val="00F23F39"/>
    <w:rsid w:val="00F245BF"/>
    <w:rsid w:val="00F270FA"/>
    <w:rsid w:val="00F31B31"/>
    <w:rsid w:val="00F32239"/>
    <w:rsid w:val="00F3240B"/>
    <w:rsid w:val="00F3307E"/>
    <w:rsid w:val="00F336E6"/>
    <w:rsid w:val="00F338CA"/>
    <w:rsid w:val="00F33C5A"/>
    <w:rsid w:val="00F35A31"/>
    <w:rsid w:val="00F364BA"/>
    <w:rsid w:val="00F37AD1"/>
    <w:rsid w:val="00F40168"/>
    <w:rsid w:val="00F40A9D"/>
    <w:rsid w:val="00F4154B"/>
    <w:rsid w:val="00F43441"/>
    <w:rsid w:val="00F4456D"/>
    <w:rsid w:val="00F4565E"/>
    <w:rsid w:val="00F46D20"/>
    <w:rsid w:val="00F50944"/>
    <w:rsid w:val="00F509D3"/>
    <w:rsid w:val="00F50E84"/>
    <w:rsid w:val="00F51CC5"/>
    <w:rsid w:val="00F51D6F"/>
    <w:rsid w:val="00F53066"/>
    <w:rsid w:val="00F53E9D"/>
    <w:rsid w:val="00F5471C"/>
    <w:rsid w:val="00F55B86"/>
    <w:rsid w:val="00F56E9A"/>
    <w:rsid w:val="00F57105"/>
    <w:rsid w:val="00F57436"/>
    <w:rsid w:val="00F57BC4"/>
    <w:rsid w:val="00F57E89"/>
    <w:rsid w:val="00F60D5C"/>
    <w:rsid w:val="00F6113A"/>
    <w:rsid w:val="00F615B7"/>
    <w:rsid w:val="00F635DD"/>
    <w:rsid w:val="00F6473E"/>
    <w:rsid w:val="00F64808"/>
    <w:rsid w:val="00F65FE3"/>
    <w:rsid w:val="00F70148"/>
    <w:rsid w:val="00F70D2C"/>
    <w:rsid w:val="00F716C4"/>
    <w:rsid w:val="00F7221C"/>
    <w:rsid w:val="00F726D7"/>
    <w:rsid w:val="00F727F6"/>
    <w:rsid w:val="00F72B52"/>
    <w:rsid w:val="00F7322A"/>
    <w:rsid w:val="00F73A15"/>
    <w:rsid w:val="00F7761D"/>
    <w:rsid w:val="00F776FA"/>
    <w:rsid w:val="00F77C5C"/>
    <w:rsid w:val="00F77DAE"/>
    <w:rsid w:val="00F82360"/>
    <w:rsid w:val="00F830E2"/>
    <w:rsid w:val="00F83830"/>
    <w:rsid w:val="00F83876"/>
    <w:rsid w:val="00F84949"/>
    <w:rsid w:val="00F85013"/>
    <w:rsid w:val="00F870F3"/>
    <w:rsid w:val="00F90613"/>
    <w:rsid w:val="00F923CF"/>
    <w:rsid w:val="00F973BF"/>
    <w:rsid w:val="00F97AEB"/>
    <w:rsid w:val="00FA0E93"/>
    <w:rsid w:val="00FA26C3"/>
    <w:rsid w:val="00FA36B3"/>
    <w:rsid w:val="00FA49C8"/>
    <w:rsid w:val="00FA5709"/>
    <w:rsid w:val="00FA57BE"/>
    <w:rsid w:val="00FA5AE8"/>
    <w:rsid w:val="00FA5DB2"/>
    <w:rsid w:val="00FA74DA"/>
    <w:rsid w:val="00FA7D8C"/>
    <w:rsid w:val="00FB15B6"/>
    <w:rsid w:val="00FB1C30"/>
    <w:rsid w:val="00FB43B6"/>
    <w:rsid w:val="00FB4E1E"/>
    <w:rsid w:val="00FB6E96"/>
    <w:rsid w:val="00FB71E3"/>
    <w:rsid w:val="00FC1EAD"/>
    <w:rsid w:val="00FC1F49"/>
    <w:rsid w:val="00FC299A"/>
    <w:rsid w:val="00FC2F0E"/>
    <w:rsid w:val="00FC3CF4"/>
    <w:rsid w:val="00FC442F"/>
    <w:rsid w:val="00FC56C7"/>
    <w:rsid w:val="00FC6D75"/>
    <w:rsid w:val="00FD0755"/>
    <w:rsid w:val="00FD0E29"/>
    <w:rsid w:val="00FD1221"/>
    <w:rsid w:val="00FD26C3"/>
    <w:rsid w:val="00FD2D30"/>
    <w:rsid w:val="00FD3A09"/>
    <w:rsid w:val="00FD6EB6"/>
    <w:rsid w:val="00FD7AE1"/>
    <w:rsid w:val="00FE254F"/>
    <w:rsid w:val="00FE3762"/>
    <w:rsid w:val="00FE3FF3"/>
    <w:rsid w:val="00FE665F"/>
    <w:rsid w:val="00FE7886"/>
    <w:rsid w:val="00FE7CE8"/>
    <w:rsid w:val="00FF0650"/>
    <w:rsid w:val="00FF073A"/>
    <w:rsid w:val="00FF1321"/>
    <w:rsid w:val="00FF13F2"/>
    <w:rsid w:val="00FF1AC7"/>
    <w:rsid w:val="00FF1B6A"/>
    <w:rsid w:val="00FF4731"/>
    <w:rsid w:val="00FF497A"/>
    <w:rsid w:val="00FF49DE"/>
    <w:rsid w:val="00FF4ADB"/>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oNotEmbedSmartTags/>
  <w:decimalSymbol w:val=","/>
  <w:listSeparator w:val=";"/>
  <w14:docId w14:val="248EF5DD"/>
  <w15:docId w15:val="{CEF8A8ED-AD0E-4C34-98DA-DE18F700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88"/>
    <w:pPr>
      <w:spacing w:before="100" w:beforeAutospacing="1" w:after="100" w:afterAutospacing="1"/>
      <w:jc w:val="both"/>
    </w:pPr>
  </w:style>
  <w:style w:type="paragraph" w:styleId="Heading1">
    <w:name w:val="heading 1"/>
    <w:basedOn w:val="Normal"/>
    <w:next w:val="Text1"/>
    <w:qFormat/>
    <w:rsid w:val="00DB1B93"/>
    <w:pPr>
      <w:keepNext/>
      <w:numPr>
        <w:numId w:val="17"/>
      </w:numPr>
      <w:spacing w:before="240" w:beforeAutospacing="0" w:after="240" w:afterAutospacing="0"/>
      <w:outlineLvl w:val="0"/>
    </w:pPr>
    <w:rPr>
      <w:b/>
      <w:smallCaps/>
      <w:sz w:val="28"/>
      <w:szCs w:val="28"/>
    </w:rPr>
  </w:style>
  <w:style w:type="paragraph" w:styleId="Heading2">
    <w:name w:val="heading 2"/>
    <w:basedOn w:val="Normal"/>
    <w:next w:val="Text2"/>
    <w:qFormat/>
    <w:rsid w:val="009D7CF3"/>
    <w:pPr>
      <w:keepNext/>
      <w:numPr>
        <w:ilvl w:val="1"/>
        <w:numId w:val="17"/>
      </w:numPr>
      <w:spacing w:before="360" w:beforeAutospacing="0"/>
      <w:outlineLvl w:val="1"/>
    </w:pPr>
    <w:rPr>
      <w:b/>
      <w:u w:val="single"/>
    </w:rPr>
  </w:style>
  <w:style w:type="paragraph" w:styleId="Heading3">
    <w:name w:val="heading 3"/>
    <w:basedOn w:val="Normal"/>
    <w:next w:val="Text1"/>
    <w:link w:val="Heading3Char"/>
    <w:autoRedefine/>
    <w:qFormat/>
    <w:rsid w:val="00755B34"/>
    <w:pPr>
      <w:keepNext/>
      <w:numPr>
        <w:ilvl w:val="2"/>
        <w:numId w:val="17"/>
      </w:numPr>
      <w:outlineLvl w:val="2"/>
    </w:pPr>
    <w:rPr>
      <w:rFonts w:ascii="Times New Roman Bold" w:hAnsi="Times New Roman Bold"/>
      <w:b/>
    </w:rPr>
  </w:style>
  <w:style w:type="paragraph" w:styleId="Heading4">
    <w:name w:val="heading 4"/>
    <w:basedOn w:val="Normal"/>
    <w:next w:val="Text4"/>
    <w:qFormat/>
    <w:pPr>
      <w:keepNext/>
      <w:outlineLvl w:val="3"/>
    </w:pPr>
  </w:style>
  <w:style w:type="paragraph" w:styleId="Heading5">
    <w:name w:val="heading 5"/>
    <w:basedOn w:val="Normal"/>
    <w:next w:val="Normal"/>
    <w:pPr>
      <w:spacing w:before="240" w:after="60"/>
      <w:ind w:left="3332" w:hanging="708"/>
      <w:outlineLvl w:val="4"/>
    </w:pPr>
    <w:rPr>
      <w:rFonts w:ascii="Arial" w:hAnsi="Arial"/>
      <w:sz w:val="22"/>
    </w:rPr>
  </w:style>
  <w:style w:type="paragraph" w:styleId="Heading6">
    <w:name w:val="heading 6"/>
    <w:basedOn w:val="Normal"/>
    <w:next w:val="Normal"/>
    <w:pPr>
      <w:spacing w:before="240" w:after="60"/>
      <w:ind w:left="4040" w:hanging="708"/>
      <w:outlineLvl w:val="5"/>
    </w:pPr>
    <w:rPr>
      <w:rFonts w:ascii="Arial" w:hAnsi="Arial"/>
      <w:i/>
      <w:sz w:val="22"/>
    </w:rPr>
  </w:style>
  <w:style w:type="paragraph" w:styleId="Heading7">
    <w:name w:val="heading 7"/>
    <w:basedOn w:val="Normal"/>
    <w:next w:val="Normal"/>
    <w:pPr>
      <w:spacing w:before="240" w:after="60"/>
      <w:ind w:left="4748" w:hanging="708"/>
      <w:outlineLvl w:val="6"/>
    </w:pPr>
    <w:rPr>
      <w:rFonts w:ascii="Arial" w:hAnsi="Arial"/>
      <w:sz w:val="20"/>
    </w:rPr>
  </w:style>
  <w:style w:type="paragraph" w:styleId="Heading8">
    <w:name w:val="heading 8"/>
    <w:basedOn w:val="Normal"/>
    <w:next w:val="Normal"/>
    <w:pPr>
      <w:spacing w:before="240" w:after="60"/>
      <w:ind w:left="5456" w:hanging="708"/>
      <w:outlineLvl w:val="7"/>
    </w:pPr>
    <w:rPr>
      <w:rFonts w:ascii="Arial" w:hAnsi="Arial"/>
      <w:i/>
      <w:sz w:val="20"/>
    </w:rPr>
  </w:style>
  <w:style w:type="paragraph" w:styleId="Heading9">
    <w:name w:val="heading 9"/>
    <w:basedOn w:val="Normal"/>
    <w:next w:val="Normal"/>
    <w:pPr>
      <w:spacing w:before="240" w:after="60"/>
      <w:ind w:left="6164"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qFormat/>
    <w:rsid w:val="00097FB8"/>
    <w:rPr>
      <w:b/>
    </w:rPr>
  </w:style>
  <w:style w:type="paragraph" w:customStyle="1" w:styleId="Text2">
    <w:name w:val="Text 2"/>
    <w:basedOn w:val="Normal"/>
    <w:link w:val="Text2Char1"/>
    <w:rsid w:val="00C03B7A"/>
    <w:pPr>
      <w:tabs>
        <w:tab w:val="left" w:pos="2160"/>
      </w:tabs>
      <w:ind w:left="1077"/>
    </w:pPr>
  </w:style>
  <w:style w:type="paragraph" w:customStyle="1" w:styleId="Text3">
    <w:name w:val="Text 3"/>
    <w:basedOn w:val="Normal"/>
    <w:link w:val="Text3Char"/>
    <w:pPr>
      <w:tabs>
        <w:tab w:val="left" w:pos="2302"/>
      </w:tabs>
      <w:ind w:left="1916"/>
    </w:pPr>
  </w:style>
  <w:style w:type="paragraph" w:customStyle="1" w:styleId="Text4">
    <w:name w:val="Text 4"/>
    <w:basedOn w:val="Normal"/>
    <w:pPr>
      <w:ind w:left="2880"/>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style>
  <w:style w:type="paragraph" w:customStyle="1" w:styleId="Enclosures">
    <w:name w:val="Enclosures"/>
    <w:basedOn w:val="Normal"/>
    <w:next w:val="Participants"/>
    <w:pPr>
      <w:keepNext/>
      <w:keepLines/>
      <w:tabs>
        <w:tab w:val="left" w:pos="5670"/>
      </w:tabs>
      <w:spacing w:before="480" w:after="0"/>
      <w:ind w:left="1985" w:hanging="1985"/>
      <w:jc w:val="left"/>
    </w:pPr>
  </w:style>
  <w:style w:type="paragraph" w:customStyle="1" w:styleId="Participants">
    <w:name w:val="Participants"/>
    <w:basedOn w:val="Normal"/>
    <w:next w:val="Copies"/>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Contact"/>
    <w:pPr>
      <w:tabs>
        <w:tab w:val="left" w:pos="5103"/>
      </w:tabs>
      <w:spacing w:before="1200" w:after="0"/>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basedOn w:val="Normal"/>
    <w:link w:val="FootnoteTextChar"/>
    <w:rsid w:val="00812516"/>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3"/>
      </w:numPr>
    </w:pPr>
  </w:style>
  <w:style w:type="paragraph" w:styleId="ListBullet2">
    <w:name w:val="List Bullet 2"/>
    <w:basedOn w:val="Text2"/>
    <w:pPr>
      <w:numPr>
        <w:numId w:val="5"/>
      </w:numPr>
      <w:tabs>
        <w:tab w:val="clear" w:pos="2160"/>
      </w:tabs>
    </w:pPr>
  </w:style>
  <w:style w:type="paragraph" w:styleId="ListBullet3">
    <w:name w:val="List Bullet 3"/>
    <w:basedOn w:val="Text3"/>
    <w:pPr>
      <w:numPr>
        <w:numId w:val="6"/>
      </w:numPr>
      <w:tabs>
        <w:tab w:val="clear" w:pos="2302"/>
      </w:tabs>
    </w:pPr>
  </w:style>
  <w:style w:type="paragraph" w:styleId="ListBullet4">
    <w:name w:val="List Bullet 4"/>
    <w:basedOn w:val="Text4"/>
    <w:pPr>
      <w:numPr>
        <w:numId w:val="7"/>
      </w:numPr>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style>
  <w:style w:type="paragraph" w:styleId="ListNumber2">
    <w:name w:val="List Number 2"/>
    <w:basedOn w:val="Text2"/>
    <w:pPr>
      <w:numPr>
        <w:numId w:val="14"/>
      </w:numPr>
      <w:tabs>
        <w:tab w:val="clear" w:pos="2160"/>
      </w:tabs>
    </w:pPr>
  </w:style>
  <w:style w:type="paragraph" w:styleId="ListNumber3">
    <w:name w:val="List Number 3"/>
    <w:basedOn w:val="Text3"/>
    <w:pPr>
      <w:numPr>
        <w:numId w:val="15"/>
      </w:numPr>
      <w:tabs>
        <w:tab w:val="clear" w:pos="2302"/>
      </w:tabs>
    </w:pPr>
  </w:style>
  <w:style w:type="paragraph" w:styleId="ListNumber4">
    <w:name w:val="List Number 4"/>
    <w:basedOn w:val="Text4"/>
    <w:pPr>
      <w:numPr>
        <w:numId w:val="16"/>
      </w:numPr>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styleId="PlainText">
    <w:name w:val="Plain Text"/>
    <w:basedOn w:val="Normal"/>
    <w:link w:val="PlainTextChar"/>
    <w:rPr>
      <w:rFonts w:ascii="Courier New" w:hAnsi="Courier New"/>
      <w:sz w:val="20"/>
    </w:r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rsid w:val="0011065F"/>
    <w:pPr>
      <w:spacing w:before="240" w:after="60"/>
      <w:jc w:val="center"/>
      <w:outlineLvl w:val="0"/>
    </w:pPr>
    <w:rPr>
      <w:b/>
      <w:kern w:val="28"/>
      <w:sz w:val="2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uiPriority w:val="39"/>
    <w:pPr>
      <w:tabs>
        <w:tab w:val="right" w:leader="dot" w:pos="8640"/>
      </w:tabs>
      <w:spacing w:before="120" w:after="120"/>
      <w:ind w:left="482" w:right="720" w:hanging="482"/>
    </w:pPr>
    <w:rPr>
      <w:caps/>
    </w:rPr>
  </w:style>
  <w:style w:type="paragraph" w:styleId="TOC2">
    <w:name w:val="toc 2"/>
    <w:basedOn w:val="Normal"/>
    <w:next w:val="Normal"/>
    <w:uiPriority w:val="39"/>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4"/>
      </w:numPr>
    </w:pPr>
  </w:style>
  <w:style w:type="paragraph" w:customStyle="1" w:styleId="ListDash">
    <w:name w:val="List Dash"/>
    <w:basedOn w:val="Normal"/>
    <w:pPr>
      <w:numPr>
        <w:numId w:val="8"/>
      </w:numPr>
    </w:pPr>
  </w:style>
  <w:style w:type="paragraph" w:customStyle="1" w:styleId="ListDash1">
    <w:name w:val="List Dash 1"/>
    <w:basedOn w:val="Text1"/>
    <w:pPr>
      <w:numPr>
        <w:numId w:val="9"/>
      </w:numPr>
    </w:pPr>
  </w:style>
  <w:style w:type="paragraph" w:customStyle="1" w:styleId="ListDash2">
    <w:name w:val="List Dash 2"/>
    <w:basedOn w:val="Text2"/>
    <w:pPr>
      <w:numPr>
        <w:numId w:val="10"/>
      </w:numPr>
      <w:tabs>
        <w:tab w:val="clear" w:pos="2160"/>
      </w:tabs>
    </w:pPr>
  </w:style>
  <w:style w:type="paragraph" w:customStyle="1" w:styleId="ListDash3">
    <w:name w:val="List Dash 3"/>
    <w:basedOn w:val="Text3"/>
    <w:link w:val="ListDash3Char"/>
    <w:pPr>
      <w:numPr>
        <w:numId w:val="11"/>
      </w:numPr>
      <w:tabs>
        <w:tab w:val="clear" w:pos="2302"/>
      </w:tabs>
    </w:pPr>
  </w:style>
  <w:style w:type="paragraph" w:customStyle="1" w:styleId="ListDash4">
    <w:name w:val="List Dash 4"/>
    <w:basedOn w:val="Text4"/>
    <w:pPr>
      <w:numPr>
        <w:numId w:val="12"/>
      </w:numPr>
    </w:pPr>
  </w:style>
  <w:style w:type="paragraph" w:customStyle="1" w:styleId="ListNumberLevel2">
    <w:name w:val="List Number (Level 2)"/>
    <w:basedOn w:val="Normal"/>
  </w:style>
  <w:style w:type="paragraph" w:customStyle="1" w:styleId="ListNumberLevel3">
    <w:name w:val="List Number (Level 3)"/>
    <w:basedOn w:val="Normal"/>
  </w:style>
  <w:style w:type="paragraph" w:customStyle="1" w:styleId="ListNumberLevel4">
    <w:name w:val="List Number (Level 4)"/>
    <w:basedOn w:val="Normal"/>
  </w:style>
  <w:style w:type="paragraph" w:customStyle="1" w:styleId="ListNumber1">
    <w:name w:val="List Number 1"/>
    <w:basedOn w:val="Text1"/>
    <w:pPr>
      <w:numPr>
        <w:numId w:val="13"/>
      </w:numPr>
    </w:pPr>
  </w:style>
  <w:style w:type="paragraph" w:customStyle="1" w:styleId="ListNumber1Level2">
    <w:name w:val="List Number 1 (Level 2)"/>
    <w:basedOn w:val="Text1"/>
    <w:pPr>
      <w:numPr>
        <w:ilvl w:val="1"/>
        <w:numId w:val="13"/>
      </w:numPr>
    </w:pPr>
  </w:style>
  <w:style w:type="paragraph" w:customStyle="1" w:styleId="ListNumber1Level3">
    <w:name w:val="List Number 1 (Level 3)"/>
    <w:basedOn w:val="Text1"/>
    <w:pPr>
      <w:numPr>
        <w:ilvl w:val="2"/>
        <w:numId w:val="13"/>
      </w:numPr>
    </w:pPr>
  </w:style>
  <w:style w:type="paragraph" w:customStyle="1" w:styleId="ListNumber1Level4">
    <w:name w:val="List Number 1 (Level 4)"/>
    <w:basedOn w:val="Text1"/>
    <w:pPr>
      <w:numPr>
        <w:ilvl w:val="3"/>
        <w:numId w:val="13"/>
      </w:numPr>
    </w:pPr>
  </w:style>
  <w:style w:type="paragraph" w:customStyle="1" w:styleId="ListNumber2Level2">
    <w:name w:val="List Number 2 (Level 2)"/>
    <w:basedOn w:val="Text2"/>
    <w:pPr>
      <w:numPr>
        <w:ilvl w:val="1"/>
        <w:numId w:val="14"/>
      </w:numPr>
      <w:tabs>
        <w:tab w:val="clear" w:pos="2160"/>
      </w:tabs>
    </w:pPr>
  </w:style>
  <w:style w:type="paragraph" w:customStyle="1" w:styleId="ListNumber2Level3">
    <w:name w:val="List Number 2 (Level 3)"/>
    <w:basedOn w:val="Text2"/>
    <w:pPr>
      <w:numPr>
        <w:ilvl w:val="2"/>
        <w:numId w:val="14"/>
      </w:numPr>
      <w:tabs>
        <w:tab w:val="clear" w:pos="2160"/>
      </w:tabs>
    </w:pPr>
  </w:style>
  <w:style w:type="paragraph" w:customStyle="1" w:styleId="ListNumber2Level4">
    <w:name w:val="List Number 2 (Level 4)"/>
    <w:basedOn w:val="Text2"/>
    <w:pPr>
      <w:numPr>
        <w:ilvl w:val="3"/>
        <w:numId w:val="14"/>
      </w:numPr>
      <w:tabs>
        <w:tab w:val="clear" w:pos="2160"/>
      </w:tabs>
      <w:ind w:left="3901" w:hanging="703"/>
    </w:pPr>
  </w:style>
  <w:style w:type="paragraph" w:customStyle="1" w:styleId="ListNumber3Level2">
    <w:name w:val="List Number 3 (Level 2)"/>
    <w:basedOn w:val="Text3"/>
    <w:pPr>
      <w:numPr>
        <w:ilvl w:val="1"/>
        <w:numId w:val="15"/>
      </w:numPr>
      <w:tabs>
        <w:tab w:val="clear" w:pos="2302"/>
      </w:tabs>
    </w:pPr>
  </w:style>
  <w:style w:type="paragraph" w:customStyle="1" w:styleId="ListNumber3Level3">
    <w:name w:val="List Number 3 (Level 3)"/>
    <w:basedOn w:val="Text3"/>
    <w:pPr>
      <w:numPr>
        <w:ilvl w:val="2"/>
        <w:numId w:val="15"/>
      </w:numPr>
      <w:tabs>
        <w:tab w:val="clear" w:pos="2302"/>
      </w:tabs>
    </w:pPr>
  </w:style>
  <w:style w:type="paragraph" w:customStyle="1" w:styleId="ListNumber3Level4">
    <w:name w:val="List Number 3 (Level 4)"/>
    <w:basedOn w:val="Text3"/>
    <w:pPr>
      <w:numPr>
        <w:ilvl w:val="3"/>
        <w:numId w:val="15"/>
      </w:numPr>
      <w:tabs>
        <w:tab w:val="clear" w:pos="2302"/>
      </w:tabs>
    </w:pPr>
  </w:style>
  <w:style w:type="paragraph" w:customStyle="1" w:styleId="ListNumber4Level2">
    <w:name w:val="List Number 4 (Level 2)"/>
    <w:basedOn w:val="Text4"/>
    <w:pPr>
      <w:numPr>
        <w:ilvl w:val="1"/>
        <w:numId w:val="16"/>
      </w:numPr>
    </w:pPr>
  </w:style>
  <w:style w:type="paragraph" w:customStyle="1" w:styleId="ListNumber4Level3">
    <w:name w:val="List Number 4 (Level 3)"/>
    <w:basedOn w:val="Text4"/>
    <w:pPr>
      <w:numPr>
        <w:ilvl w:val="2"/>
        <w:numId w:val="16"/>
      </w:numPr>
    </w:pPr>
  </w:style>
  <w:style w:type="paragraph" w:customStyle="1" w:styleId="ListNumber4Level4">
    <w:name w:val="List Number 4 (Level 4)"/>
    <w:basedOn w:val="Text4"/>
    <w:pPr>
      <w:numPr>
        <w:ilvl w:val="3"/>
        <w:numId w:val="16"/>
      </w:numPr>
    </w:pPr>
  </w:style>
  <w:style w:type="paragraph" w:styleId="TOCHeading">
    <w:name w:val="TOC Heading"/>
    <w:basedOn w:val="Normal"/>
    <w:next w:val="Normal"/>
    <w:qFormat/>
    <w:pPr>
      <w:keepNext/>
      <w:spacing w:before="240"/>
      <w:jc w:val="center"/>
    </w:pPr>
    <w:rPr>
      <w:b/>
    </w:rPr>
  </w:style>
  <w:style w:type="paragraph" w:customStyle="1" w:styleId="Contact">
    <w:name w:val="Contact"/>
    <w:basedOn w:val="Normal"/>
    <w:next w:val="Enclosures"/>
    <w:pPr>
      <w:spacing w:before="480" w:after="0"/>
      <w:ind w:left="567" w:hanging="567"/>
      <w:jc w:val="left"/>
    </w:pPr>
  </w:style>
  <w:style w:type="paragraph" w:customStyle="1" w:styleId="DisclaimerNotice">
    <w:name w:val="Disclaimer Notice"/>
    <w:basedOn w:val="Normal"/>
    <w:next w:val="AddressTR"/>
    <w:pPr>
      <w:ind w:left="5103"/>
      <w:jc w:val="left"/>
    </w:pPr>
    <w:rPr>
      <w:i/>
      <w:sz w:val="20"/>
    </w:rPr>
  </w:style>
  <w:style w:type="paragraph" w:customStyle="1" w:styleId="Disclaimer">
    <w:name w:val="Disclaimer"/>
    <w:basedOn w:val="Normal"/>
    <w:pPr>
      <w:keepLines/>
      <w:pBdr>
        <w:top w:val="single" w:sz="4" w:space="1" w:color="auto"/>
      </w:pBdr>
      <w:spacing w:before="480" w:after="0"/>
    </w:pPr>
    <w:rPr>
      <w:i/>
    </w:rPr>
  </w:style>
  <w:style w:type="character" w:styleId="FollowedHyperlink">
    <w:name w:val="FollowedHyperlink"/>
    <w:rPr>
      <w:color w:val="800080"/>
      <w:u w:val="single"/>
    </w:rPr>
  </w:style>
  <w:style w:type="paragraph" w:customStyle="1" w:styleId="DisclaimerSJ">
    <w:name w:val="Disclaimer_SJ"/>
    <w:basedOn w:val="Normal"/>
    <w:next w:val="Normal"/>
    <w:pPr>
      <w:spacing w:after="0"/>
    </w:pPr>
    <w:rPr>
      <w:rFonts w:ascii="Arial" w:hAnsi="Arial"/>
      <w:b/>
      <w:sz w:val="16"/>
    </w:rPr>
  </w:style>
  <w:style w:type="paragraph" w:customStyle="1" w:styleId="ZCom">
    <w:name w:val="Z_Com"/>
    <w:basedOn w:val="Normal"/>
    <w:next w:val="ZDGName"/>
    <w:rsid w:val="0099376D"/>
    <w:pPr>
      <w:widowControl w:val="0"/>
      <w:autoSpaceDE w:val="0"/>
      <w:autoSpaceDN w:val="0"/>
      <w:spacing w:after="0"/>
      <w:ind w:right="85"/>
    </w:pPr>
    <w:rPr>
      <w:rFonts w:ascii="Arial" w:hAnsi="Arial" w:cs="Arial"/>
    </w:rPr>
  </w:style>
  <w:style w:type="paragraph" w:customStyle="1" w:styleId="ZDGName">
    <w:name w:val="Z_DGName"/>
    <w:basedOn w:val="Normal"/>
    <w:rsid w:val="0099376D"/>
    <w:pPr>
      <w:widowControl w:val="0"/>
      <w:autoSpaceDE w:val="0"/>
      <w:autoSpaceDN w:val="0"/>
      <w:spacing w:after="0"/>
      <w:ind w:right="85"/>
      <w:jc w:val="left"/>
    </w:pPr>
    <w:rPr>
      <w:rFonts w:ascii="Arial" w:hAnsi="Arial" w:cs="Arial"/>
      <w:sz w:val="16"/>
      <w:szCs w:val="16"/>
    </w:rPr>
  </w:style>
  <w:style w:type="paragraph" w:customStyle="1" w:styleId="Text2Char">
    <w:name w:val="Text 2 Char"/>
    <w:basedOn w:val="Normal"/>
    <w:link w:val="Text2CharChar"/>
    <w:rsid w:val="0099376D"/>
    <w:pPr>
      <w:tabs>
        <w:tab w:val="left" w:pos="2160"/>
      </w:tabs>
      <w:ind w:left="1077"/>
    </w:pPr>
  </w:style>
  <w:style w:type="character" w:styleId="PageNumber">
    <w:name w:val="page number"/>
    <w:basedOn w:val="DefaultParagraphFont"/>
    <w:rsid w:val="0099376D"/>
  </w:style>
  <w:style w:type="character" w:customStyle="1" w:styleId="Text2CharChar">
    <w:name w:val="Text 2 Char Char"/>
    <w:link w:val="Text2Char"/>
    <w:rsid w:val="0099376D"/>
    <w:rPr>
      <w:sz w:val="24"/>
      <w:lang w:val="fr-FR" w:eastAsia="en-US" w:bidi="ar-SA"/>
    </w:rPr>
  </w:style>
  <w:style w:type="character" w:styleId="Hyperlink">
    <w:name w:val="Hyperlink"/>
    <w:uiPriority w:val="99"/>
    <w:rsid w:val="009F1C7E"/>
    <w:rPr>
      <w:color w:val="0000FF"/>
      <w:u w:val="single"/>
    </w:rPr>
  </w:style>
  <w:style w:type="character" w:customStyle="1" w:styleId="Text2Char1">
    <w:name w:val="Text 2 Char1"/>
    <w:link w:val="Text2"/>
    <w:rsid w:val="00C03B7A"/>
    <w:rPr>
      <w:sz w:val="24"/>
      <w:lang w:val="fr-FR" w:eastAsia="en-US" w:bidi="ar-SA"/>
    </w:rPr>
  </w:style>
  <w:style w:type="paragraph" w:styleId="BalloonText">
    <w:name w:val="Balloon Text"/>
    <w:basedOn w:val="Normal"/>
    <w:semiHidden/>
    <w:rsid w:val="00076077"/>
    <w:rPr>
      <w:rFonts w:ascii="Tahoma" w:hAnsi="Tahoma" w:cs="Tahoma"/>
      <w:sz w:val="16"/>
      <w:szCs w:val="16"/>
    </w:rPr>
  </w:style>
  <w:style w:type="character" w:customStyle="1" w:styleId="Text3Char">
    <w:name w:val="Text 3 Char"/>
    <w:link w:val="Text3"/>
    <w:rsid w:val="00CE0197"/>
    <w:rPr>
      <w:sz w:val="24"/>
      <w:lang w:val="fr-FR" w:eastAsia="en-US" w:bidi="ar-SA"/>
    </w:rPr>
  </w:style>
  <w:style w:type="character" w:customStyle="1" w:styleId="ListDash3Char">
    <w:name w:val="List Dash 3 Char"/>
    <w:basedOn w:val="Text3Char"/>
    <w:link w:val="ListDash3"/>
    <w:rsid w:val="00CE0197"/>
    <w:rPr>
      <w:sz w:val="24"/>
      <w:lang w:val="fr-FR" w:eastAsia="en-US" w:bidi="ar-SA"/>
    </w:rPr>
  </w:style>
  <w:style w:type="character" w:styleId="FootnoteReference">
    <w:name w:val="footnote reference"/>
    <w:aliases w:val="Footnote symbol,Footnote,Voetnootverwijzing,Footnote number,fr,o,Footnotemark,FR,Footnotemark1,Footnotemark2,FR1,Footnotemark3,FR2,Footnotemark4,FR3,Footnotemark5,FR4,Footnotemark6,Footnotemark7,Footnotemark8,FR5,Footnotemark11,F,SUPE"/>
    <w:link w:val="CharCharChar"/>
    <w:qFormat/>
    <w:rsid w:val="00B70DBB"/>
    <w:rPr>
      <w:vertAlign w:val="superscript"/>
    </w:rPr>
  </w:style>
  <w:style w:type="paragraph" w:customStyle="1" w:styleId="Point0">
    <w:name w:val="Point 0"/>
    <w:basedOn w:val="Normal"/>
    <w:rsid w:val="008D785B"/>
    <w:pPr>
      <w:spacing w:before="120" w:after="120"/>
      <w:ind w:left="850" w:hanging="850"/>
    </w:pPr>
    <w:rPr>
      <w:lang w:eastAsia="zh-CN"/>
    </w:rPr>
  </w:style>
  <w:style w:type="paragraph" w:styleId="NormalWeb">
    <w:name w:val="Normal (Web)"/>
    <w:basedOn w:val="Normal"/>
    <w:uiPriority w:val="99"/>
    <w:rsid w:val="00CF7297"/>
    <w:pPr>
      <w:jc w:val="left"/>
    </w:pPr>
  </w:style>
  <w:style w:type="character" w:styleId="Emphasis">
    <w:name w:val="Emphasis"/>
    <w:rsid w:val="00CF7297"/>
    <w:rPr>
      <w:i/>
      <w:iCs/>
    </w:rPr>
  </w:style>
  <w:style w:type="table" w:styleId="TableGrid">
    <w:name w:val="Table Grid"/>
    <w:basedOn w:val="TableNormal"/>
    <w:rsid w:val="00933846"/>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
    <w:name w:val="Znak"/>
    <w:basedOn w:val="Normal"/>
    <w:rsid w:val="004427B1"/>
    <w:pPr>
      <w:spacing w:after="160" w:line="240" w:lineRule="exact"/>
      <w:jc w:val="left"/>
    </w:pPr>
    <w:rPr>
      <w:rFonts w:ascii="Tahoma" w:hAnsi="Tahoma"/>
      <w:sz w:val="20"/>
    </w:rPr>
  </w:style>
  <w:style w:type="character" w:styleId="CommentReference">
    <w:name w:val="annotation reference"/>
    <w:rsid w:val="00194857"/>
    <w:rPr>
      <w:sz w:val="16"/>
      <w:szCs w:val="16"/>
    </w:rPr>
  </w:style>
  <w:style w:type="paragraph" w:styleId="CommentSubject">
    <w:name w:val="annotation subject"/>
    <w:basedOn w:val="CommentText"/>
    <w:next w:val="CommentText"/>
    <w:link w:val="CommentSubjectChar"/>
    <w:rsid w:val="00194857"/>
    <w:rPr>
      <w:b/>
      <w:bCs/>
    </w:rPr>
  </w:style>
  <w:style w:type="character" w:customStyle="1" w:styleId="Indent2">
    <w:name w:val="Indent 2"/>
    <w:basedOn w:val="DefaultParagraphFont"/>
    <w:rsid w:val="00C77A64"/>
  </w:style>
  <w:style w:type="character" w:customStyle="1" w:styleId="Indent3">
    <w:name w:val="Indent 3"/>
    <w:rsid w:val="008E43EA"/>
    <w:rPr>
      <w:spacing w:val="-3"/>
    </w:rPr>
  </w:style>
  <w:style w:type="character" w:customStyle="1" w:styleId="Text1Char">
    <w:name w:val="Text 1 Char"/>
    <w:link w:val="Text1"/>
    <w:rsid w:val="00770E69"/>
    <w:rPr>
      <w:b/>
      <w:sz w:val="24"/>
      <w:lang w:val="fr-FR" w:eastAsia="en-US" w:bidi="ar-SA"/>
    </w:rPr>
  </w:style>
  <w:style w:type="paragraph" w:customStyle="1" w:styleId="Default">
    <w:name w:val="Default"/>
    <w:rsid w:val="00CE490D"/>
    <w:pPr>
      <w:autoSpaceDE w:val="0"/>
      <w:autoSpaceDN w:val="0"/>
      <w:adjustRightInd w:val="0"/>
    </w:pPr>
    <w:rPr>
      <w:rFonts w:ascii="Arial" w:hAnsi="Arial" w:cs="Arial"/>
      <w:color w:val="000000"/>
    </w:rPr>
  </w:style>
  <w:style w:type="character" w:customStyle="1" w:styleId="FootnoteTextChar">
    <w:name w:val="Footnote Text Char"/>
    <w:link w:val="FootnoteText"/>
    <w:rsid w:val="00812516"/>
    <w:rPr>
      <w:sz w:val="20"/>
    </w:rPr>
  </w:style>
  <w:style w:type="character" w:styleId="EndnoteReference">
    <w:name w:val="endnote reference"/>
    <w:rsid w:val="00164595"/>
    <w:rPr>
      <w:vertAlign w:val="superscript"/>
    </w:rPr>
  </w:style>
  <w:style w:type="paragraph" w:styleId="ListParagraph">
    <w:name w:val="List Paragraph"/>
    <w:aliases w:val="Subtitle Cover Page"/>
    <w:basedOn w:val="Normal"/>
    <w:link w:val="ListParagraphChar"/>
    <w:uiPriority w:val="34"/>
    <w:qFormat/>
    <w:rsid w:val="00E273FC"/>
    <w:pPr>
      <w:ind w:left="708"/>
    </w:pPr>
  </w:style>
  <w:style w:type="character" w:customStyle="1" w:styleId="PlainTextChar">
    <w:name w:val="Plain Text Char"/>
    <w:link w:val="PlainText"/>
    <w:rsid w:val="00150531"/>
    <w:rPr>
      <w:rFonts w:ascii="Courier New" w:hAnsi="Courier New"/>
      <w:lang w:eastAsia="en-US"/>
    </w:rPr>
  </w:style>
  <w:style w:type="character" w:customStyle="1" w:styleId="Heading3Char">
    <w:name w:val="Heading 3 Char"/>
    <w:link w:val="Heading3"/>
    <w:rsid w:val="00755B34"/>
    <w:rPr>
      <w:rFonts w:ascii="Times New Roman Bold" w:hAnsi="Times New Roman Bold"/>
      <w:b/>
    </w:rPr>
  </w:style>
  <w:style w:type="character" w:customStyle="1" w:styleId="FooterChar">
    <w:name w:val="Footer Char"/>
    <w:link w:val="Footer"/>
    <w:uiPriority w:val="99"/>
    <w:rsid w:val="00DE0275"/>
    <w:rPr>
      <w:rFonts w:ascii="Arial" w:hAnsi="Arial"/>
      <w:sz w:val="16"/>
      <w:lang w:eastAsia="en-US"/>
    </w:rPr>
  </w:style>
  <w:style w:type="paragraph" w:styleId="NoSpacing">
    <w:name w:val="No Spacing"/>
    <w:uiPriority w:val="1"/>
    <w:qFormat/>
    <w:rsid w:val="008857F3"/>
    <w:pPr>
      <w:spacing w:beforeAutospacing="1" w:afterAutospacing="1"/>
      <w:jc w:val="both"/>
    </w:pPr>
  </w:style>
  <w:style w:type="paragraph" w:customStyle="1" w:styleId="Char">
    <w:name w:val="Char"/>
    <w:basedOn w:val="Normal"/>
    <w:next w:val="Normal"/>
    <w:rsid w:val="00C7297D"/>
    <w:pPr>
      <w:spacing w:after="160" w:line="240" w:lineRule="exact"/>
      <w:jc w:val="left"/>
    </w:pPr>
    <w:rPr>
      <w:rFonts w:ascii="Tahoma" w:hAnsi="Tahoma"/>
      <w:szCs w:val="20"/>
      <w:lang w:eastAsia="en-US"/>
    </w:rPr>
  </w:style>
  <w:style w:type="table" w:styleId="LightList-Accent1">
    <w:name w:val="Light List Accent 1"/>
    <w:basedOn w:val="TableNormal"/>
    <w:uiPriority w:val="61"/>
    <w:rsid w:val="003F423D"/>
    <w:rPr>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laceholderText">
    <w:name w:val="Placeholder Text"/>
    <w:basedOn w:val="DefaultParagraphFont"/>
    <w:uiPriority w:val="99"/>
    <w:semiHidden/>
    <w:rsid w:val="00CC4177"/>
    <w:rPr>
      <w:color w:val="808080"/>
    </w:rPr>
  </w:style>
  <w:style w:type="table" w:styleId="MediumGrid3-Accent1">
    <w:name w:val="Medium Grid 3 Accent 1"/>
    <w:basedOn w:val="TableNormal"/>
    <w:uiPriority w:val="69"/>
    <w:rsid w:val="00B211E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1-Accent1">
    <w:name w:val="Medium Shading 1 Accent 1"/>
    <w:basedOn w:val="TableNormal"/>
    <w:uiPriority w:val="63"/>
    <w:rsid w:val="00B211E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CharCharChar">
    <w:name w:val="Char Char Char"/>
    <w:basedOn w:val="Normal"/>
    <w:link w:val="FootnoteReference"/>
    <w:rsid w:val="00F37AD1"/>
    <w:pPr>
      <w:spacing w:before="0" w:beforeAutospacing="0" w:after="160" w:afterAutospacing="0" w:line="240" w:lineRule="exact"/>
      <w:jc w:val="left"/>
    </w:pPr>
    <w:rPr>
      <w:vertAlign w:val="superscript"/>
    </w:rPr>
  </w:style>
  <w:style w:type="paragraph" w:customStyle="1" w:styleId="CM1">
    <w:name w:val="CM1"/>
    <w:basedOn w:val="Default"/>
    <w:next w:val="Default"/>
    <w:uiPriority w:val="99"/>
    <w:rsid w:val="007F4907"/>
    <w:rPr>
      <w:rFonts w:ascii="EUAlbertina" w:hAnsi="EUAlbertina" w:cs="Times New Roman"/>
      <w:color w:val="auto"/>
    </w:rPr>
  </w:style>
  <w:style w:type="paragraph" w:customStyle="1" w:styleId="CM3">
    <w:name w:val="CM3"/>
    <w:basedOn w:val="Default"/>
    <w:next w:val="Default"/>
    <w:uiPriority w:val="99"/>
    <w:rsid w:val="007F4907"/>
    <w:rPr>
      <w:rFonts w:ascii="EUAlbertina" w:hAnsi="EUAlbertina" w:cs="Times New Roman"/>
      <w:color w:val="auto"/>
    </w:rPr>
  </w:style>
  <w:style w:type="character" w:customStyle="1" w:styleId="CommentSubjectChar">
    <w:name w:val="Comment Subject Char"/>
    <w:basedOn w:val="DefaultParagraphFont"/>
    <w:link w:val="CommentSubject"/>
    <w:rsid w:val="00C940DF"/>
    <w:rPr>
      <w:b/>
      <w:bCs/>
      <w:sz w:val="20"/>
    </w:rPr>
  </w:style>
  <w:style w:type="paragraph" w:styleId="Revision">
    <w:name w:val="Revision"/>
    <w:hidden/>
    <w:uiPriority w:val="99"/>
    <w:semiHidden/>
    <w:rsid w:val="00B51C83"/>
  </w:style>
  <w:style w:type="character" w:customStyle="1" w:styleId="TitleChar">
    <w:name w:val="Title Char"/>
    <w:link w:val="Title"/>
    <w:rsid w:val="00C52158"/>
    <w:rPr>
      <w:b/>
      <w:kern w:val="28"/>
      <w:sz w:val="28"/>
    </w:rPr>
  </w:style>
  <w:style w:type="character" w:customStyle="1" w:styleId="ListParagraphChar">
    <w:name w:val="List Paragraph Char"/>
    <w:aliases w:val="Subtitle Cover Page Char"/>
    <w:link w:val="ListParagraph"/>
    <w:uiPriority w:val="34"/>
    <w:locked/>
    <w:rsid w:val="00E2288C"/>
  </w:style>
  <w:style w:type="character" w:customStyle="1" w:styleId="CommentTextChar">
    <w:name w:val="Comment Text Char"/>
    <w:link w:val="CommentText"/>
    <w:rsid w:val="00D77ABA"/>
    <w:rPr>
      <w:sz w:val="20"/>
    </w:rPr>
  </w:style>
  <w:style w:type="paragraph" w:customStyle="1" w:styleId="ListBulletheading3">
    <w:name w:val="List Bullet heading 3"/>
    <w:basedOn w:val="ListBullet"/>
    <w:qFormat/>
    <w:rsid w:val="003A2464"/>
    <w:pPr>
      <w:numPr>
        <w:numId w:val="34"/>
      </w:numPr>
      <w:spacing w:before="60" w:beforeAutospacing="0" w:after="60" w:afterAutospacing="0"/>
    </w:pPr>
  </w:style>
  <w:style w:type="paragraph" w:customStyle="1" w:styleId="Texte2">
    <w:name w:val="Texte 2"/>
    <w:basedOn w:val="ListBullet"/>
    <w:qFormat/>
    <w:rsid w:val="001A3B56"/>
    <w:pPr>
      <w:numPr>
        <w:numId w:val="0"/>
      </w:numPr>
      <w:spacing w:before="60" w:beforeAutospacing="0" w:after="60" w:afterAutospacing="0"/>
      <w:ind w:left="567"/>
    </w:pPr>
  </w:style>
  <w:style w:type="paragraph" w:customStyle="1" w:styleId="Texte4">
    <w:name w:val="Texte 4"/>
    <w:basedOn w:val="Normal"/>
    <w:qFormat/>
    <w:rsid w:val="00881A49"/>
    <w:pPr>
      <w:spacing w:before="60" w:beforeAutospacing="0" w:after="60" w:afterAutospacing="0"/>
      <w:ind w:left="1134"/>
    </w:pPr>
  </w:style>
  <w:style w:type="paragraph" w:customStyle="1" w:styleId="Texte3">
    <w:name w:val="Texte 3"/>
    <w:basedOn w:val="Normal"/>
    <w:qFormat/>
    <w:rsid w:val="004570B9"/>
    <w:pPr>
      <w:keepNext/>
      <w:spacing w:before="60" w:beforeAutospacing="0" w:after="60" w:afterAutospacing="0"/>
      <w:ind w:left="567"/>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829">
      <w:bodyDiv w:val="1"/>
      <w:marLeft w:val="0"/>
      <w:marRight w:val="0"/>
      <w:marTop w:val="0"/>
      <w:marBottom w:val="0"/>
      <w:divBdr>
        <w:top w:val="none" w:sz="0" w:space="0" w:color="auto"/>
        <w:left w:val="none" w:sz="0" w:space="0" w:color="auto"/>
        <w:bottom w:val="none" w:sz="0" w:space="0" w:color="auto"/>
        <w:right w:val="none" w:sz="0" w:space="0" w:color="auto"/>
      </w:divBdr>
    </w:div>
    <w:div w:id="58330028">
      <w:bodyDiv w:val="1"/>
      <w:marLeft w:val="0"/>
      <w:marRight w:val="0"/>
      <w:marTop w:val="0"/>
      <w:marBottom w:val="0"/>
      <w:divBdr>
        <w:top w:val="none" w:sz="0" w:space="0" w:color="auto"/>
        <w:left w:val="none" w:sz="0" w:space="0" w:color="auto"/>
        <w:bottom w:val="none" w:sz="0" w:space="0" w:color="auto"/>
        <w:right w:val="none" w:sz="0" w:space="0" w:color="auto"/>
      </w:divBdr>
    </w:div>
    <w:div w:id="79183565">
      <w:bodyDiv w:val="1"/>
      <w:marLeft w:val="0"/>
      <w:marRight w:val="0"/>
      <w:marTop w:val="0"/>
      <w:marBottom w:val="0"/>
      <w:divBdr>
        <w:top w:val="none" w:sz="0" w:space="0" w:color="auto"/>
        <w:left w:val="none" w:sz="0" w:space="0" w:color="auto"/>
        <w:bottom w:val="none" w:sz="0" w:space="0" w:color="auto"/>
        <w:right w:val="none" w:sz="0" w:space="0" w:color="auto"/>
      </w:divBdr>
      <w:divsChild>
        <w:div w:id="154423745">
          <w:marLeft w:val="274"/>
          <w:marRight w:val="0"/>
          <w:marTop w:val="0"/>
          <w:marBottom w:val="0"/>
          <w:divBdr>
            <w:top w:val="none" w:sz="0" w:space="0" w:color="auto"/>
            <w:left w:val="none" w:sz="0" w:space="0" w:color="auto"/>
            <w:bottom w:val="none" w:sz="0" w:space="0" w:color="auto"/>
            <w:right w:val="none" w:sz="0" w:space="0" w:color="auto"/>
          </w:divBdr>
        </w:div>
        <w:div w:id="256331957">
          <w:marLeft w:val="274"/>
          <w:marRight w:val="0"/>
          <w:marTop w:val="0"/>
          <w:marBottom w:val="0"/>
          <w:divBdr>
            <w:top w:val="none" w:sz="0" w:space="0" w:color="auto"/>
            <w:left w:val="none" w:sz="0" w:space="0" w:color="auto"/>
            <w:bottom w:val="none" w:sz="0" w:space="0" w:color="auto"/>
            <w:right w:val="none" w:sz="0" w:space="0" w:color="auto"/>
          </w:divBdr>
        </w:div>
        <w:div w:id="490606716">
          <w:marLeft w:val="274"/>
          <w:marRight w:val="0"/>
          <w:marTop w:val="0"/>
          <w:marBottom w:val="0"/>
          <w:divBdr>
            <w:top w:val="none" w:sz="0" w:space="0" w:color="auto"/>
            <w:left w:val="none" w:sz="0" w:space="0" w:color="auto"/>
            <w:bottom w:val="none" w:sz="0" w:space="0" w:color="auto"/>
            <w:right w:val="none" w:sz="0" w:space="0" w:color="auto"/>
          </w:divBdr>
        </w:div>
        <w:div w:id="1147163241">
          <w:marLeft w:val="274"/>
          <w:marRight w:val="0"/>
          <w:marTop w:val="0"/>
          <w:marBottom w:val="0"/>
          <w:divBdr>
            <w:top w:val="none" w:sz="0" w:space="0" w:color="auto"/>
            <w:left w:val="none" w:sz="0" w:space="0" w:color="auto"/>
            <w:bottom w:val="none" w:sz="0" w:space="0" w:color="auto"/>
            <w:right w:val="none" w:sz="0" w:space="0" w:color="auto"/>
          </w:divBdr>
        </w:div>
        <w:div w:id="2038777527">
          <w:marLeft w:val="274"/>
          <w:marRight w:val="0"/>
          <w:marTop w:val="0"/>
          <w:marBottom w:val="0"/>
          <w:divBdr>
            <w:top w:val="none" w:sz="0" w:space="0" w:color="auto"/>
            <w:left w:val="none" w:sz="0" w:space="0" w:color="auto"/>
            <w:bottom w:val="none" w:sz="0" w:space="0" w:color="auto"/>
            <w:right w:val="none" w:sz="0" w:space="0" w:color="auto"/>
          </w:divBdr>
        </w:div>
      </w:divsChild>
    </w:div>
    <w:div w:id="232589854">
      <w:bodyDiv w:val="1"/>
      <w:marLeft w:val="0"/>
      <w:marRight w:val="0"/>
      <w:marTop w:val="0"/>
      <w:marBottom w:val="0"/>
      <w:divBdr>
        <w:top w:val="none" w:sz="0" w:space="0" w:color="auto"/>
        <w:left w:val="none" w:sz="0" w:space="0" w:color="auto"/>
        <w:bottom w:val="none" w:sz="0" w:space="0" w:color="auto"/>
        <w:right w:val="none" w:sz="0" w:space="0" w:color="auto"/>
      </w:divBdr>
    </w:div>
    <w:div w:id="387384287">
      <w:bodyDiv w:val="1"/>
      <w:marLeft w:val="0"/>
      <w:marRight w:val="0"/>
      <w:marTop w:val="48"/>
      <w:marBottom w:val="0"/>
      <w:divBdr>
        <w:top w:val="none" w:sz="0" w:space="0" w:color="auto"/>
        <w:left w:val="none" w:sz="0" w:space="0" w:color="auto"/>
        <w:bottom w:val="none" w:sz="0" w:space="0" w:color="auto"/>
        <w:right w:val="none" w:sz="0" w:space="0" w:color="auto"/>
      </w:divBdr>
      <w:divsChild>
        <w:div w:id="363798307">
          <w:marLeft w:val="-3150"/>
          <w:marRight w:val="0"/>
          <w:marTop w:val="0"/>
          <w:marBottom w:val="0"/>
          <w:divBdr>
            <w:top w:val="none" w:sz="0" w:space="0" w:color="auto"/>
            <w:left w:val="none" w:sz="0" w:space="0" w:color="auto"/>
            <w:bottom w:val="none" w:sz="0" w:space="0" w:color="auto"/>
            <w:right w:val="none" w:sz="0" w:space="0" w:color="auto"/>
          </w:divBdr>
          <w:divsChild>
            <w:div w:id="94862655">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390076096">
      <w:bodyDiv w:val="1"/>
      <w:marLeft w:val="0"/>
      <w:marRight w:val="0"/>
      <w:marTop w:val="0"/>
      <w:marBottom w:val="0"/>
      <w:divBdr>
        <w:top w:val="none" w:sz="0" w:space="0" w:color="auto"/>
        <w:left w:val="none" w:sz="0" w:space="0" w:color="auto"/>
        <w:bottom w:val="none" w:sz="0" w:space="0" w:color="auto"/>
        <w:right w:val="none" w:sz="0" w:space="0" w:color="auto"/>
      </w:divBdr>
    </w:div>
    <w:div w:id="390884256">
      <w:bodyDiv w:val="1"/>
      <w:marLeft w:val="0"/>
      <w:marRight w:val="0"/>
      <w:marTop w:val="0"/>
      <w:marBottom w:val="0"/>
      <w:divBdr>
        <w:top w:val="none" w:sz="0" w:space="0" w:color="auto"/>
        <w:left w:val="none" w:sz="0" w:space="0" w:color="auto"/>
        <w:bottom w:val="none" w:sz="0" w:space="0" w:color="auto"/>
        <w:right w:val="none" w:sz="0" w:space="0" w:color="auto"/>
      </w:divBdr>
    </w:div>
    <w:div w:id="402410515">
      <w:bodyDiv w:val="1"/>
      <w:marLeft w:val="0"/>
      <w:marRight w:val="0"/>
      <w:marTop w:val="0"/>
      <w:marBottom w:val="0"/>
      <w:divBdr>
        <w:top w:val="none" w:sz="0" w:space="0" w:color="auto"/>
        <w:left w:val="none" w:sz="0" w:space="0" w:color="auto"/>
        <w:bottom w:val="none" w:sz="0" w:space="0" w:color="auto"/>
        <w:right w:val="none" w:sz="0" w:space="0" w:color="auto"/>
      </w:divBdr>
    </w:div>
    <w:div w:id="565066290">
      <w:bodyDiv w:val="1"/>
      <w:marLeft w:val="0"/>
      <w:marRight w:val="0"/>
      <w:marTop w:val="0"/>
      <w:marBottom w:val="0"/>
      <w:divBdr>
        <w:top w:val="none" w:sz="0" w:space="0" w:color="auto"/>
        <w:left w:val="none" w:sz="0" w:space="0" w:color="auto"/>
        <w:bottom w:val="none" w:sz="0" w:space="0" w:color="auto"/>
        <w:right w:val="none" w:sz="0" w:space="0" w:color="auto"/>
      </w:divBdr>
    </w:div>
    <w:div w:id="574627377">
      <w:bodyDiv w:val="1"/>
      <w:marLeft w:val="0"/>
      <w:marRight w:val="0"/>
      <w:marTop w:val="0"/>
      <w:marBottom w:val="0"/>
      <w:divBdr>
        <w:top w:val="none" w:sz="0" w:space="0" w:color="auto"/>
        <w:left w:val="none" w:sz="0" w:space="0" w:color="auto"/>
        <w:bottom w:val="none" w:sz="0" w:space="0" w:color="auto"/>
        <w:right w:val="none" w:sz="0" w:space="0" w:color="auto"/>
      </w:divBdr>
    </w:div>
    <w:div w:id="580483986">
      <w:bodyDiv w:val="1"/>
      <w:marLeft w:val="0"/>
      <w:marRight w:val="0"/>
      <w:marTop w:val="48"/>
      <w:marBottom w:val="0"/>
      <w:divBdr>
        <w:top w:val="none" w:sz="0" w:space="0" w:color="auto"/>
        <w:left w:val="none" w:sz="0" w:space="0" w:color="auto"/>
        <w:bottom w:val="none" w:sz="0" w:space="0" w:color="auto"/>
        <w:right w:val="none" w:sz="0" w:space="0" w:color="auto"/>
      </w:divBdr>
      <w:divsChild>
        <w:div w:id="1990476602">
          <w:marLeft w:val="-3150"/>
          <w:marRight w:val="0"/>
          <w:marTop w:val="0"/>
          <w:marBottom w:val="0"/>
          <w:divBdr>
            <w:top w:val="none" w:sz="0" w:space="0" w:color="auto"/>
            <w:left w:val="none" w:sz="0" w:space="0" w:color="auto"/>
            <w:bottom w:val="none" w:sz="0" w:space="0" w:color="auto"/>
            <w:right w:val="none" w:sz="0" w:space="0" w:color="auto"/>
          </w:divBdr>
          <w:divsChild>
            <w:div w:id="585111680">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 w:id="592979083">
      <w:bodyDiv w:val="1"/>
      <w:marLeft w:val="0"/>
      <w:marRight w:val="0"/>
      <w:marTop w:val="0"/>
      <w:marBottom w:val="0"/>
      <w:divBdr>
        <w:top w:val="none" w:sz="0" w:space="0" w:color="auto"/>
        <w:left w:val="none" w:sz="0" w:space="0" w:color="auto"/>
        <w:bottom w:val="none" w:sz="0" w:space="0" w:color="auto"/>
        <w:right w:val="none" w:sz="0" w:space="0" w:color="auto"/>
      </w:divBdr>
    </w:div>
    <w:div w:id="681665385">
      <w:bodyDiv w:val="1"/>
      <w:marLeft w:val="0"/>
      <w:marRight w:val="0"/>
      <w:marTop w:val="0"/>
      <w:marBottom w:val="0"/>
      <w:divBdr>
        <w:top w:val="none" w:sz="0" w:space="0" w:color="auto"/>
        <w:left w:val="none" w:sz="0" w:space="0" w:color="auto"/>
        <w:bottom w:val="none" w:sz="0" w:space="0" w:color="auto"/>
        <w:right w:val="none" w:sz="0" w:space="0" w:color="auto"/>
      </w:divBdr>
    </w:div>
    <w:div w:id="743256227">
      <w:bodyDiv w:val="1"/>
      <w:marLeft w:val="0"/>
      <w:marRight w:val="0"/>
      <w:marTop w:val="0"/>
      <w:marBottom w:val="0"/>
      <w:divBdr>
        <w:top w:val="none" w:sz="0" w:space="0" w:color="auto"/>
        <w:left w:val="none" w:sz="0" w:space="0" w:color="auto"/>
        <w:bottom w:val="none" w:sz="0" w:space="0" w:color="auto"/>
        <w:right w:val="none" w:sz="0" w:space="0" w:color="auto"/>
      </w:divBdr>
    </w:div>
    <w:div w:id="791942924">
      <w:bodyDiv w:val="1"/>
      <w:marLeft w:val="0"/>
      <w:marRight w:val="0"/>
      <w:marTop w:val="0"/>
      <w:marBottom w:val="0"/>
      <w:divBdr>
        <w:top w:val="none" w:sz="0" w:space="0" w:color="auto"/>
        <w:left w:val="none" w:sz="0" w:space="0" w:color="auto"/>
        <w:bottom w:val="none" w:sz="0" w:space="0" w:color="auto"/>
        <w:right w:val="none" w:sz="0" w:space="0" w:color="auto"/>
      </w:divBdr>
    </w:div>
    <w:div w:id="833761654">
      <w:bodyDiv w:val="1"/>
      <w:marLeft w:val="0"/>
      <w:marRight w:val="0"/>
      <w:marTop w:val="0"/>
      <w:marBottom w:val="0"/>
      <w:divBdr>
        <w:top w:val="none" w:sz="0" w:space="0" w:color="auto"/>
        <w:left w:val="none" w:sz="0" w:space="0" w:color="auto"/>
        <w:bottom w:val="none" w:sz="0" w:space="0" w:color="auto"/>
        <w:right w:val="none" w:sz="0" w:space="0" w:color="auto"/>
      </w:divBdr>
    </w:div>
    <w:div w:id="1028799201">
      <w:bodyDiv w:val="1"/>
      <w:marLeft w:val="0"/>
      <w:marRight w:val="0"/>
      <w:marTop w:val="0"/>
      <w:marBottom w:val="0"/>
      <w:divBdr>
        <w:top w:val="none" w:sz="0" w:space="0" w:color="auto"/>
        <w:left w:val="none" w:sz="0" w:space="0" w:color="auto"/>
        <w:bottom w:val="none" w:sz="0" w:space="0" w:color="auto"/>
        <w:right w:val="none" w:sz="0" w:space="0" w:color="auto"/>
      </w:divBdr>
    </w:div>
    <w:div w:id="1087387964">
      <w:bodyDiv w:val="1"/>
      <w:marLeft w:val="0"/>
      <w:marRight w:val="0"/>
      <w:marTop w:val="0"/>
      <w:marBottom w:val="0"/>
      <w:divBdr>
        <w:top w:val="none" w:sz="0" w:space="0" w:color="auto"/>
        <w:left w:val="none" w:sz="0" w:space="0" w:color="auto"/>
        <w:bottom w:val="none" w:sz="0" w:space="0" w:color="auto"/>
        <w:right w:val="none" w:sz="0" w:space="0" w:color="auto"/>
      </w:divBdr>
    </w:div>
    <w:div w:id="1220241435">
      <w:bodyDiv w:val="1"/>
      <w:marLeft w:val="0"/>
      <w:marRight w:val="0"/>
      <w:marTop w:val="0"/>
      <w:marBottom w:val="0"/>
      <w:divBdr>
        <w:top w:val="none" w:sz="0" w:space="0" w:color="auto"/>
        <w:left w:val="none" w:sz="0" w:space="0" w:color="auto"/>
        <w:bottom w:val="none" w:sz="0" w:space="0" w:color="auto"/>
        <w:right w:val="none" w:sz="0" w:space="0" w:color="auto"/>
      </w:divBdr>
    </w:div>
    <w:div w:id="1282999191">
      <w:bodyDiv w:val="1"/>
      <w:marLeft w:val="0"/>
      <w:marRight w:val="0"/>
      <w:marTop w:val="0"/>
      <w:marBottom w:val="0"/>
      <w:divBdr>
        <w:top w:val="none" w:sz="0" w:space="0" w:color="auto"/>
        <w:left w:val="none" w:sz="0" w:space="0" w:color="auto"/>
        <w:bottom w:val="none" w:sz="0" w:space="0" w:color="auto"/>
        <w:right w:val="none" w:sz="0" w:space="0" w:color="auto"/>
      </w:divBdr>
    </w:div>
    <w:div w:id="1317539741">
      <w:bodyDiv w:val="1"/>
      <w:marLeft w:val="0"/>
      <w:marRight w:val="0"/>
      <w:marTop w:val="0"/>
      <w:marBottom w:val="0"/>
      <w:divBdr>
        <w:top w:val="none" w:sz="0" w:space="0" w:color="auto"/>
        <w:left w:val="none" w:sz="0" w:space="0" w:color="auto"/>
        <w:bottom w:val="none" w:sz="0" w:space="0" w:color="auto"/>
        <w:right w:val="none" w:sz="0" w:space="0" w:color="auto"/>
      </w:divBdr>
    </w:div>
    <w:div w:id="1323385890">
      <w:bodyDiv w:val="1"/>
      <w:marLeft w:val="0"/>
      <w:marRight w:val="0"/>
      <w:marTop w:val="0"/>
      <w:marBottom w:val="0"/>
      <w:divBdr>
        <w:top w:val="none" w:sz="0" w:space="0" w:color="auto"/>
        <w:left w:val="none" w:sz="0" w:space="0" w:color="auto"/>
        <w:bottom w:val="none" w:sz="0" w:space="0" w:color="auto"/>
        <w:right w:val="none" w:sz="0" w:space="0" w:color="auto"/>
      </w:divBdr>
    </w:div>
    <w:div w:id="1401176315">
      <w:bodyDiv w:val="1"/>
      <w:marLeft w:val="0"/>
      <w:marRight w:val="0"/>
      <w:marTop w:val="0"/>
      <w:marBottom w:val="0"/>
      <w:divBdr>
        <w:top w:val="none" w:sz="0" w:space="0" w:color="auto"/>
        <w:left w:val="none" w:sz="0" w:space="0" w:color="auto"/>
        <w:bottom w:val="none" w:sz="0" w:space="0" w:color="auto"/>
        <w:right w:val="none" w:sz="0" w:space="0" w:color="auto"/>
      </w:divBdr>
    </w:div>
    <w:div w:id="1664241282">
      <w:bodyDiv w:val="1"/>
      <w:marLeft w:val="0"/>
      <w:marRight w:val="0"/>
      <w:marTop w:val="0"/>
      <w:marBottom w:val="0"/>
      <w:divBdr>
        <w:top w:val="none" w:sz="0" w:space="0" w:color="auto"/>
        <w:left w:val="none" w:sz="0" w:space="0" w:color="auto"/>
        <w:bottom w:val="none" w:sz="0" w:space="0" w:color="auto"/>
        <w:right w:val="none" w:sz="0" w:space="0" w:color="auto"/>
      </w:divBdr>
    </w:div>
    <w:div w:id="1678464220">
      <w:bodyDiv w:val="1"/>
      <w:marLeft w:val="0"/>
      <w:marRight w:val="0"/>
      <w:marTop w:val="0"/>
      <w:marBottom w:val="0"/>
      <w:divBdr>
        <w:top w:val="none" w:sz="0" w:space="0" w:color="auto"/>
        <w:left w:val="none" w:sz="0" w:space="0" w:color="auto"/>
        <w:bottom w:val="none" w:sz="0" w:space="0" w:color="auto"/>
        <w:right w:val="none" w:sz="0" w:space="0" w:color="auto"/>
      </w:divBdr>
    </w:div>
    <w:div w:id="1761759619">
      <w:bodyDiv w:val="1"/>
      <w:marLeft w:val="0"/>
      <w:marRight w:val="0"/>
      <w:marTop w:val="0"/>
      <w:marBottom w:val="0"/>
      <w:divBdr>
        <w:top w:val="none" w:sz="0" w:space="0" w:color="auto"/>
        <w:left w:val="none" w:sz="0" w:space="0" w:color="auto"/>
        <w:bottom w:val="none" w:sz="0" w:space="0" w:color="auto"/>
        <w:right w:val="none" w:sz="0" w:space="0" w:color="auto"/>
      </w:divBdr>
    </w:div>
    <w:div w:id="1947499185">
      <w:bodyDiv w:val="1"/>
      <w:marLeft w:val="0"/>
      <w:marRight w:val="0"/>
      <w:marTop w:val="0"/>
      <w:marBottom w:val="0"/>
      <w:divBdr>
        <w:top w:val="none" w:sz="0" w:space="0" w:color="auto"/>
        <w:left w:val="none" w:sz="0" w:space="0" w:color="auto"/>
        <w:bottom w:val="none" w:sz="0" w:space="0" w:color="auto"/>
        <w:right w:val="none" w:sz="0" w:space="0" w:color="auto"/>
      </w:divBdr>
    </w:div>
    <w:div w:id="196739203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eur-lex.europa.eu/legal-content/fr/TXT/?uri=uriserv:OJ.L_.2018.193.01.0001.01.FRA&amp;toc=OJ:L:2018:193:TOC" TargetMode="External"/><Relationship Id="rId26" Type="http://schemas.openxmlformats.org/officeDocument/2006/relationships/header" Target="header1.xm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ur-lex.europa.eu/legal-content/FR/TXT/?uri=celex:32014L0066" TargetMode="External"/><Relationship Id="rId34" Type="http://schemas.openxmlformats.org/officeDocument/2006/relationships/hyperlink" Target="https://europa.eu/european-union/law/treaties_fr" TargetMode="External"/><Relationship Id="rId42" Type="http://schemas.openxmlformats.org/officeDocument/2006/relationships/image" Target="media/image5.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MM-REP-PAR-ADMINISTRATION@ec.europa.eu" TargetMode="External"/><Relationship Id="rId25" Type="http://schemas.openxmlformats.org/officeDocument/2006/relationships/hyperlink" Target="https://webgate.ec.europa.eu/fpfis/wikis/x/YIrgIw" TargetMode="External"/><Relationship Id="rId33" Type="http://schemas.openxmlformats.org/officeDocument/2006/relationships/hyperlink" Target="https://ec.europa.eu/info/funding-tenders/opportunities/portal/screen/how-to-participate/participant-register" TargetMode="External"/><Relationship Id="rId38" Type="http://schemas.openxmlformats.org/officeDocument/2006/relationships/oleObject" Target="embeddings/oleObject2.bin"/><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eur-lex.europa.eu/legal-content/fr/ALL/?uri=CELEX:31996L0071" TargetMode="External"/><Relationship Id="rId29" Type="http://schemas.openxmlformats.org/officeDocument/2006/relationships/header" Target="header3.xml"/><Relationship Id="rId41" Type="http://schemas.openxmlformats.org/officeDocument/2006/relationships/oleObject" Target="embeddings/Microsoft_Word_97_-_2003_Document.doc"/><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eur-lex.europa.eu/legal-content/FR/TXT/?uri=uriserv:OJ.L_.2014.257.01.0073.01.FRA" TargetMode="External"/><Relationship Id="rId32" Type="http://schemas.openxmlformats.org/officeDocument/2006/relationships/hyperlink" Target="https://eur-lex.europa.eu/legal-content/fr/TXT/?uri=uriserv:OJ.L_.2018.193.01.0001.01.FRA&amp;toc=OJ:L:2018:193:TOC" TargetMode="External"/><Relationship Id="rId37" Type="http://schemas.openxmlformats.org/officeDocument/2006/relationships/image" Target="media/image3.png"/><Relationship Id="rId40" Type="http://schemas.openxmlformats.org/officeDocument/2006/relationships/image" Target="media/image4.emf"/><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mailto:COMM-REP-PAR-ADMINISTRATION@ec.europa.eu" TargetMode="External"/><Relationship Id="rId28" Type="http://schemas.openxmlformats.org/officeDocument/2006/relationships/footer" Target="footer3.xml"/><Relationship Id="rId36" Type="http://schemas.openxmlformats.org/officeDocument/2006/relationships/oleObject" Target="embeddings/oleObject1.bin"/><Relationship Id="rId10" Type="http://schemas.openxmlformats.org/officeDocument/2006/relationships/settings" Target="settings.xml"/><Relationship Id="rId19" Type="http://schemas.openxmlformats.org/officeDocument/2006/relationships/hyperlink" Target="https://eur-lex.europa.eu/legal-content/fr/ALL/?uri=CELEX:31996L0071" TargetMode="External"/><Relationship Id="rId31" Type="http://schemas.openxmlformats.org/officeDocument/2006/relationships/hyperlink" Target="https://ec.europa.eu/info/funding-tenders/opportunities/docs/2021-2027/common/guidance/rules-lev-lear-fca_fr.pdf"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ec.europa.eu/info/strategy/eu-budget/how-it-works/annual-lifecycle/implementation/anti-fraud-measures/edes_fr"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image" Target="media/image2.png"/><Relationship Id="rId43" Type="http://schemas.openxmlformats.org/officeDocument/2006/relationships/package" Target="embeddings/Microsoft_Excel_Worksheet.xls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0315B2032A442E966E386F3610018A"/>
        <w:category>
          <w:name w:val="General"/>
          <w:gallery w:val="placeholder"/>
        </w:category>
        <w:types>
          <w:type w:val="bbPlcHdr"/>
        </w:types>
        <w:behaviors>
          <w:behavior w:val="content"/>
        </w:behaviors>
        <w:guid w:val="{97A081C7-D6A0-4595-A143-0C71E067B5CC}"/>
      </w:docPartPr>
      <w:docPartBody>
        <w:p w:rsidR="00911D1D" w:rsidRDefault="00911D1D" w:rsidP="00911D1D">
          <w:r>
            <w:rPr>
              <w:rStyle w:val="PlaceholderText"/>
              <w:i/>
              <w:highlight w:val="green"/>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aavi">
    <w:altName w:val="Cambria Math"/>
    <w:panose1 w:val="020005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1D"/>
    <w:rsid w:val="001B552B"/>
    <w:rsid w:val="001E5482"/>
    <w:rsid w:val="002E675C"/>
    <w:rsid w:val="00303A85"/>
    <w:rsid w:val="003273B3"/>
    <w:rsid w:val="003300CB"/>
    <w:rsid w:val="003D1CE0"/>
    <w:rsid w:val="00415CF5"/>
    <w:rsid w:val="004C19BD"/>
    <w:rsid w:val="004C7D1A"/>
    <w:rsid w:val="00645AC3"/>
    <w:rsid w:val="006A6077"/>
    <w:rsid w:val="006B08D0"/>
    <w:rsid w:val="006E35A1"/>
    <w:rsid w:val="00726668"/>
    <w:rsid w:val="007324F7"/>
    <w:rsid w:val="0078619A"/>
    <w:rsid w:val="007F53C1"/>
    <w:rsid w:val="00850F06"/>
    <w:rsid w:val="00883342"/>
    <w:rsid w:val="008C14AE"/>
    <w:rsid w:val="00911D1D"/>
    <w:rsid w:val="00931BAD"/>
    <w:rsid w:val="00961910"/>
    <w:rsid w:val="00A40831"/>
    <w:rsid w:val="00B01699"/>
    <w:rsid w:val="00B45012"/>
    <w:rsid w:val="00C07AA1"/>
    <w:rsid w:val="00C12903"/>
    <w:rsid w:val="00C30C46"/>
    <w:rsid w:val="00CD2669"/>
    <w:rsid w:val="00CE7F8A"/>
    <w:rsid w:val="00DC5289"/>
    <w:rsid w:val="00DD7696"/>
    <w:rsid w:val="00E2005A"/>
    <w:rsid w:val="00E26F4C"/>
    <w:rsid w:val="00E448B9"/>
    <w:rsid w:val="00E7635E"/>
    <w:rsid w:val="00EC2410"/>
    <w:rsid w:val="00F06E42"/>
    <w:rsid w:val="00FF4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D1D"/>
    <w:rPr>
      <w:color w:val="808080"/>
    </w:rPr>
  </w:style>
  <w:style w:type="paragraph" w:customStyle="1" w:styleId="010315B2032A442E966E386F3610018A">
    <w:name w:val="010315B2032A442E966E386F3610018A"/>
    <w:rsid w:val="00911D1D"/>
  </w:style>
  <w:style w:type="paragraph" w:customStyle="1" w:styleId="010315B2032A442E966E386F3610018A1">
    <w:name w:val="010315B2032A442E966E386F3610018A1"/>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010315B2032A442E966E386F3610018A2">
    <w:name w:val="010315B2032A442E966E386F3610018A2"/>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010315B2032A442E966E386F3610018A3">
    <w:name w:val="010315B2032A442E966E386F3610018A3"/>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C79C876969C4F81AC1ABE9F3F390204">
    <w:name w:val="5C79C876969C4F81AC1ABE9F3F390204"/>
    <w:rsid w:val="00911D1D"/>
  </w:style>
  <w:style w:type="paragraph" w:customStyle="1" w:styleId="010315B2032A442E966E386F3610018A4">
    <w:name w:val="010315B2032A442E966E386F3610018A4"/>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5C79C876969C4F81AC1ABE9F3F3902041">
    <w:name w:val="5C79C876969C4F81AC1ABE9F3F3902041"/>
    <w:rsid w:val="00911D1D"/>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rPr>
  </w:style>
  <w:style w:type="paragraph" w:customStyle="1" w:styleId="7C8CF6469E95431D867BA25AD180FB30">
    <w:name w:val="7C8CF6469E95431D867BA25AD180FB30"/>
    <w:rsid w:val="00911D1D"/>
  </w:style>
  <w:style w:type="paragraph" w:customStyle="1" w:styleId="010315B2032A442E966E386F3610018A5">
    <w:name w:val="010315B2032A442E966E386F3610018A5"/>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 w:type="paragraph" w:customStyle="1" w:styleId="7C8CF6469E95431D867BA25AD180FB301">
    <w:name w:val="7C8CF6469E95431D867BA25AD180FB301"/>
    <w:rsid w:val="00911D1D"/>
    <w:pPr>
      <w:tabs>
        <w:tab w:val="left" w:pos="2160"/>
      </w:tabs>
      <w:spacing w:before="100" w:beforeAutospacing="1" w:after="100" w:afterAutospacing="1" w:line="240" w:lineRule="auto"/>
      <w:ind w:left="1077"/>
      <w:jc w:val="both"/>
    </w:pPr>
    <w:rPr>
      <w:rFonts w:ascii="Times New Roman" w:eastAsia="Times New Roman" w:hAnsi="Times New Roman" w:cs="Times New Roman"/>
      <w:sz w:val="24"/>
      <w:szCs w:val="24"/>
    </w:rPr>
  </w:style>
  <w:style w:type="paragraph" w:customStyle="1" w:styleId="010315B2032A442E966E386F3610018A6">
    <w:name w:val="010315B2032A442E966E386F3610018A6"/>
    <w:rsid w:val="00911D1D"/>
    <w:pPr>
      <w:spacing w:before="100" w:beforeAutospacing="1" w:after="100" w:afterAutospacing="1" w:line="240" w:lineRule="auto"/>
      <w:jc w:val="both"/>
    </w:pPr>
    <w:rPr>
      <w:rFonts w:ascii="Times New Roman" w:eastAsia="Times New Roman" w:hAnsi="Times New Roman" w:cs="Times New Roman"/>
      <w:b/>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2362059e-ec29-4633-9a12-fdc741fbfeb8</Id>
  <Names>
    <Latin>
      <FirstName>Miroslav</FirstName>
      <LastName>Ognyanov</LastName>
    </Latin>
    <Greek>
      <FirstName/>
      <LastName/>
    </Greek>
    <Cyrillic>
      <FirstName/>
      <LastName/>
    </Cyrillic>
    <DocumentScript>
      <FirstName>Miroslav</FirstName>
      <LastName>Ognyanov</LastName>
      <FullName>Miroslav Ognyanov</FullName>
    </DocumentScript>
  </Names>
  <Initials>MO</Initials>
  <Gender>m</Gender>
  <Email>Miroslav.OGNYANOV@ec.europa.eu</Email>
  <Service>DIGIT.A.3.001</Service>
  <Function ShowInSignature="true">Head of Sector</Function>
  <WebAddress/>
  <InheritedWebAddress>WebAddress</InheritedWebAddress>
  <OrgaEntity1>
    <Id>73116184-eb6b-4986-9e7c-e18835628ba1</Id>
    <LogicalLevel>1</LogicalLevel>
    <Name>DIGIT</Name>
    <HeadLine1>DIRECTORATE-GENERAL INFORMATICS</HeadLine1>
    <HeadLine2/>
    <PrimaryAddressId>1264fb81-f6bb-475e-9f9d-a937d3be6ee2</PrimaryAddressId>
    <SecondaryAddressId>f03b5801-04c9-4931-aa17-c6d6c70bc579</SecondaryAddressId>
    <WebAddress>WebAddress</WebAddress>
    <InheritedWebAddress>WebAddress</InheritedWebAddress>
    <ShowInHeader>true</ShowInHeader>
  </OrgaEntity1>
  <OrgaEntity2>
    <Id>c6704ebf-c706-4e6e-b8d4-d449aee7428f</Id>
    <LogicalLevel>2</LogicalLevel>
    <Name>DIGIT.A</Name>
    <HeadLine1>Directorate A - Strategy &amp; Resources</HeadLine1>
    <HeadLine2/>
    <PrimaryAddressId>f03b5801-04c9-4931-aa17-c6d6c70bc579</PrimaryAddressId>
    <SecondaryAddressId>1264fb81-f6bb-475e-9f9d-a937d3be6ee2</SecondaryAddressId>
    <WebAddress/>
    <InheritedWebAddress>WebAddress</InheritedWebAddress>
    <ShowInHeader>true</ShowInHeader>
  </OrgaEntity2>
  <OrgaEntity3>
    <Id>3edc5030-580c-4bb2-867e-3e4cc0925025</Id>
    <LogicalLevel>3</LogicalLevel>
    <Name>DIGIT.A.3</Name>
    <HeadLine1>DIGIT A3 - ICT Procurement &amp; Contracts</HeadLine1>
    <HeadLine2/>
    <PrimaryAddressId>f03b5801-04c9-4931-aa17-c6d6c70bc579</PrimaryAddressId>
    <SecondaryAddressId>1264fb81-f6bb-475e-9f9d-a937d3be6ee2</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+32 229 57074</Phone>
    <Office>MO15 07/P001</Office>
  </MainWorkplace>
  <Workplaces>
    <Workplace IsMain="false">
      <AddressId>1264fb81-f6bb-475e-9f9d-a937d3be6ee2</AddressId>
      <Fax/>
      <Phone/>
      <Office/>
    </Workplace>
    <Workplace IsMain="true">
      <AddressId>f03b5801-04c9-4931-aa17-c6d6c70bc579</AddressId>
      <Fax/>
      <Phone>+32 229 57074</Phone>
      <Office>MO15 07/P001</Office>
    </Workplace>
  </Workplaces>
</Author>
</file>

<file path=customXml/item2.xml><?xml version="1.0" encoding="utf-8"?>
<ct:contentTypeSchema xmlns:ct="http://schemas.microsoft.com/office/2006/metadata/contentType" xmlns:ma="http://schemas.microsoft.com/office/2006/metadata/properties/metaAttributes" ct:_="" ma:_="" ma:contentTypeName="Document" ma:contentTypeID="0x010100E2CEF94C90566644A6303F8B5C61B1E7" ma:contentTypeVersion="2" ma:contentTypeDescription="Create a new document." ma:contentTypeScope="" ma:versionID="11c2e18da6ea8dd0f476d0543a1cc439">
  <xsd:schema xmlns:xsd="http://www.w3.org/2001/XMLSchema" xmlns:xs="http://www.w3.org/2001/XMLSchema" xmlns:p="http://schemas.microsoft.com/office/2006/metadata/properties" xmlns:ns1="http://schemas.microsoft.com/sharepoint/v3" xmlns:ns2="79b00d18-08f8-42b8-b508-18409458f1d1" targetNamespace="http://schemas.microsoft.com/office/2006/metadata/properties" ma:root="true" ma:fieldsID="d3b6c1456f9f998d46d7beb861b47f98" ns1:_="" ns2:_="">
    <xsd:import namespace="http://schemas.microsoft.com/sharepoint/v3"/>
    <xsd:import namespace="79b00d18-08f8-42b8-b508-18409458f1d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b00d18-08f8-42b8-b508-18409458f1d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
  <Created>
    <Version>4.1</Version>
    <Date>2019-01-09T21:18:59</Date>
    <Language>EN</Language>
    <Note/>
  </Created>
  <Edited>
    <Version>10.0.42447.0</Version>
    <Date>2021-09-29T08:16:34</Date>
  </Edited>
  <DocumentModel>
    <Id>0b054141-88b1-4efb-8c91-2905cb0bed6c</Id>
    <Name>Note</Name>
  </DocumentModel>
  <DocumentDate/>
  <DocumentVersion/>
  <CompatibilityMode>Eurolook4X</CompatibilityMode>
</EurolookProperties>
</file>

<file path=customXml/item4.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COMMISSION</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9b00d18-08f8-42b8-b508-18409458f1d1">Guidance</Category>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1AF7-9522-438D-A893-818E9570A87D}">
  <ds:schemaRefs/>
</ds:datastoreItem>
</file>

<file path=customXml/itemProps2.xml><?xml version="1.0" encoding="utf-8"?>
<ds:datastoreItem xmlns:ds="http://schemas.openxmlformats.org/officeDocument/2006/customXml" ds:itemID="{A4C25432-3887-436F-B17F-777784DC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b00d18-08f8-42b8-b508-18409458f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E8E265-30DE-4413-9D14-665BD3193C30}">
  <ds:schemaRefs/>
</ds:datastoreItem>
</file>

<file path=customXml/itemProps4.xml><?xml version="1.0" encoding="utf-8"?>
<ds:datastoreItem xmlns:ds="http://schemas.openxmlformats.org/officeDocument/2006/customXml" ds:itemID="{C1EB7F9F-61F5-4101-A7D8-5D71118284CD}">
  <ds:schemaRefs/>
</ds:datastoreItem>
</file>

<file path=customXml/itemProps5.xml><?xml version="1.0" encoding="utf-8"?>
<ds:datastoreItem xmlns:ds="http://schemas.openxmlformats.org/officeDocument/2006/customXml" ds:itemID="{F045E951-48E2-493C-8118-5A5CBD608E8B}">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dcmitype/"/>
    <ds:schemaRef ds:uri="http://purl.org/dc/elements/1.1/"/>
    <ds:schemaRef ds:uri="79b00d18-08f8-42b8-b508-18409458f1d1"/>
    <ds:schemaRef ds:uri="http://schemas.microsoft.com/office/2006/metadata/properties"/>
    <ds:schemaRef ds:uri="http://schemas.microsoft.com/office/infopath/2007/PartnerControls"/>
    <ds:schemaRef ds:uri="http://www.w3.org/XML/1998/namespace"/>
  </ds:schemaRefs>
</ds:datastoreItem>
</file>

<file path=customXml/itemProps6.xml><?xml version="1.0" encoding="utf-8"?>
<ds:datastoreItem xmlns:ds="http://schemas.openxmlformats.org/officeDocument/2006/customXml" ds:itemID="{8E130AC2-8A5A-4A93-8613-31B7C6357CB4}">
  <ds:schemaRefs>
    <ds:schemaRef ds:uri="http://schemas.microsoft.com/sharepoint/v3/contenttype/forms"/>
  </ds:schemaRefs>
</ds:datastoreItem>
</file>

<file path=customXml/itemProps7.xml><?xml version="1.0" encoding="utf-8"?>
<ds:datastoreItem xmlns:ds="http://schemas.openxmlformats.org/officeDocument/2006/customXml" ds:itemID="{3BE45B85-CDBE-4CDD-A946-7A6488DA4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1452</TotalTime>
  <Pages>43</Pages>
  <Words>13080</Words>
  <Characters>71942</Characters>
  <Application>Microsoft Office Word</Application>
  <DocSecurity>0</DocSecurity>
  <Lines>599</Lines>
  <Paragraphs>169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84853</CharactersWithSpaces>
  <SharedDoc>false</SharedDoc>
  <HLinks>
    <vt:vector size="186" baseType="variant">
      <vt:variant>
        <vt:i4>6684694</vt:i4>
      </vt:variant>
      <vt:variant>
        <vt:i4>162</vt:i4>
      </vt:variant>
      <vt:variant>
        <vt:i4>0</vt:i4>
      </vt:variant>
      <vt:variant>
        <vt:i4>5</vt:i4>
      </vt:variant>
      <vt:variant>
        <vt:lpwstr>http://www.cc.cec/budg/imp/procurement/_doc/_doc/declaration_honour/declaration-honour-en.doc</vt:lpwstr>
      </vt:variant>
      <vt:variant>
        <vt:lpwstr/>
      </vt:variant>
      <vt:variant>
        <vt:i4>3801154</vt:i4>
      </vt:variant>
      <vt:variant>
        <vt:i4>159</vt:i4>
      </vt:variant>
      <vt:variant>
        <vt:i4>0</vt:i4>
      </vt:variant>
      <vt:variant>
        <vt:i4>5</vt:i4>
      </vt:variant>
      <vt:variant>
        <vt:lpwstr>http://myintracomm.ec.testa.eu/budgweb/EN/imp/procurement/Pages/imp-080-030-010_contracts.aspx</vt:lpwstr>
      </vt:variant>
      <vt:variant>
        <vt:lpwstr>HONOUR</vt:lpwstr>
      </vt:variant>
      <vt:variant>
        <vt:i4>6684694</vt:i4>
      </vt:variant>
      <vt:variant>
        <vt:i4>156</vt:i4>
      </vt:variant>
      <vt:variant>
        <vt:i4>0</vt:i4>
      </vt:variant>
      <vt:variant>
        <vt:i4>5</vt:i4>
      </vt:variant>
      <vt:variant>
        <vt:lpwstr>http://www.cc.cec/budg/imp/procurement/_doc/_doc/declaration_honour/declaration-honour-en.doc</vt:lpwstr>
      </vt:variant>
      <vt:variant>
        <vt:lpwstr/>
      </vt:variant>
      <vt:variant>
        <vt:i4>3801154</vt:i4>
      </vt:variant>
      <vt:variant>
        <vt:i4>153</vt:i4>
      </vt:variant>
      <vt:variant>
        <vt:i4>0</vt:i4>
      </vt:variant>
      <vt:variant>
        <vt:i4>5</vt:i4>
      </vt:variant>
      <vt:variant>
        <vt:lpwstr>http://myintracomm.ec.testa.eu/budgweb/EN/imp/procurement/Pages/imp-080-030-010_contracts.aspx</vt:lpwstr>
      </vt:variant>
      <vt:variant>
        <vt:lpwstr>HONOUR</vt:lpwstr>
      </vt:variant>
      <vt:variant>
        <vt:i4>7209061</vt:i4>
      </vt:variant>
      <vt:variant>
        <vt:i4>144</vt:i4>
      </vt:variant>
      <vt:variant>
        <vt:i4>0</vt:i4>
      </vt:variant>
      <vt:variant>
        <vt:i4>5</vt:i4>
      </vt:variant>
      <vt:variant>
        <vt:lpwstr>https://myintracomm.ec.europa.eu/corp/comm/VisualIdentity/Pages/Rules.aspx</vt:lpwstr>
      </vt:variant>
      <vt:variant>
        <vt:lpwstr/>
      </vt:variant>
      <vt:variant>
        <vt:i4>4849686</vt:i4>
      </vt:variant>
      <vt:variant>
        <vt:i4>141</vt:i4>
      </vt:variant>
      <vt:variant>
        <vt:i4>0</vt:i4>
      </vt:variant>
      <vt:variant>
        <vt:i4>5</vt:i4>
      </vt:variant>
      <vt:variant>
        <vt:lpwstr>http://ec.europa.eu/dgs/communication/services/visual_identity/index_en.htm</vt:lpwstr>
      </vt:variant>
      <vt:variant>
        <vt:lpwstr/>
      </vt:variant>
      <vt:variant>
        <vt:i4>6357109</vt:i4>
      </vt:variant>
      <vt:variant>
        <vt:i4>138</vt:i4>
      </vt:variant>
      <vt:variant>
        <vt:i4>0</vt:i4>
      </vt:variant>
      <vt:variant>
        <vt:i4>5</vt:i4>
      </vt:variant>
      <vt:variant>
        <vt:lpwstr>http://www.w3.org/WAI/</vt:lpwstr>
      </vt:variant>
      <vt:variant>
        <vt:lpwstr/>
      </vt:variant>
      <vt:variant>
        <vt:i4>2162692</vt:i4>
      </vt:variant>
      <vt:variant>
        <vt:i4>135</vt:i4>
      </vt:variant>
      <vt:variant>
        <vt:i4>0</vt:i4>
      </vt:variant>
      <vt:variant>
        <vt:i4>5</vt:i4>
      </vt:variant>
      <vt:variant>
        <vt:lpwstr>http://ec.europa.eu/ipg/standards/accessibility/index_en.htm</vt:lpwstr>
      </vt:variant>
      <vt:variant>
        <vt:lpwstr/>
      </vt:variant>
      <vt:variant>
        <vt:i4>5636100</vt:i4>
      </vt:variant>
      <vt:variant>
        <vt:i4>132</vt:i4>
      </vt:variant>
      <vt:variant>
        <vt:i4>0</vt:i4>
      </vt:variant>
      <vt:variant>
        <vt:i4>5</vt:i4>
      </vt:variant>
      <vt:variant>
        <vt:lpwstr>http://www.w3.org/TR/WCAG20/</vt:lpwstr>
      </vt:variant>
      <vt:variant>
        <vt:lpwstr/>
      </vt:variant>
      <vt:variant>
        <vt:i4>3342348</vt:i4>
      </vt:variant>
      <vt:variant>
        <vt:i4>120</vt:i4>
      </vt:variant>
      <vt:variant>
        <vt:i4>0</vt:i4>
      </vt:variant>
      <vt:variant>
        <vt:i4>5</vt:i4>
      </vt:variant>
      <vt:variant>
        <vt:lpwstr>http://ec.europa.eu/budget/contracts_grants/info_contracts/index_en.cfm</vt:lpwstr>
      </vt:variant>
      <vt:variant>
        <vt:lpwstr/>
      </vt:variant>
      <vt:variant>
        <vt:i4>4718630</vt:i4>
      </vt:variant>
      <vt:variant>
        <vt:i4>117</vt:i4>
      </vt:variant>
      <vt:variant>
        <vt:i4>0</vt:i4>
      </vt:variant>
      <vt:variant>
        <vt:i4>5</vt:i4>
      </vt:variant>
      <vt:variant>
        <vt:lpwstr>http://ec.europa.eu/budget/contracts_grants/info_contracts/legal_entities/legal_entities_en.cfm</vt:lpwstr>
      </vt:variant>
      <vt:variant>
        <vt:lpwstr/>
      </vt:variant>
      <vt:variant>
        <vt:i4>1900604</vt:i4>
      </vt:variant>
      <vt:variant>
        <vt:i4>110</vt:i4>
      </vt:variant>
      <vt:variant>
        <vt:i4>0</vt:i4>
      </vt:variant>
      <vt:variant>
        <vt:i4>5</vt:i4>
      </vt:variant>
      <vt:variant>
        <vt:lpwstr/>
      </vt:variant>
      <vt:variant>
        <vt:lpwstr>_Toc439919093</vt:lpwstr>
      </vt:variant>
      <vt:variant>
        <vt:i4>1900604</vt:i4>
      </vt:variant>
      <vt:variant>
        <vt:i4>104</vt:i4>
      </vt:variant>
      <vt:variant>
        <vt:i4>0</vt:i4>
      </vt:variant>
      <vt:variant>
        <vt:i4>5</vt:i4>
      </vt:variant>
      <vt:variant>
        <vt:lpwstr/>
      </vt:variant>
      <vt:variant>
        <vt:lpwstr>_Toc439919092</vt:lpwstr>
      </vt:variant>
      <vt:variant>
        <vt:i4>1900604</vt:i4>
      </vt:variant>
      <vt:variant>
        <vt:i4>98</vt:i4>
      </vt:variant>
      <vt:variant>
        <vt:i4>0</vt:i4>
      </vt:variant>
      <vt:variant>
        <vt:i4>5</vt:i4>
      </vt:variant>
      <vt:variant>
        <vt:lpwstr/>
      </vt:variant>
      <vt:variant>
        <vt:lpwstr>_Toc439919091</vt:lpwstr>
      </vt:variant>
      <vt:variant>
        <vt:i4>1900604</vt:i4>
      </vt:variant>
      <vt:variant>
        <vt:i4>92</vt:i4>
      </vt:variant>
      <vt:variant>
        <vt:i4>0</vt:i4>
      </vt:variant>
      <vt:variant>
        <vt:i4>5</vt:i4>
      </vt:variant>
      <vt:variant>
        <vt:lpwstr/>
      </vt:variant>
      <vt:variant>
        <vt:lpwstr>_Toc439919090</vt:lpwstr>
      </vt:variant>
      <vt:variant>
        <vt:i4>1835068</vt:i4>
      </vt:variant>
      <vt:variant>
        <vt:i4>86</vt:i4>
      </vt:variant>
      <vt:variant>
        <vt:i4>0</vt:i4>
      </vt:variant>
      <vt:variant>
        <vt:i4>5</vt:i4>
      </vt:variant>
      <vt:variant>
        <vt:lpwstr/>
      </vt:variant>
      <vt:variant>
        <vt:lpwstr>_Toc439919089</vt:lpwstr>
      </vt:variant>
      <vt:variant>
        <vt:i4>1835068</vt:i4>
      </vt:variant>
      <vt:variant>
        <vt:i4>80</vt:i4>
      </vt:variant>
      <vt:variant>
        <vt:i4>0</vt:i4>
      </vt:variant>
      <vt:variant>
        <vt:i4>5</vt:i4>
      </vt:variant>
      <vt:variant>
        <vt:lpwstr/>
      </vt:variant>
      <vt:variant>
        <vt:lpwstr>_Toc439919088</vt:lpwstr>
      </vt:variant>
      <vt:variant>
        <vt:i4>1835068</vt:i4>
      </vt:variant>
      <vt:variant>
        <vt:i4>74</vt:i4>
      </vt:variant>
      <vt:variant>
        <vt:i4>0</vt:i4>
      </vt:variant>
      <vt:variant>
        <vt:i4>5</vt:i4>
      </vt:variant>
      <vt:variant>
        <vt:lpwstr/>
      </vt:variant>
      <vt:variant>
        <vt:lpwstr>_Toc439919087</vt:lpwstr>
      </vt:variant>
      <vt:variant>
        <vt:i4>1835068</vt:i4>
      </vt:variant>
      <vt:variant>
        <vt:i4>68</vt:i4>
      </vt:variant>
      <vt:variant>
        <vt:i4>0</vt:i4>
      </vt:variant>
      <vt:variant>
        <vt:i4>5</vt:i4>
      </vt:variant>
      <vt:variant>
        <vt:lpwstr/>
      </vt:variant>
      <vt:variant>
        <vt:lpwstr>_Toc439919086</vt:lpwstr>
      </vt:variant>
      <vt:variant>
        <vt:i4>1835068</vt:i4>
      </vt:variant>
      <vt:variant>
        <vt:i4>62</vt:i4>
      </vt:variant>
      <vt:variant>
        <vt:i4>0</vt:i4>
      </vt:variant>
      <vt:variant>
        <vt:i4>5</vt:i4>
      </vt:variant>
      <vt:variant>
        <vt:lpwstr/>
      </vt:variant>
      <vt:variant>
        <vt:lpwstr>_Toc439919085</vt:lpwstr>
      </vt:variant>
      <vt:variant>
        <vt:i4>1835068</vt:i4>
      </vt:variant>
      <vt:variant>
        <vt:i4>56</vt:i4>
      </vt:variant>
      <vt:variant>
        <vt:i4>0</vt:i4>
      </vt:variant>
      <vt:variant>
        <vt:i4>5</vt:i4>
      </vt:variant>
      <vt:variant>
        <vt:lpwstr/>
      </vt:variant>
      <vt:variant>
        <vt:lpwstr>_Toc439919084</vt:lpwstr>
      </vt:variant>
      <vt:variant>
        <vt:i4>1835068</vt:i4>
      </vt:variant>
      <vt:variant>
        <vt:i4>50</vt:i4>
      </vt:variant>
      <vt:variant>
        <vt:i4>0</vt:i4>
      </vt:variant>
      <vt:variant>
        <vt:i4>5</vt:i4>
      </vt:variant>
      <vt:variant>
        <vt:lpwstr/>
      </vt:variant>
      <vt:variant>
        <vt:lpwstr>_Toc439919083</vt:lpwstr>
      </vt:variant>
      <vt:variant>
        <vt:i4>1835068</vt:i4>
      </vt:variant>
      <vt:variant>
        <vt:i4>44</vt:i4>
      </vt:variant>
      <vt:variant>
        <vt:i4>0</vt:i4>
      </vt:variant>
      <vt:variant>
        <vt:i4>5</vt:i4>
      </vt:variant>
      <vt:variant>
        <vt:lpwstr/>
      </vt:variant>
      <vt:variant>
        <vt:lpwstr>_Toc439919082</vt:lpwstr>
      </vt:variant>
      <vt:variant>
        <vt:i4>1835068</vt:i4>
      </vt:variant>
      <vt:variant>
        <vt:i4>38</vt:i4>
      </vt:variant>
      <vt:variant>
        <vt:i4>0</vt:i4>
      </vt:variant>
      <vt:variant>
        <vt:i4>5</vt:i4>
      </vt:variant>
      <vt:variant>
        <vt:lpwstr/>
      </vt:variant>
      <vt:variant>
        <vt:lpwstr>_Toc439919081</vt:lpwstr>
      </vt:variant>
      <vt:variant>
        <vt:i4>1835068</vt:i4>
      </vt:variant>
      <vt:variant>
        <vt:i4>32</vt:i4>
      </vt:variant>
      <vt:variant>
        <vt:i4>0</vt:i4>
      </vt:variant>
      <vt:variant>
        <vt:i4>5</vt:i4>
      </vt:variant>
      <vt:variant>
        <vt:lpwstr/>
      </vt:variant>
      <vt:variant>
        <vt:lpwstr>_Toc439919080</vt:lpwstr>
      </vt:variant>
      <vt:variant>
        <vt:i4>1245244</vt:i4>
      </vt:variant>
      <vt:variant>
        <vt:i4>26</vt:i4>
      </vt:variant>
      <vt:variant>
        <vt:i4>0</vt:i4>
      </vt:variant>
      <vt:variant>
        <vt:i4>5</vt:i4>
      </vt:variant>
      <vt:variant>
        <vt:lpwstr/>
      </vt:variant>
      <vt:variant>
        <vt:lpwstr>_Toc439919079</vt:lpwstr>
      </vt:variant>
      <vt:variant>
        <vt:i4>1245244</vt:i4>
      </vt:variant>
      <vt:variant>
        <vt:i4>20</vt:i4>
      </vt:variant>
      <vt:variant>
        <vt:i4>0</vt:i4>
      </vt:variant>
      <vt:variant>
        <vt:i4>5</vt:i4>
      </vt:variant>
      <vt:variant>
        <vt:lpwstr/>
      </vt:variant>
      <vt:variant>
        <vt:lpwstr>_Toc439919078</vt:lpwstr>
      </vt:variant>
      <vt:variant>
        <vt:i4>1245244</vt:i4>
      </vt:variant>
      <vt:variant>
        <vt:i4>14</vt:i4>
      </vt:variant>
      <vt:variant>
        <vt:i4>0</vt:i4>
      </vt:variant>
      <vt:variant>
        <vt:i4>5</vt:i4>
      </vt:variant>
      <vt:variant>
        <vt:lpwstr/>
      </vt:variant>
      <vt:variant>
        <vt:lpwstr>_Toc439919077</vt:lpwstr>
      </vt:variant>
      <vt:variant>
        <vt:i4>1245244</vt:i4>
      </vt:variant>
      <vt:variant>
        <vt:i4>8</vt:i4>
      </vt:variant>
      <vt:variant>
        <vt:i4>0</vt:i4>
      </vt:variant>
      <vt:variant>
        <vt:i4>5</vt:i4>
      </vt:variant>
      <vt:variant>
        <vt:lpwstr/>
      </vt:variant>
      <vt:variant>
        <vt:lpwstr>_Toc439919076</vt:lpwstr>
      </vt:variant>
      <vt:variant>
        <vt:i4>1245244</vt:i4>
      </vt:variant>
      <vt:variant>
        <vt:i4>2</vt:i4>
      </vt:variant>
      <vt:variant>
        <vt:i4>0</vt:i4>
      </vt:variant>
      <vt:variant>
        <vt:i4>5</vt:i4>
      </vt:variant>
      <vt:variant>
        <vt:lpwstr/>
      </vt:variant>
      <vt:variant>
        <vt:lpwstr>_Toc439919075</vt:lpwstr>
      </vt:variant>
      <vt:variant>
        <vt:i4>4915268</vt:i4>
      </vt:variant>
      <vt:variant>
        <vt:i4>0</vt:i4>
      </vt:variant>
      <vt:variant>
        <vt:i4>0</vt:i4>
      </vt:variant>
      <vt:variant>
        <vt:i4>5</vt:i4>
      </vt:variant>
      <vt:variant>
        <vt:lpwstr>http://www.wto.org/english/tratop_E/gproc_e/gp_gpa_e.htm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VARBANOVA Petya (JRC-ISPRA)</dc:creator>
  <cp:keywords>EL4</cp:keywords>
  <dc:description/>
  <cp:lastModifiedBy>LANTIERI Salvatrice (COMM-PARIS-EXT)</cp:lastModifiedBy>
  <cp:revision>92</cp:revision>
  <cp:lastPrinted>2019-04-16T09:23:00Z</cp:lastPrinted>
  <dcterms:created xsi:type="dcterms:W3CDTF">2022-01-19T13:20:00Z</dcterms:created>
  <dcterms:modified xsi:type="dcterms:W3CDTF">2022-02-22T14:55:00Z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4.1.6.3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FIDALGO MARIA</vt:lpwstr>
  </property>
  <property fmtid="{D5CDD505-2E9C-101B-9397-08002B2CF9AE}" pid="9" name="Type">
    <vt:lpwstr>Eurolook Note &amp; Letter</vt:lpwstr>
  </property>
  <property fmtid="{D5CDD505-2E9C-101B-9397-08002B2CF9AE}" pid="10" name="Language">
    <vt:lpwstr>EN</vt:lpwstr>
  </property>
  <property fmtid="{D5CDD505-2E9C-101B-9397-08002B2CF9AE}" pid="11" name="EL_Language">
    <vt:lpwstr>EN</vt:lpwstr>
  </property>
  <property fmtid="{D5CDD505-2E9C-101B-9397-08002B2CF9AE}" pid="12" name="ELDocType">
    <vt:lpwstr>not.dot</vt:lpwstr>
  </property>
  <property fmtid="{D5CDD505-2E9C-101B-9397-08002B2CF9AE}" pid="13" name="_NewReviewCycle">
    <vt:lpwstr/>
  </property>
  <property fmtid="{D5CDD505-2E9C-101B-9397-08002B2CF9AE}" pid="14" name="ContentTypeId">
    <vt:lpwstr>0x010100E2CEF94C90566644A6303F8B5C61B1E7</vt:lpwstr>
  </property>
  <property fmtid="{D5CDD505-2E9C-101B-9397-08002B2CF9AE}" pid="15" name="Offisync_ProviderInitializationData">
    <vt:lpwstr>https://webgate.ec.europa.eu/connected</vt:lpwstr>
  </property>
  <property fmtid="{D5CDD505-2E9C-101B-9397-08002B2CF9AE}" pid="16" name="Jive_LatestUserAccountName">
    <vt:lpwstr>dragada</vt:lpwstr>
  </property>
  <property fmtid="{D5CDD505-2E9C-101B-9397-08002B2CF9AE}" pid="17" name="Offisync_UpdateToken">
    <vt:lpwstr>1</vt:lpwstr>
  </property>
  <property fmtid="{D5CDD505-2E9C-101B-9397-08002B2CF9AE}" pid="18" name="Offisync_ServerID">
    <vt:lpwstr>0d3b22a6-6203-4efc-8e8e-b5279256493b</vt:lpwstr>
  </property>
  <property fmtid="{D5CDD505-2E9C-101B-9397-08002B2CF9AE}" pid="19" name="Offisync_UniqueId">
    <vt:lpwstr>242727</vt:lpwstr>
  </property>
  <property fmtid="{D5CDD505-2E9C-101B-9397-08002B2CF9AE}" pid="20" name="Jive_VersionGuid">
    <vt:lpwstr>8b1b8b79-d95a-4058-82c4-64a43a8f70f5</vt:lpwstr>
  </property>
  <property fmtid="{D5CDD505-2E9C-101B-9397-08002B2CF9AE}" pid="21" name="_dlc_DocIdItemGuid">
    <vt:lpwstr>8cb5f1e6-59b0-447f-b0cd-f3ebf7b7bcfb</vt:lpwstr>
  </property>
  <property fmtid="{D5CDD505-2E9C-101B-9397-08002B2CF9AE}" pid="22" name="Jive_ModifiedButNotPublished">
    <vt:lpwstr>True</vt:lpwstr>
  </property>
</Properties>
</file>