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4939A1" w:rsidRPr="00276112" w14:paraId="248EF5E1" w14:textId="77777777" w:rsidTr="006F1BCD">
        <w:trPr>
          <w:trHeight w:val="1440"/>
        </w:trPr>
        <w:tc>
          <w:tcPr>
            <w:tcW w:w="2268" w:type="dxa"/>
            <w:tcBorders>
              <w:top w:val="nil"/>
              <w:left w:val="nil"/>
              <w:bottom w:val="nil"/>
              <w:right w:val="nil"/>
            </w:tcBorders>
          </w:tcPr>
          <w:p w14:paraId="248EF5DD" w14:textId="20E6D0DA" w:rsidR="004939A1" w:rsidRPr="00276112" w:rsidRDefault="0017565C" w:rsidP="004939A1">
            <w:pPr>
              <w:pStyle w:val="ZCom"/>
            </w:pPr>
            <w:r>
              <w:rPr>
                <w:b/>
                <w:noProof/>
                <w:lang w:val="fr-BE" w:eastAsia="fr-BE"/>
              </w:rPr>
              <w:pict w14:anchorId="4E294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LOGO CE_Muet_NB_HR" style="width:103.35pt;height:51.35pt;visibility:visible;mso-wrap-style:square">
                  <v:imagedata r:id="rId14" o:title="LOGO CE_Muet_NB_HR"/>
                </v:shape>
              </w:pict>
            </w:r>
          </w:p>
        </w:tc>
        <w:tc>
          <w:tcPr>
            <w:tcW w:w="7655" w:type="dxa"/>
            <w:tcBorders>
              <w:top w:val="nil"/>
              <w:left w:val="nil"/>
              <w:bottom w:val="nil"/>
              <w:right w:val="nil"/>
            </w:tcBorders>
          </w:tcPr>
          <w:p w14:paraId="26810A14" w14:textId="77777777" w:rsidR="004939A1" w:rsidRDefault="004939A1" w:rsidP="004939A1">
            <w:pPr>
              <w:pStyle w:val="ZCom"/>
              <w:jc w:val="left"/>
            </w:pPr>
            <w:r>
              <w:t>COMMISSION EUROPÉENNE</w:t>
            </w:r>
          </w:p>
          <w:p w14:paraId="3F6C556B" w14:textId="77777777" w:rsidR="004939A1" w:rsidRDefault="004939A1" w:rsidP="004939A1">
            <w:pPr>
              <w:pStyle w:val="ZDGName"/>
              <w:tabs>
                <w:tab w:val="left" w:pos="4306"/>
              </w:tabs>
            </w:pPr>
            <w:r>
              <w:t>DG COMMUNICATION</w:t>
            </w:r>
          </w:p>
          <w:p w14:paraId="248EF5E0" w14:textId="3A15AD88" w:rsidR="004939A1" w:rsidRPr="00276112" w:rsidRDefault="004939A1" w:rsidP="004939A1">
            <w:pPr>
              <w:pStyle w:val="ZDGName"/>
              <w:rPr>
                <w:b/>
              </w:rPr>
            </w:pPr>
            <w:r>
              <w:rPr>
                <w:b/>
              </w:rPr>
              <w:t>Représentation en France</w:t>
            </w:r>
          </w:p>
        </w:tc>
      </w:tr>
    </w:tbl>
    <w:p w14:paraId="248EF5E2" w14:textId="77777777" w:rsidR="00574355" w:rsidRPr="00276112" w:rsidRDefault="00574355" w:rsidP="0099376D">
      <w:pPr>
        <w:jc w:val="center"/>
        <w:rPr>
          <w:b/>
          <w:sz w:val="28"/>
          <w:szCs w:val="28"/>
        </w:rPr>
      </w:pPr>
    </w:p>
    <w:p w14:paraId="248EF5E3" w14:textId="125EEA01" w:rsidR="00495ACE" w:rsidRDefault="00495ACE" w:rsidP="00495ACE">
      <w:pPr>
        <w:jc w:val="center"/>
        <w:rPr>
          <w:b/>
          <w:sz w:val="36"/>
          <w:szCs w:val="36"/>
        </w:rPr>
      </w:pPr>
      <w:r>
        <w:rPr>
          <w:b/>
          <w:sz w:val="36"/>
          <w:szCs w:val="36"/>
        </w:rPr>
        <w:t>Commission européenne</w:t>
      </w:r>
    </w:p>
    <w:p w14:paraId="5E43D5EB" w14:textId="77777777" w:rsidR="004524DC" w:rsidRPr="00276112" w:rsidRDefault="004524DC" w:rsidP="00495ACE">
      <w:pPr>
        <w:jc w:val="center"/>
        <w:rPr>
          <w:b/>
          <w:sz w:val="36"/>
          <w:szCs w:val="36"/>
        </w:rPr>
      </w:pPr>
    </w:p>
    <w:p w14:paraId="248EF5E4" w14:textId="4261B3AF" w:rsidR="00495ACE" w:rsidRDefault="00495ACE" w:rsidP="00495ACE">
      <w:pPr>
        <w:jc w:val="center"/>
        <w:rPr>
          <w:b/>
          <w:sz w:val="36"/>
          <w:szCs w:val="36"/>
        </w:rPr>
      </w:pPr>
      <w:r>
        <w:rPr>
          <w:b/>
          <w:sz w:val="36"/>
          <w:szCs w:val="36"/>
        </w:rPr>
        <w:t xml:space="preserve">Appel d’offres </w:t>
      </w:r>
      <w:r w:rsidR="004A186D" w:rsidRPr="004A186D">
        <w:rPr>
          <w:b/>
          <w:sz w:val="36"/>
          <w:szCs w:val="36"/>
        </w:rPr>
        <w:t>COMM/PAR/2022/MVP/0065</w:t>
      </w:r>
    </w:p>
    <w:p w14:paraId="393707FB" w14:textId="77777777" w:rsidR="004524DC" w:rsidRPr="00276112" w:rsidRDefault="004524DC" w:rsidP="00495ACE">
      <w:pPr>
        <w:jc w:val="center"/>
        <w:rPr>
          <w:b/>
          <w:sz w:val="36"/>
          <w:szCs w:val="36"/>
        </w:rPr>
      </w:pPr>
    </w:p>
    <w:p w14:paraId="4A600A51" w14:textId="46C645B2" w:rsidR="002D14CF" w:rsidRDefault="002D14CF" w:rsidP="004939A1">
      <w:pPr>
        <w:jc w:val="center"/>
        <w:rPr>
          <w:b/>
          <w:sz w:val="36"/>
          <w:szCs w:val="36"/>
        </w:rPr>
      </w:pPr>
      <w:r w:rsidRPr="002D14CF">
        <w:rPr>
          <w:b/>
          <w:sz w:val="36"/>
          <w:szCs w:val="36"/>
        </w:rPr>
        <w:t>PRESTATIONS DE SERVICES VISANT À LA LOCATION PONCTUELLE DE VOITURE(</w:t>
      </w:r>
      <w:r w:rsidR="00633AE0" w:rsidRPr="002D14CF">
        <w:rPr>
          <w:b/>
          <w:sz w:val="36"/>
          <w:szCs w:val="36"/>
        </w:rPr>
        <w:t xml:space="preserve">S) </w:t>
      </w:r>
      <w:r w:rsidR="00633AE0">
        <w:rPr>
          <w:b/>
          <w:sz w:val="36"/>
          <w:szCs w:val="36"/>
        </w:rPr>
        <w:t>PAR</w:t>
      </w:r>
      <w:r w:rsidRPr="002D14CF">
        <w:rPr>
          <w:b/>
          <w:sz w:val="36"/>
          <w:szCs w:val="36"/>
        </w:rPr>
        <w:t xml:space="preserve"> LA REPRÉSENTATION EN FRANCE DE LA COMMISSION EUROPÉENNE</w:t>
      </w:r>
    </w:p>
    <w:p w14:paraId="3FB8E446" w14:textId="77777777" w:rsidR="002D14CF" w:rsidRDefault="002D14CF" w:rsidP="004939A1">
      <w:pPr>
        <w:jc w:val="center"/>
        <w:rPr>
          <w:b/>
          <w:sz w:val="36"/>
          <w:szCs w:val="36"/>
        </w:rPr>
      </w:pPr>
    </w:p>
    <w:p w14:paraId="2C6FC955" w14:textId="761FDEF2" w:rsidR="004939A1" w:rsidRDefault="004939A1" w:rsidP="004939A1">
      <w:pPr>
        <w:jc w:val="center"/>
        <w:rPr>
          <w:b/>
          <w:sz w:val="36"/>
          <w:szCs w:val="36"/>
        </w:rPr>
      </w:pPr>
      <w:r>
        <w:rPr>
          <w:b/>
          <w:sz w:val="36"/>
          <w:szCs w:val="36"/>
        </w:rPr>
        <w:t>Procédure négociée</w:t>
      </w:r>
    </w:p>
    <w:p w14:paraId="248EF5E7" w14:textId="77777777" w:rsidR="00495ACE" w:rsidRPr="00276112" w:rsidRDefault="00495ACE" w:rsidP="00495ACE">
      <w:pPr>
        <w:jc w:val="center"/>
        <w:rPr>
          <w:b/>
          <w:sz w:val="28"/>
          <w:szCs w:val="28"/>
        </w:rPr>
      </w:pPr>
    </w:p>
    <w:p w14:paraId="248EF5E8" w14:textId="77777777" w:rsidR="00495ACE" w:rsidRPr="00276112" w:rsidRDefault="00495ACE" w:rsidP="00495ACE">
      <w:pPr>
        <w:jc w:val="center"/>
        <w:rPr>
          <w:b/>
          <w:sz w:val="48"/>
          <w:szCs w:val="48"/>
        </w:rPr>
      </w:pPr>
      <w:r>
        <w:rPr>
          <w:b/>
          <w:sz w:val="48"/>
          <w:szCs w:val="48"/>
        </w:rPr>
        <w:t>CAHIER DES CHARGES</w:t>
      </w:r>
    </w:p>
    <w:p w14:paraId="248EF5E9" w14:textId="39B28987" w:rsidR="00495ACE" w:rsidRPr="004939A1" w:rsidRDefault="004939A1" w:rsidP="000E3F80">
      <w:pPr>
        <w:pStyle w:val="ListParagraph"/>
        <w:numPr>
          <w:ilvl w:val="0"/>
          <w:numId w:val="34"/>
        </w:numPr>
        <w:jc w:val="center"/>
        <w:rPr>
          <w:b/>
          <w:sz w:val="48"/>
          <w:szCs w:val="48"/>
        </w:rPr>
      </w:pPr>
      <w:r w:rsidRPr="004939A1">
        <w:rPr>
          <w:b/>
          <w:sz w:val="48"/>
          <w:szCs w:val="48"/>
        </w:rPr>
        <w:t>Spécifications administratives</w:t>
      </w:r>
      <w:r>
        <w:rPr>
          <w:b/>
          <w:sz w:val="48"/>
          <w:szCs w:val="48"/>
        </w:rPr>
        <w:t xml:space="preserve"> -</w:t>
      </w:r>
    </w:p>
    <w:p w14:paraId="248EF5EA" w14:textId="77777777" w:rsidR="00A618EF" w:rsidRPr="00276112" w:rsidRDefault="00A618EF" w:rsidP="0099376D">
      <w:pPr>
        <w:jc w:val="center"/>
        <w:rPr>
          <w:b/>
          <w:sz w:val="28"/>
          <w:szCs w:val="28"/>
        </w:rPr>
      </w:pPr>
    </w:p>
    <w:p w14:paraId="248EF5F4" w14:textId="77777777" w:rsidR="0099376D" w:rsidRPr="00276112" w:rsidRDefault="0099376D" w:rsidP="0099376D">
      <w:pPr>
        <w:rPr>
          <w:u w:val="single"/>
        </w:rPr>
      </w:pPr>
    </w:p>
    <w:p w14:paraId="248EF5F5" w14:textId="77777777" w:rsidR="0099376D" w:rsidRPr="00276112" w:rsidRDefault="0099376D" w:rsidP="0099376D">
      <w:pPr>
        <w:rPr>
          <w:u w:val="single"/>
        </w:rPr>
      </w:pPr>
    </w:p>
    <w:p w14:paraId="248EF5F6" w14:textId="77777777" w:rsidR="0099376D" w:rsidRPr="00276112" w:rsidRDefault="0099376D" w:rsidP="0099376D">
      <w:pPr>
        <w:pStyle w:val="TOC3"/>
        <w:tabs>
          <w:tab w:val="left" w:pos="1077"/>
        </w:tabs>
        <w:ind w:left="839"/>
        <w:jc w:val="center"/>
        <w:sectPr w:rsidR="0099376D" w:rsidRPr="00276112" w:rsidSect="00624449">
          <w:footerReference w:type="even" r:id="rId15"/>
          <w:footerReference w:type="default" r:id="rId16"/>
          <w:footnotePr>
            <w:pos w:val="beneathText"/>
          </w:footnotePr>
          <w:pgSz w:w="11906" w:h="16838" w:code="9"/>
          <w:pgMar w:top="1247" w:right="1418" w:bottom="1247" w:left="1418" w:header="567" w:footer="567" w:gutter="0"/>
          <w:pgNumType w:start="1"/>
          <w:cols w:space="720"/>
          <w:docGrid w:linePitch="326"/>
        </w:sectPr>
      </w:pPr>
    </w:p>
    <w:p w14:paraId="248EF5F8" w14:textId="7C3832AE" w:rsidR="00A618EF" w:rsidRPr="004939A1" w:rsidRDefault="0099376D" w:rsidP="004939A1">
      <w:pPr>
        <w:jc w:val="center"/>
        <w:rPr>
          <w:b/>
          <w:noProof/>
        </w:rPr>
      </w:pPr>
      <w:bookmarkStart w:id="0" w:name="_Toc260151634"/>
      <w:bookmarkStart w:id="1" w:name="_Toc528424145"/>
      <w:r>
        <w:rPr>
          <w:b/>
        </w:rPr>
        <w:lastRenderedPageBreak/>
        <w:t>TABLE DES MATIÈRES</w:t>
      </w:r>
      <w:bookmarkEnd w:id="0"/>
      <w:bookmarkEnd w:id="1"/>
    </w:p>
    <w:p w14:paraId="3FF08BC5" w14:textId="1A606CBB" w:rsidR="00112C8A" w:rsidRDefault="006061F0">
      <w:pPr>
        <w:pStyle w:val="TOC1"/>
        <w:rPr>
          <w:rFonts w:asciiTheme="minorHAnsi" w:eastAsiaTheme="minorEastAsia" w:hAnsiTheme="minorHAnsi" w:cstheme="minorBidi"/>
          <w:caps w:val="0"/>
          <w:noProof/>
          <w:sz w:val="22"/>
          <w:szCs w:val="22"/>
          <w:lang w:val="fr-BE" w:eastAsia="fr-BE"/>
        </w:rPr>
      </w:pPr>
      <w:r>
        <w:rPr>
          <w:caps w:val="0"/>
        </w:rPr>
        <w:fldChar w:fldCharType="begin"/>
      </w:r>
      <w:r>
        <w:rPr>
          <w:caps w:val="0"/>
        </w:rPr>
        <w:instrText xml:space="preserve"> TOC \o "1-2" \h \z \u </w:instrText>
      </w:r>
      <w:r>
        <w:rPr>
          <w:caps w:val="0"/>
        </w:rPr>
        <w:fldChar w:fldCharType="separate"/>
      </w:r>
      <w:hyperlink w:anchor="_Toc95812611" w:history="1">
        <w:r w:rsidR="00112C8A" w:rsidRPr="009A7685">
          <w:rPr>
            <w:rStyle w:val="Hyperlink"/>
            <w:noProof/>
          </w:rPr>
          <w:t>1.</w:t>
        </w:r>
        <w:r w:rsidR="00112C8A">
          <w:rPr>
            <w:rFonts w:asciiTheme="minorHAnsi" w:eastAsiaTheme="minorEastAsia" w:hAnsiTheme="minorHAnsi" w:cstheme="minorBidi"/>
            <w:caps w:val="0"/>
            <w:noProof/>
            <w:sz w:val="22"/>
            <w:szCs w:val="22"/>
            <w:lang w:val="fr-BE" w:eastAsia="fr-BE"/>
          </w:rPr>
          <w:tab/>
        </w:r>
        <w:r w:rsidR="00112C8A" w:rsidRPr="009A7685">
          <w:rPr>
            <w:rStyle w:val="Hyperlink"/>
            <w:noProof/>
          </w:rPr>
          <w:t>Portée et description du marché</w:t>
        </w:r>
        <w:r w:rsidR="00112C8A">
          <w:rPr>
            <w:noProof/>
            <w:webHidden/>
          </w:rPr>
          <w:tab/>
        </w:r>
        <w:r w:rsidR="00112C8A">
          <w:rPr>
            <w:noProof/>
            <w:webHidden/>
          </w:rPr>
          <w:fldChar w:fldCharType="begin"/>
        </w:r>
        <w:r w:rsidR="00112C8A">
          <w:rPr>
            <w:noProof/>
            <w:webHidden/>
          </w:rPr>
          <w:instrText xml:space="preserve"> PAGEREF _Toc95812611 \h </w:instrText>
        </w:r>
        <w:r w:rsidR="00112C8A">
          <w:rPr>
            <w:noProof/>
            <w:webHidden/>
          </w:rPr>
        </w:r>
        <w:r w:rsidR="00112C8A">
          <w:rPr>
            <w:noProof/>
            <w:webHidden/>
          </w:rPr>
          <w:fldChar w:fldCharType="separate"/>
        </w:r>
        <w:r w:rsidR="00112C8A">
          <w:rPr>
            <w:noProof/>
            <w:webHidden/>
          </w:rPr>
          <w:t>4</w:t>
        </w:r>
        <w:r w:rsidR="00112C8A">
          <w:rPr>
            <w:noProof/>
            <w:webHidden/>
          </w:rPr>
          <w:fldChar w:fldCharType="end"/>
        </w:r>
      </w:hyperlink>
    </w:p>
    <w:p w14:paraId="0A2ED80A" w14:textId="186D257B" w:rsidR="00112C8A" w:rsidRDefault="00442FCA">
      <w:pPr>
        <w:pStyle w:val="TOC2"/>
        <w:rPr>
          <w:rFonts w:asciiTheme="minorHAnsi" w:eastAsiaTheme="minorEastAsia" w:hAnsiTheme="minorHAnsi" w:cstheme="minorBidi"/>
          <w:noProof/>
          <w:sz w:val="22"/>
          <w:szCs w:val="22"/>
          <w:lang w:val="fr-BE" w:eastAsia="fr-BE"/>
        </w:rPr>
      </w:pPr>
      <w:hyperlink w:anchor="_Toc95812612" w:history="1">
        <w:r w:rsidR="00112C8A" w:rsidRPr="009A7685">
          <w:rPr>
            <w:rStyle w:val="Hyperlink"/>
            <w:noProof/>
          </w:rPr>
          <w:t>1.1. Pouvoir adjudicateur: qui est l’acquéreur?</w:t>
        </w:r>
        <w:r w:rsidR="00112C8A">
          <w:rPr>
            <w:noProof/>
            <w:webHidden/>
          </w:rPr>
          <w:tab/>
        </w:r>
        <w:r w:rsidR="00112C8A">
          <w:rPr>
            <w:noProof/>
            <w:webHidden/>
          </w:rPr>
          <w:fldChar w:fldCharType="begin"/>
        </w:r>
        <w:r w:rsidR="00112C8A">
          <w:rPr>
            <w:noProof/>
            <w:webHidden/>
          </w:rPr>
          <w:instrText xml:space="preserve"> PAGEREF _Toc95812612 \h </w:instrText>
        </w:r>
        <w:r w:rsidR="00112C8A">
          <w:rPr>
            <w:noProof/>
            <w:webHidden/>
          </w:rPr>
        </w:r>
        <w:r w:rsidR="00112C8A">
          <w:rPr>
            <w:noProof/>
            <w:webHidden/>
          </w:rPr>
          <w:fldChar w:fldCharType="separate"/>
        </w:r>
        <w:r w:rsidR="00112C8A">
          <w:rPr>
            <w:noProof/>
            <w:webHidden/>
          </w:rPr>
          <w:t>4</w:t>
        </w:r>
        <w:r w:rsidR="00112C8A">
          <w:rPr>
            <w:noProof/>
            <w:webHidden/>
          </w:rPr>
          <w:fldChar w:fldCharType="end"/>
        </w:r>
      </w:hyperlink>
    </w:p>
    <w:p w14:paraId="4222B872" w14:textId="053AB5D8" w:rsidR="00112C8A" w:rsidRDefault="00442FCA">
      <w:pPr>
        <w:pStyle w:val="TOC2"/>
        <w:rPr>
          <w:rFonts w:asciiTheme="minorHAnsi" w:eastAsiaTheme="minorEastAsia" w:hAnsiTheme="minorHAnsi" w:cstheme="minorBidi"/>
          <w:noProof/>
          <w:sz w:val="22"/>
          <w:szCs w:val="22"/>
          <w:lang w:val="fr-BE" w:eastAsia="fr-BE"/>
        </w:rPr>
      </w:pPr>
      <w:hyperlink w:anchor="_Toc95812613" w:history="1">
        <w:r w:rsidR="00112C8A" w:rsidRPr="009A7685">
          <w:rPr>
            <w:rStyle w:val="Hyperlink"/>
            <w:noProof/>
          </w:rPr>
          <w:t>1.2. Objet: sur quoi porte cet appel d’offres?</w:t>
        </w:r>
        <w:r w:rsidR="00112C8A">
          <w:rPr>
            <w:noProof/>
            <w:webHidden/>
          </w:rPr>
          <w:tab/>
        </w:r>
        <w:r w:rsidR="00112C8A">
          <w:rPr>
            <w:noProof/>
            <w:webHidden/>
          </w:rPr>
          <w:fldChar w:fldCharType="begin"/>
        </w:r>
        <w:r w:rsidR="00112C8A">
          <w:rPr>
            <w:noProof/>
            <w:webHidden/>
          </w:rPr>
          <w:instrText xml:space="preserve"> PAGEREF _Toc95812613 \h </w:instrText>
        </w:r>
        <w:r w:rsidR="00112C8A">
          <w:rPr>
            <w:noProof/>
            <w:webHidden/>
          </w:rPr>
        </w:r>
        <w:r w:rsidR="00112C8A">
          <w:rPr>
            <w:noProof/>
            <w:webHidden/>
          </w:rPr>
          <w:fldChar w:fldCharType="separate"/>
        </w:r>
        <w:r w:rsidR="00112C8A">
          <w:rPr>
            <w:noProof/>
            <w:webHidden/>
          </w:rPr>
          <w:t>4</w:t>
        </w:r>
        <w:r w:rsidR="00112C8A">
          <w:rPr>
            <w:noProof/>
            <w:webHidden/>
          </w:rPr>
          <w:fldChar w:fldCharType="end"/>
        </w:r>
      </w:hyperlink>
    </w:p>
    <w:p w14:paraId="490ACBD3" w14:textId="7C848748" w:rsidR="00112C8A" w:rsidRDefault="00442FCA">
      <w:pPr>
        <w:pStyle w:val="TOC2"/>
        <w:rPr>
          <w:rFonts w:asciiTheme="minorHAnsi" w:eastAsiaTheme="minorEastAsia" w:hAnsiTheme="minorHAnsi" w:cstheme="minorBidi"/>
          <w:noProof/>
          <w:sz w:val="22"/>
          <w:szCs w:val="22"/>
          <w:lang w:val="fr-BE" w:eastAsia="fr-BE"/>
        </w:rPr>
      </w:pPr>
      <w:hyperlink w:anchor="_Toc95812614" w:history="1">
        <w:r w:rsidR="00112C8A" w:rsidRPr="009A7685">
          <w:rPr>
            <w:rStyle w:val="Hyperlink"/>
            <w:noProof/>
          </w:rPr>
          <w:t>1.3. Lots: cet appel d’offres est-il divisé en lots?</w:t>
        </w:r>
        <w:r w:rsidR="00112C8A">
          <w:rPr>
            <w:noProof/>
            <w:webHidden/>
          </w:rPr>
          <w:tab/>
        </w:r>
        <w:r w:rsidR="00112C8A">
          <w:rPr>
            <w:noProof/>
            <w:webHidden/>
          </w:rPr>
          <w:fldChar w:fldCharType="begin"/>
        </w:r>
        <w:r w:rsidR="00112C8A">
          <w:rPr>
            <w:noProof/>
            <w:webHidden/>
          </w:rPr>
          <w:instrText xml:space="preserve"> PAGEREF _Toc95812614 \h </w:instrText>
        </w:r>
        <w:r w:rsidR="00112C8A">
          <w:rPr>
            <w:noProof/>
            <w:webHidden/>
          </w:rPr>
        </w:r>
        <w:r w:rsidR="00112C8A">
          <w:rPr>
            <w:noProof/>
            <w:webHidden/>
          </w:rPr>
          <w:fldChar w:fldCharType="separate"/>
        </w:r>
        <w:r w:rsidR="00112C8A">
          <w:rPr>
            <w:noProof/>
            <w:webHidden/>
          </w:rPr>
          <w:t>4</w:t>
        </w:r>
        <w:r w:rsidR="00112C8A">
          <w:rPr>
            <w:noProof/>
            <w:webHidden/>
          </w:rPr>
          <w:fldChar w:fldCharType="end"/>
        </w:r>
      </w:hyperlink>
    </w:p>
    <w:p w14:paraId="3E3A3266" w14:textId="43C2EF23" w:rsidR="00112C8A" w:rsidRDefault="00442FCA">
      <w:pPr>
        <w:pStyle w:val="TOC2"/>
        <w:rPr>
          <w:rFonts w:asciiTheme="minorHAnsi" w:eastAsiaTheme="minorEastAsia" w:hAnsiTheme="minorHAnsi" w:cstheme="minorBidi"/>
          <w:noProof/>
          <w:sz w:val="22"/>
          <w:szCs w:val="22"/>
          <w:lang w:val="fr-BE" w:eastAsia="fr-BE"/>
        </w:rPr>
      </w:pPr>
      <w:hyperlink w:anchor="_Toc95812615" w:history="1">
        <w:r w:rsidR="00112C8A" w:rsidRPr="009A7685">
          <w:rPr>
            <w:rStyle w:val="Hyperlink"/>
            <w:noProof/>
          </w:rPr>
          <w:t>1.4. Description: que voulons-nous acquérir dans le cadre de cet appel d’offres?</w:t>
        </w:r>
        <w:r w:rsidR="00112C8A">
          <w:rPr>
            <w:noProof/>
            <w:webHidden/>
          </w:rPr>
          <w:tab/>
        </w:r>
        <w:r w:rsidR="00112C8A">
          <w:rPr>
            <w:noProof/>
            <w:webHidden/>
          </w:rPr>
          <w:fldChar w:fldCharType="begin"/>
        </w:r>
        <w:r w:rsidR="00112C8A">
          <w:rPr>
            <w:noProof/>
            <w:webHidden/>
          </w:rPr>
          <w:instrText xml:space="preserve"> PAGEREF _Toc95812615 \h </w:instrText>
        </w:r>
        <w:r w:rsidR="00112C8A">
          <w:rPr>
            <w:noProof/>
            <w:webHidden/>
          </w:rPr>
        </w:r>
        <w:r w:rsidR="00112C8A">
          <w:rPr>
            <w:noProof/>
            <w:webHidden/>
          </w:rPr>
          <w:fldChar w:fldCharType="separate"/>
        </w:r>
        <w:r w:rsidR="00112C8A">
          <w:rPr>
            <w:noProof/>
            <w:webHidden/>
          </w:rPr>
          <w:t>4</w:t>
        </w:r>
        <w:r w:rsidR="00112C8A">
          <w:rPr>
            <w:noProof/>
            <w:webHidden/>
          </w:rPr>
          <w:fldChar w:fldCharType="end"/>
        </w:r>
      </w:hyperlink>
    </w:p>
    <w:p w14:paraId="59AC373D" w14:textId="182A191E" w:rsidR="00112C8A" w:rsidRDefault="00442FCA">
      <w:pPr>
        <w:pStyle w:val="TOC2"/>
        <w:rPr>
          <w:rFonts w:asciiTheme="minorHAnsi" w:eastAsiaTheme="minorEastAsia" w:hAnsiTheme="minorHAnsi" w:cstheme="minorBidi"/>
          <w:noProof/>
          <w:sz w:val="22"/>
          <w:szCs w:val="22"/>
          <w:lang w:val="fr-BE" w:eastAsia="fr-BE"/>
        </w:rPr>
      </w:pPr>
      <w:hyperlink w:anchor="_Toc95812616" w:history="1">
        <w:r w:rsidR="00112C8A" w:rsidRPr="009A7685">
          <w:rPr>
            <w:rStyle w:val="Hyperlink"/>
            <w:noProof/>
          </w:rPr>
          <w:t>1.5. Lieu d’exécution: où le contrat sera-t-il exécuté?</w:t>
        </w:r>
        <w:r w:rsidR="00112C8A">
          <w:rPr>
            <w:noProof/>
            <w:webHidden/>
          </w:rPr>
          <w:tab/>
        </w:r>
        <w:r w:rsidR="00112C8A">
          <w:rPr>
            <w:noProof/>
            <w:webHidden/>
          </w:rPr>
          <w:fldChar w:fldCharType="begin"/>
        </w:r>
        <w:r w:rsidR="00112C8A">
          <w:rPr>
            <w:noProof/>
            <w:webHidden/>
          </w:rPr>
          <w:instrText xml:space="preserve"> PAGEREF _Toc95812616 \h </w:instrText>
        </w:r>
        <w:r w:rsidR="00112C8A">
          <w:rPr>
            <w:noProof/>
            <w:webHidden/>
          </w:rPr>
        </w:r>
        <w:r w:rsidR="00112C8A">
          <w:rPr>
            <w:noProof/>
            <w:webHidden/>
          </w:rPr>
          <w:fldChar w:fldCharType="separate"/>
        </w:r>
        <w:r w:rsidR="00112C8A">
          <w:rPr>
            <w:noProof/>
            <w:webHidden/>
          </w:rPr>
          <w:t>6</w:t>
        </w:r>
        <w:r w:rsidR="00112C8A">
          <w:rPr>
            <w:noProof/>
            <w:webHidden/>
          </w:rPr>
          <w:fldChar w:fldCharType="end"/>
        </w:r>
      </w:hyperlink>
    </w:p>
    <w:p w14:paraId="3ED0043D" w14:textId="2FB307F3" w:rsidR="00112C8A" w:rsidRDefault="00442FCA">
      <w:pPr>
        <w:pStyle w:val="TOC2"/>
        <w:rPr>
          <w:rFonts w:asciiTheme="minorHAnsi" w:eastAsiaTheme="minorEastAsia" w:hAnsiTheme="minorHAnsi" w:cstheme="minorBidi"/>
          <w:noProof/>
          <w:sz w:val="22"/>
          <w:szCs w:val="22"/>
          <w:lang w:val="fr-BE" w:eastAsia="fr-BE"/>
        </w:rPr>
      </w:pPr>
      <w:hyperlink w:anchor="_Toc95812617" w:history="1">
        <w:r w:rsidR="00112C8A" w:rsidRPr="009A7685">
          <w:rPr>
            <w:rStyle w:val="Hyperlink"/>
            <w:noProof/>
          </w:rPr>
          <w:t>1.6. Nature du contrat: comment le contrat sera-t-il exécuté?</w:t>
        </w:r>
        <w:r w:rsidR="00112C8A">
          <w:rPr>
            <w:noProof/>
            <w:webHidden/>
          </w:rPr>
          <w:tab/>
        </w:r>
        <w:r w:rsidR="00112C8A">
          <w:rPr>
            <w:noProof/>
            <w:webHidden/>
          </w:rPr>
          <w:fldChar w:fldCharType="begin"/>
        </w:r>
        <w:r w:rsidR="00112C8A">
          <w:rPr>
            <w:noProof/>
            <w:webHidden/>
          </w:rPr>
          <w:instrText xml:space="preserve"> PAGEREF _Toc95812617 \h </w:instrText>
        </w:r>
        <w:r w:rsidR="00112C8A">
          <w:rPr>
            <w:noProof/>
            <w:webHidden/>
          </w:rPr>
        </w:r>
        <w:r w:rsidR="00112C8A">
          <w:rPr>
            <w:noProof/>
            <w:webHidden/>
          </w:rPr>
          <w:fldChar w:fldCharType="separate"/>
        </w:r>
        <w:r w:rsidR="00112C8A">
          <w:rPr>
            <w:noProof/>
            <w:webHidden/>
          </w:rPr>
          <w:t>7</w:t>
        </w:r>
        <w:r w:rsidR="00112C8A">
          <w:rPr>
            <w:noProof/>
            <w:webHidden/>
          </w:rPr>
          <w:fldChar w:fldCharType="end"/>
        </w:r>
      </w:hyperlink>
    </w:p>
    <w:p w14:paraId="4D3F7346" w14:textId="21FA1BA1" w:rsidR="00112C8A" w:rsidRDefault="00442FCA">
      <w:pPr>
        <w:pStyle w:val="TOC2"/>
        <w:rPr>
          <w:rFonts w:asciiTheme="minorHAnsi" w:eastAsiaTheme="minorEastAsia" w:hAnsiTheme="minorHAnsi" w:cstheme="minorBidi"/>
          <w:noProof/>
          <w:sz w:val="22"/>
          <w:szCs w:val="22"/>
          <w:lang w:val="fr-BE" w:eastAsia="fr-BE"/>
        </w:rPr>
      </w:pPr>
      <w:hyperlink w:anchor="_Toc95812618" w:history="1">
        <w:r w:rsidR="00112C8A" w:rsidRPr="009A7685">
          <w:rPr>
            <w:rStyle w:val="Hyperlink"/>
            <w:noProof/>
          </w:rPr>
          <w:t>1.7. Volume et valeur du contrat: combien prévoyons-nous d’acheter?</w:t>
        </w:r>
        <w:r w:rsidR="00112C8A">
          <w:rPr>
            <w:noProof/>
            <w:webHidden/>
          </w:rPr>
          <w:tab/>
        </w:r>
        <w:r w:rsidR="00112C8A">
          <w:rPr>
            <w:noProof/>
            <w:webHidden/>
          </w:rPr>
          <w:fldChar w:fldCharType="begin"/>
        </w:r>
        <w:r w:rsidR="00112C8A">
          <w:rPr>
            <w:noProof/>
            <w:webHidden/>
          </w:rPr>
          <w:instrText xml:space="preserve"> PAGEREF _Toc95812618 \h </w:instrText>
        </w:r>
        <w:r w:rsidR="00112C8A">
          <w:rPr>
            <w:noProof/>
            <w:webHidden/>
          </w:rPr>
        </w:r>
        <w:r w:rsidR="00112C8A">
          <w:rPr>
            <w:noProof/>
            <w:webHidden/>
          </w:rPr>
          <w:fldChar w:fldCharType="separate"/>
        </w:r>
        <w:r w:rsidR="00112C8A">
          <w:rPr>
            <w:noProof/>
            <w:webHidden/>
          </w:rPr>
          <w:t>7</w:t>
        </w:r>
        <w:r w:rsidR="00112C8A">
          <w:rPr>
            <w:noProof/>
            <w:webHidden/>
          </w:rPr>
          <w:fldChar w:fldCharType="end"/>
        </w:r>
      </w:hyperlink>
    </w:p>
    <w:p w14:paraId="1636197A" w14:textId="69A5D087" w:rsidR="00112C8A" w:rsidRDefault="00442FCA">
      <w:pPr>
        <w:pStyle w:val="TOC2"/>
        <w:rPr>
          <w:rFonts w:asciiTheme="minorHAnsi" w:eastAsiaTheme="minorEastAsia" w:hAnsiTheme="minorHAnsi" w:cstheme="minorBidi"/>
          <w:noProof/>
          <w:sz w:val="22"/>
          <w:szCs w:val="22"/>
          <w:lang w:val="fr-BE" w:eastAsia="fr-BE"/>
        </w:rPr>
      </w:pPr>
      <w:hyperlink w:anchor="_Toc95812619" w:history="1">
        <w:r w:rsidR="00112C8A" w:rsidRPr="009A7685">
          <w:rPr>
            <w:rStyle w:val="Hyperlink"/>
            <w:noProof/>
          </w:rPr>
          <w:t>1.8. Durée du contrat: pendant combien de temps avons-nous l’intention d’utiliser le contrat?</w:t>
        </w:r>
        <w:r w:rsidR="00112C8A">
          <w:rPr>
            <w:noProof/>
            <w:webHidden/>
          </w:rPr>
          <w:tab/>
        </w:r>
        <w:r w:rsidR="00112C8A">
          <w:rPr>
            <w:noProof/>
            <w:webHidden/>
          </w:rPr>
          <w:fldChar w:fldCharType="begin"/>
        </w:r>
        <w:r w:rsidR="00112C8A">
          <w:rPr>
            <w:noProof/>
            <w:webHidden/>
          </w:rPr>
          <w:instrText xml:space="preserve"> PAGEREF _Toc95812619 \h </w:instrText>
        </w:r>
        <w:r w:rsidR="00112C8A">
          <w:rPr>
            <w:noProof/>
            <w:webHidden/>
          </w:rPr>
        </w:r>
        <w:r w:rsidR="00112C8A">
          <w:rPr>
            <w:noProof/>
            <w:webHidden/>
          </w:rPr>
          <w:fldChar w:fldCharType="separate"/>
        </w:r>
        <w:r w:rsidR="00112C8A">
          <w:rPr>
            <w:noProof/>
            <w:webHidden/>
          </w:rPr>
          <w:t>7</w:t>
        </w:r>
        <w:r w:rsidR="00112C8A">
          <w:rPr>
            <w:noProof/>
            <w:webHidden/>
          </w:rPr>
          <w:fldChar w:fldCharType="end"/>
        </w:r>
      </w:hyperlink>
    </w:p>
    <w:p w14:paraId="347C1704" w14:textId="178EFF1D" w:rsidR="00112C8A" w:rsidRDefault="00442FCA">
      <w:pPr>
        <w:pStyle w:val="TOC1"/>
        <w:rPr>
          <w:rFonts w:asciiTheme="minorHAnsi" w:eastAsiaTheme="minorEastAsia" w:hAnsiTheme="minorHAnsi" w:cstheme="minorBidi"/>
          <w:caps w:val="0"/>
          <w:noProof/>
          <w:sz w:val="22"/>
          <w:szCs w:val="22"/>
          <w:lang w:val="fr-BE" w:eastAsia="fr-BE"/>
        </w:rPr>
      </w:pPr>
      <w:hyperlink w:anchor="_Toc95812620" w:history="1">
        <w:r w:rsidR="00112C8A" w:rsidRPr="009A7685">
          <w:rPr>
            <w:rStyle w:val="Hyperlink"/>
            <w:noProof/>
          </w:rPr>
          <w:t>2.</w:t>
        </w:r>
        <w:r w:rsidR="00112C8A">
          <w:rPr>
            <w:rFonts w:asciiTheme="minorHAnsi" w:eastAsiaTheme="minorEastAsia" w:hAnsiTheme="minorHAnsi" w:cstheme="minorBidi"/>
            <w:caps w:val="0"/>
            <w:noProof/>
            <w:sz w:val="22"/>
            <w:szCs w:val="22"/>
            <w:lang w:val="fr-BE" w:eastAsia="fr-BE"/>
          </w:rPr>
          <w:tab/>
        </w:r>
        <w:r w:rsidR="00112C8A" w:rsidRPr="009A7685">
          <w:rPr>
            <w:rStyle w:val="Hyperlink"/>
            <w:noProof/>
          </w:rPr>
          <w:t>Informations générales sur la procédure d’appel d’offres</w:t>
        </w:r>
        <w:r w:rsidR="00112C8A">
          <w:rPr>
            <w:noProof/>
            <w:webHidden/>
          </w:rPr>
          <w:tab/>
        </w:r>
        <w:r w:rsidR="00112C8A">
          <w:rPr>
            <w:noProof/>
            <w:webHidden/>
          </w:rPr>
          <w:fldChar w:fldCharType="begin"/>
        </w:r>
        <w:r w:rsidR="00112C8A">
          <w:rPr>
            <w:noProof/>
            <w:webHidden/>
          </w:rPr>
          <w:instrText xml:space="preserve"> PAGEREF _Toc95812620 \h </w:instrText>
        </w:r>
        <w:r w:rsidR="00112C8A">
          <w:rPr>
            <w:noProof/>
            <w:webHidden/>
          </w:rPr>
        </w:r>
        <w:r w:rsidR="00112C8A">
          <w:rPr>
            <w:noProof/>
            <w:webHidden/>
          </w:rPr>
          <w:fldChar w:fldCharType="separate"/>
        </w:r>
        <w:r w:rsidR="00112C8A">
          <w:rPr>
            <w:noProof/>
            <w:webHidden/>
          </w:rPr>
          <w:t>8</w:t>
        </w:r>
        <w:r w:rsidR="00112C8A">
          <w:rPr>
            <w:noProof/>
            <w:webHidden/>
          </w:rPr>
          <w:fldChar w:fldCharType="end"/>
        </w:r>
      </w:hyperlink>
    </w:p>
    <w:p w14:paraId="178BC90D" w14:textId="54E7AB2E" w:rsidR="00112C8A" w:rsidRDefault="00442FCA">
      <w:pPr>
        <w:pStyle w:val="TOC2"/>
        <w:rPr>
          <w:rFonts w:asciiTheme="minorHAnsi" w:eastAsiaTheme="minorEastAsia" w:hAnsiTheme="minorHAnsi" w:cstheme="minorBidi"/>
          <w:noProof/>
          <w:sz w:val="22"/>
          <w:szCs w:val="22"/>
          <w:lang w:val="fr-BE" w:eastAsia="fr-BE"/>
        </w:rPr>
      </w:pPr>
      <w:hyperlink w:anchor="_Toc95812621" w:history="1">
        <w:r w:rsidR="00112C8A" w:rsidRPr="009A7685">
          <w:rPr>
            <w:rStyle w:val="Hyperlink"/>
            <w:noProof/>
          </w:rPr>
          <w:t>2.1. Base juridique: quelles sont les règles?</w:t>
        </w:r>
        <w:r w:rsidR="00112C8A">
          <w:rPr>
            <w:noProof/>
            <w:webHidden/>
          </w:rPr>
          <w:tab/>
        </w:r>
        <w:r w:rsidR="00112C8A">
          <w:rPr>
            <w:noProof/>
            <w:webHidden/>
          </w:rPr>
          <w:fldChar w:fldCharType="begin"/>
        </w:r>
        <w:r w:rsidR="00112C8A">
          <w:rPr>
            <w:noProof/>
            <w:webHidden/>
          </w:rPr>
          <w:instrText xml:space="preserve"> PAGEREF _Toc95812621 \h </w:instrText>
        </w:r>
        <w:r w:rsidR="00112C8A">
          <w:rPr>
            <w:noProof/>
            <w:webHidden/>
          </w:rPr>
        </w:r>
        <w:r w:rsidR="00112C8A">
          <w:rPr>
            <w:noProof/>
            <w:webHidden/>
          </w:rPr>
          <w:fldChar w:fldCharType="separate"/>
        </w:r>
        <w:r w:rsidR="00112C8A">
          <w:rPr>
            <w:noProof/>
            <w:webHidden/>
          </w:rPr>
          <w:t>8</w:t>
        </w:r>
        <w:r w:rsidR="00112C8A">
          <w:rPr>
            <w:noProof/>
            <w:webHidden/>
          </w:rPr>
          <w:fldChar w:fldCharType="end"/>
        </w:r>
      </w:hyperlink>
    </w:p>
    <w:p w14:paraId="68ACADF8" w14:textId="25AAA38B" w:rsidR="00112C8A" w:rsidRDefault="00442FCA">
      <w:pPr>
        <w:pStyle w:val="TOC2"/>
        <w:rPr>
          <w:rFonts w:asciiTheme="minorHAnsi" w:eastAsiaTheme="minorEastAsia" w:hAnsiTheme="minorHAnsi" w:cstheme="minorBidi"/>
          <w:noProof/>
          <w:sz w:val="22"/>
          <w:szCs w:val="22"/>
          <w:lang w:val="fr-BE" w:eastAsia="fr-BE"/>
        </w:rPr>
      </w:pPr>
      <w:hyperlink w:anchor="_Toc95812622" w:history="1">
        <w:r w:rsidR="00112C8A" w:rsidRPr="009A7685">
          <w:rPr>
            <w:rStyle w:val="Hyperlink"/>
            <w:noProof/>
          </w:rPr>
          <w:t>2.2. Règles relatives à l’accès aux procédures de passation de marchés: qui peut soumettre une offre?</w:t>
        </w:r>
        <w:r w:rsidR="00112C8A">
          <w:rPr>
            <w:noProof/>
            <w:webHidden/>
          </w:rPr>
          <w:tab/>
        </w:r>
        <w:r w:rsidR="00112C8A">
          <w:rPr>
            <w:noProof/>
            <w:webHidden/>
          </w:rPr>
          <w:fldChar w:fldCharType="begin"/>
        </w:r>
        <w:r w:rsidR="00112C8A">
          <w:rPr>
            <w:noProof/>
            <w:webHidden/>
          </w:rPr>
          <w:instrText xml:space="preserve"> PAGEREF _Toc95812622 \h </w:instrText>
        </w:r>
        <w:r w:rsidR="00112C8A">
          <w:rPr>
            <w:noProof/>
            <w:webHidden/>
          </w:rPr>
        </w:r>
        <w:r w:rsidR="00112C8A">
          <w:rPr>
            <w:noProof/>
            <w:webHidden/>
          </w:rPr>
          <w:fldChar w:fldCharType="separate"/>
        </w:r>
        <w:r w:rsidR="00112C8A">
          <w:rPr>
            <w:noProof/>
            <w:webHidden/>
          </w:rPr>
          <w:t>8</w:t>
        </w:r>
        <w:r w:rsidR="00112C8A">
          <w:rPr>
            <w:noProof/>
            <w:webHidden/>
          </w:rPr>
          <w:fldChar w:fldCharType="end"/>
        </w:r>
      </w:hyperlink>
    </w:p>
    <w:p w14:paraId="439AF06A" w14:textId="1197FDCA" w:rsidR="00112C8A" w:rsidRDefault="00442FCA">
      <w:pPr>
        <w:pStyle w:val="TOC2"/>
        <w:rPr>
          <w:rFonts w:asciiTheme="minorHAnsi" w:eastAsiaTheme="minorEastAsia" w:hAnsiTheme="minorHAnsi" w:cstheme="minorBidi"/>
          <w:noProof/>
          <w:sz w:val="22"/>
          <w:szCs w:val="22"/>
          <w:lang w:val="fr-BE" w:eastAsia="fr-BE"/>
        </w:rPr>
      </w:pPr>
      <w:hyperlink w:anchor="_Toc95812623" w:history="1">
        <w:r w:rsidR="00112C8A" w:rsidRPr="009A7685">
          <w:rPr>
            <w:rStyle w:val="Hyperlink"/>
            <w:noProof/>
          </w:rPr>
          <w:t>2.3. Inscription dans le registre des participants: pourquoi s’inscrire?</w:t>
        </w:r>
        <w:r w:rsidR="00112C8A">
          <w:rPr>
            <w:noProof/>
            <w:webHidden/>
          </w:rPr>
          <w:tab/>
        </w:r>
        <w:r w:rsidR="00112C8A">
          <w:rPr>
            <w:noProof/>
            <w:webHidden/>
          </w:rPr>
          <w:fldChar w:fldCharType="begin"/>
        </w:r>
        <w:r w:rsidR="00112C8A">
          <w:rPr>
            <w:noProof/>
            <w:webHidden/>
          </w:rPr>
          <w:instrText xml:space="preserve"> PAGEREF _Toc95812623 \h </w:instrText>
        </w:r>
        <w:r w:rsidR="00112C8A">
          <w:rPr>
            <w:noProof/>
            <w:webHidden/>
          </w:rPr>
        </w:r>
        <w:r w:rsidR="00112C8A">
          <w:rPr>
            <w:noProof/>
            <w:webHidden/>
          </w:rPr>
          <w:fldChar w:fldCharType="separate"/>
        </w:r>
        <w:r w:rsidR="00112C8A">
          <w:rPr>
            <w:noProof/>
            <w:webHidden/>
          </w:rPr>
          <w:t>8</w:t>
        </w:r>
        <w:r w:rsidR="00112C8A">
          <w:rPr>
            <w:noProof/>
            <w:webHidden/>
          </w:rPr>
          <w:fldChar w:fldCharType="end"/>
        </w:r>
      </w:hyperlink>
    </w:p>
    <w:p w14:paraId="2A05ECDF" w14:textId="0CFB1369" w:rsidR="00112C8A" w:rsidRDefault="00442FCA">
      <w:pPr>
        <w:pStyle w:val="TOC2"/>
        <w:rPr>
          <w:rFonts w:asciiTheme="minorHAnsi" w:eastAsiaTheme="minorEastAsia" w:hAnsiTheme="minorHAnsi" w:cstheme="minorBidi"/>
          <w:noProof/>
          <w:sz w:val="22"/>
          <w:szCs w:val="22"/>
          <w:lang w:val="fr-BE" w:eastAsia="fr-BE"/>
        </w:rPr>
      </w:pPr>
      <w:hyperlink w:anchor="_Toc95812624" w:history="1">
        <w:r w:rsidR="00112C8A" w:rsidRPr="009A7685">
          <w:rPr>
            <w:rStyle w:val="Hyperlink"/>
            <w:noProof/>
          </w:rPr>
          <w:t>2.4. Modalités de soumission d’une offre: comment les opérateurs économiques peuvent-ils s’organiser pour soumettre une offre?</w:t>
        </w:r>
        <w:r w:rsidR="00112C8A">
          <w:rPr>
            <w:noProof/>
            <w:webHidden/>
          </w:rPr>
          <w:tab/>
        </w:r>
        <w:r w:rsidR="00112C8A">
          <w:rPr>
            <w:noProof/>
            <w:webHidden/>
          </w:rPr>
          <w:fldChar w:fldCharType="begin"/>
        </w:r>
        <w:r w:rsidR="00112C8A">
          <w:rPr>
            <w:noProof/>
            <w:webHidden/>
          </w:rPr>
          <w:instrText xml:space="preserve"> PAGEREF _Toc95812624 \h </w:instrText>
        </w:r>
        <w:r w:rsidR="00112C8A">
          <w:rPr>
            <w:noProof/>
            <w:webHidden/>
          </w:rPr>
        </w:r>
        <w:r w:rsidR="00112C8A">
          <w:rPr>
            <w:noProof/>
            <w:webHidden/>
          </w:rPr>
          <w:fldChar w:fldCharType="separate"/>
        </w:r>
        <w:r w:rsidR="00112C8A">
          <w:rPr>
            <w:noProof/>
            <w:webHidden/>
          </w:rPr>
          <w:t>9</w:t>
        </w:r>
        <w:r w:rsidR="00112C8A">
          <w:rPr>
            <w:noProof/>
            <w:webHidden/>
          </w:rPr>
          <w:fldChar w:fldCharType="end"/>
        </w:r>
      </w:hyperlink>
    </w:p>
    <w:p w14:paraId="405D0319" w14:textId="709FD264" w:rsidR="00112C8A" w:rsidRDefault="00442FCA">
      <w:pPr>
        <w:pStyle w:val="TOC1"/>
        <w:rPr>
          <w:rFonts w:asciiTheme="minorHAnsi" w:eastAsiaTheme="minorEastAsia" w:hAnsiTheme="minorHAnsi" w:cstheme="minorBidi"/>
          <w:caps w:val="0"/>
          <w:noProof/>
          <w:sz w:val="22"/>
          <w:szCs w:val="22"/>
          <w:lang w:val="fr-BE" w:eastAsia="fr-BE"/>
        </w:rPr>
      </w:pPr>
      <w:hyperlink w:anchor="_Toc95812625" w:history="1">
        <w:r w:rsidR="00112C8A" w:rsidRPr="009A7685">
          <w:rPr>
            <w:rStyle w:val="Hyperlink"/>
            <w:noProof/>
          </w:rPr>
          <w:t>3.</w:t>
        </w:r>
        <w:r w:rsidR="00112C8A">
          <w:rPr>
            <w:rFonts w:asciiTheme="minorHAnsi" w:eastAsiaTheme="minorEastAsia" w:hAnsiTheme="minorHAnsi" w:cstheme="minorBidi"/>
            <w:caps w:val="0"/>
            <w:noProof/>
            <w:sz w:val="22"/>
            <w:szCs w:val="22"/>
            <w:lang w:val="fr-BE" w:eastAsia="fr-BE"/>
          </w:rPr>
          <w:tab/>
        </w:r>
        <w:r w:rsidR="00112C8A" w:rsidRPr="009A7685">
          <w:rPr>
            <w:rStyle w:val="Hyperlink"/>
            <w:noProof/>
          </w:rPr>
          <w:t>Évaluation et attribution</w:t>
        </w:r>
        <w:r w:rsidR="00112C8A">
          <w:rPr>
            <w:noProof/>
            <w:webHidden/>
          </w:rPr>
          <w:tab/>
        </w:r>
        <w:r w:rsidR="00112C8A">
          <w:rPr>
            <w:noProof/>
            <w:webHidden/>
          </w:rPr>
          <w:fldChar w:fldCharType="begin"/>
        </w:r>
        <w:r w:rsidR="00112C8A">
          <w:rPr>
            <w:noProof/>
            <w:webHidden/>
          </w:rPr>
          <w:instrText xml:space="preserve"> PAGEREF _Toc95812625 \h </w:instrText>
        </w:r>
        <w:r w:rsidR="00112C8A">
          <w:rPr>
            <w:noProof/>
            <w:webHidden/>
          </w:rPr>
        </w:r>
        <w:r w:rsidR="00112C8A">
          <w:rPr>
            <w:noProof/>
            <w:webHidden/>
          </w:rPr>
          <w:fldChar w:fldCharType="separate"/>
        </w:r>
        <w:r w:rsidR="00112C8A">
          <w:rPr>
            <w:noProof/>
            <w:webHidden/>
          </w:rPr>
          <w:t>13</w:t>
        </w:r>
        <w:r w:rsidR="00112C8A">
          <w:rPr>
            <w:noProof/>
            <w:webHidden/>
          </w:rPr>
          <w:fldChar w:fldCharType="end"/>
        </w:r>
      </w:hyperlink>
    </w:p>
    <w:p w14:paraId="4B4CB8FD" w14:textId="4C5D5DEB" w:rsidR="00112C8A" w:rsidRDefault="00442FCA">
      <w:pPr>
        <w:pStyle w:val="TOC2"/>
        <w:rPr>
          <w:rFonts w:asciiTheme="minorHAnsi" w:eastAsiaTheme="minorEastAsia" w:hAnsiTheme="minorHAnsi" w:cstheme="minorBidi"/>
          <w:noProof/>
          <w:sz w:val="22"/>
          <w:szCs w:val="22"/>
          <w:lang w:val="fr-BE" w:eastAsia="fr-BE"/>
        </w:rPr>
      </w:pPr>
      <w:hyperlink w:anchor="_Toc95812626" w:history="1">
        <w:r w:rsidR="00112C8A" w:rsidRPr="009A7685">
          <w:rPr>
            <w:rStyle w:val="Hyperlink"/>
            <w:noProof/>
          </w:rPr>
          <w:t>3.1. Critères d’exclusion</w:t>
        </w:r>
        <w:r w:rsidR="00112C8A">
          <w:rPr>
            <w:noProof/>
            <w:webHidden/>
          </w:rPr>
          <w:tab/>
        </w:r>
        <w:r w:rsidR="00112C8A">
          <w:rPr>
            <w:noProof/>
            <w:webHidden/>
          </w:rPr>
          <w:fldChar w:fldCharType="begin"/>
        </w:r>
        <w:r w:rsidR="00112C8A">
          <w:rPr>
            <w:noProof/>
            <w:webHidden/>
          </w:rPr>
          <w:instrText xml:space="preserve"> PAGEREF _Toc95812626 \h </w:instrText>
        </w:r>
        <w:r w:rsidR="00112C8A">
          <w:rPr>
            <w:noProof/>
            <w:webHidden/>
          </w:rPr>
        </w:r>
        <w:r w:rsidR="00112C8A">
          <w:rPr>
            <w:noProof/>
            <w:webHidden/>
          </w:rPr>
          <w:fldChar w:fldCharType="separate"/>
        </w:r>
        <w:r w:rsidR="00112C8A">
          <w:rPr>
            <w:noProof/>
            <w:webHidden/>
          </w:rPr>
          <w:t>14</w:t>
        </w:r>
        <w:r w:rsidR="00112C8A">
          <w:rPr>
            <w:noProof/>
            <w:webHidden/>
          </w:rPr>
          <w:fldChar w:fldCharType="end"/>
        </w:r>
      </w:hyperlink>
    </w:p>
    <w:p w14:paraId="596192C2" w14:textId="796C98F7" w:rsidR="00112C8A" w:rsidRDefault="00442FCA">
      <w:pPr>
        <w:pStyle w:val="TOC2"/>
        <w:rPr>
          <w:rFonts w:asciiTheme="minorHAnsi" w:eastAsiaTheme="minorEastAsia" w:hAnsiTheme="minorHAnsi" w:cstheme="minorBidi"/>
          <w:noProof/>
          <w:sz w:val="22"/>
          <w:szCs w:val="22"/>
          <w:lang w:val="fr-BE" w:eastAsia="fr-BE"/>
        </w:rPr>
      </w:pPr>
      <w:hyperlink w:anchor="_Toc95812627" w:history="1">
        <w:r w:rsidR="00112C8A" w:rsidRPr="009A7685">
          <w:rPr>
            <w:rStyle w:val="Hyperlink"/>
            <w:noProof/>
          </w:rPr>
          <w:t>3.2. Critères de sélection</w:t>
        </w:r>
        <w:r w:rsidR="00112C8A">
          <w:rPr>
            <w:noProof/>
            <w:webHidden/>
          </w:rPr>
          <w:tab/>
        </w:r>
        <w:r w:rsidR="00112C8A">
          <w:rPr>
            <w:noProof/>
            <w:webHidden/>
          </w:rPr>
          <w:fldChar w:fldCharType="begin"/>
        </w:r>
        <w:r w:rsidR="00112C8A">
          <w:rPr>
            <w:noProof/>
            <w:webHidden/>
          </w:rPr>
          <w:instrText xml:space="preserve"> PAGEREF _Toc95812627 \h </w:instrText>
        </w:r>
        <w:r w:rsidR="00112C8A">
          <w:rPr>
            <w:noProof/>
            <w:webHidden/>
          </w:rPr>
        </w:r>
        <w:r w:rsidR="00112C8A">
          <w:rPr>
            <w:noProof/>
            <w:webHidden/>
          </w:rPr>
          <w:fldChar w:fldCharType="separate"/>
        </w:r>
        <w:r w:rsidR="00112C8A">
          <w:rPr>
            <w:noProof/>
            <w:webHidden/>
          </w:rPr>
          <w:t>15</w:t>
        </w:r>
        <w:r w:rsidR="00112C8A">
          <w:rPr>
            <w:noProof/>
            <w:webHidden/>
          </w:rPr>
          <w:fldChar w:fldCharType="end"/>
        </w:r>
      </w:hyperlink>
    </w:p>
    <w:p w14:paraId="0F47F5F2" w14:textId="6AE4B945" w:rsidR="00112C8A" w:rsidRDefault="00442FCA">
      <w:pPr>
        <w:pStyle w:val="TOC2"/>
        <w:rPr>
          <w:rFonts w:asciiTheme="minorHAnsi" w:eastAsiaTheme="minorEastAsia" w:hAnsiTheme="minorHAnsi" w:cstheme="minorBidi"/>
          <w:noProof/>
          <w:sz w:val="22"/>
          <w:szCs w:val="22"/>
          <w:lang w:val="fr-BE" w:eastAsia="fr-BE"/>
        </w:rPr>
      </w:pPr>
      <w:hyperlink w:anchor="_Toc95812628" w:history="1">
        <w:r w:rsidR="00112C8A" w:rsidRPr="009A7685">
          <w:rPr>
            <w:rStyle w:val="Hyperlink"/>
            <w:noProof/>
          </w:rPr>
          <w:t>3.3. Respect des exigences minimales précisées dans les documents de marché</w:t>
        </w:r>
        <w:r w:rsidR="00112C8A">
          <w:rPr>
            <w:noProof/>
            <w:webHidden/>
          </w:rPr>
          <w:tab/>
        </w:r>
        <w:r w:rsidR="00112C8A">
          <w:rPr>
            <w:noProof/>
            <w:webHidden/>
          </w:rPr>
          <w:fldChar w:fldCharType="begin"/>
        </w:r>
        <w:r w:rsidR="00112C8A">
          <w:rPr>
            <w:noProof/>
            <w:webHidden/>
          </w:rPr>
          <w:instrText xml:space="preserve"> PAGEREF _Toc95812628 \h </w:instrText>
        </w:r>
        <w:r w:rsidR="00112C8A">
          <w:rPr>
            <w:noProof/>
            <w:webHidden/>
          </w:rPr>
        </w:r>
        <w:r w:rsidR="00112C8A">
          <w:rPr>
            <w:noProof/>
            <w:webHidden/>
          </w:rPr>
          <w:fldChar w:fldCharType="separate"/>
        </w:r>
        <w:r w:rsidR="00112C8A">
          <w:rPr>
            <w:noProof/>
            <w:webHidden/>
          </w:rPr>
          <w:t>17</w:t>
        </w:r>
        <w:r w:rsidR="00112C8A">
          <w:rPr>
            <w:noProof/>
            <w:webHidden/>
          </w:rPr>
          <w:fldChar w:fldCharType="end"/>
        </w:r>
      </w:hyperlink>
    </w:p>
    <w:p w14:paraId="56B2F3BE" w14:textId="184A937E" w:rsidR="00112C8A" w:rsidRDefault="00442FCA">
      <w:pPr>
        <w:pStyle w:val="TOC2"/>
        <w:rPr>
          <w:rFonts w:asciiTheme="minorHAnsi" w:eastAsiaTheme="minorEastAsia" w:hAnsiTheme="minorHAnsi" w:cstheme="minorBidi"/>
          <w:noProof/>
          <w:sz w:val="22"/>
          <w:szCs w:val="22"/>
          <w:lang w:val="fr-BE" w:eastAsia="fr-BE"/>
        </w:rPr>
      </w:pPr>
      <w:hyperlink w:anchor="_Toc95812629" w:history="1">
        <w:r w:rsidR="00112C8A" w:rsidRPr="009A7685">
          <w:rPr>
            <w:rStyle w:val="Hyperlink"/>
            <w:noProof/>
          </w:rPr>
          <w:t>3.4. Critères d’attribution</w:t>
        </w:r>
        <w:r w:rsidR="00112C8A">
          <w:rPr>
            <w:noProof/>
            <w:webHidden/>
          </w:rPr>
          <w:tab/>
        </w:r>
        <w:r w:rsidR="00112C8A">
          <w:rPr>
            <w:noProof/>
            <w:webHidden/>
          </w:rPr>
          <w:fldChar w:fldCharType="begin"/>
        </w:r>
        <w:r w:rsidR="00112C8A">
          <w:rPr>
            <w:noProof/>
            <w:webHidden/>
          </w:rPr>
          <w:instrText xml:space="preserve"> PAGEREF _Toc95812629 \h </w:instrText>
        </w:r>
        <w:r w:rsidR="00112C8A">
          <w:rPr>
            <w:noProof/>
            <w:webHidden/>
          </w:rPr>
        </w:r>
        <w:r w:rsidR="00112C8A">
          <w:rPr>
            <w:noProof/>
            <w:webHidden/>
          </w:rPr>
          <w:fldChar w:fldCharType="separate"/>
        </w:r>
        <w:r w:rsidR="00112C8A">
          <w:rPr>
            <w:noProof/>
            <w:webHidden/>
          </w:rPr>
          <w:t>18</w:t>
        </w:r>
        <w:r w:rsidR="00112C8A">
          <w:rPr>
            <w:noProof/>
            <w:webHidden/>
          </w:rPr>
          <w:fldChar w:fldCharType="end"/>
        </w:r>
      </w:hyperlink>
    </w:p>
    <w:p w14:paraId="2A3DAE05" w14:textId="100D65BF" w:rsidR="00112C8A" w:rsidRDefault="00442FCA">
      <w:pPr>
        <w:pStyle w:val="TOC2"/>
        <w:rPr>
          <w:rFonts w:asciiTheme="minorHAnsi" w:eastAsiaTheme="minorEastAsia" w:hAnsiTheme="minorHAnsi" w:cstheme="minorBidi"/>
          <w:noProof/>
          <w:sz w:val="22"/>
          <w:szCs w:val="22"/>
          <w:lang w:val="fr-BE" w:eastAsia="fr-BE"/>
        </w:rPr>
      </w:pPr>
      <w:hyperlink w:anchor="_Toc95812630" w:history="1">
        <w:r w:rsidR="00112C8A" w:rsidRPr="009A7685">
          <w:rPr>
            <w:rStyle w:val="Hyperlink"/>
            <w:noProof/>
          </w:rPr>
          <w:t>3.5. Attribution (classement des offres)</w:t>
        </w:r>
        <w:r w:rsidR="00112C8A">
          <w:rPr>
            <w:noProof/>
            <w:webHidden/>
          </w:rPr>
          <w:tab/>
        </w:r>
        <w:r w:rsidR="00112C8A">
          <w:rPr>
            <w:noProof/>
            <w:webHidden/>
          </w:rPr>
          <w:fldChar w:fldCharType="begin"/>
        </w:r>
        <w:r w:rsidR="00112C8A">
          <w:rPr>
            <w:noProof/>
            <w:webHidden/>
          </w:rPr>
          <w:instrText xml:space="preserve"> PAGEREF _Toc95812630 \h </w:instrText>
        </w:r>
        <w:r w:rsidR="00112C8A">
          <w:rPr>
            <w:noProof/>
            <w:webHidden/>
          </w:rPr>
        </w:r>
        <w:r w:rsidR="00112C8A">
          <w:rPr>
            <w:noProof/>
            <w:webHidden/>
          </w:rPr>
          <w:fldChar w:fldCharType="separate"/>
        </w:r>
        <w:r w:rsidR="00112C8A">
          <w:rPr>
            <w:noProof/>
            <w:webHidden/>
          </w:rPr>
          <w:t>19</w:t>
        </w:r>
        <w:r w:rsidR="00112C8A">
          <w:rPr>
            <w:noProof/>
            <w:webHidden/>
          </w:rPr>
          <w:fldChar w:fldCharType="end"/>
        </w:r>
      </w:hyperlink>
    </w:p>
    <w:p w14:paraId="1B49C22C" w14:textId="26AC35C5" w:rsidR="00112C8A" w:rsidRDefault="00442FCA">
      <w:pPr>
        <w:pStyle w:val="TOC1"/>
        <w:rPr>
          <w:rFonts w:asciiTheme="minorHAnsi" w:eastAsiaTheme="minorEastAsia" w:hAnsiTheme="minorHAnsi" w:cstheme="minorBidi"/>
          <w:caps w:val="0"/>
          <w:noProof/>
          <w:sz w:val="22"/>
          <w:szCs w:val="22"/>
          <w:lang w:val="fr-BE" w:eastAsia="fr-BE"/>
        </w:rPr>
      </w:pPr>
      <w:hyperlink w:anchor="_Toc95812631" w:history="1">
        <w:r w:rsidR="00112C8A" w:rsidRPr="009A7685">
          <w:rPr>
            <w:rStyle w:val="Hyperlink"/>
            <w:noProof/>
          </w:rPr>
          <w:t>4.</w:t>
        </w:r>
        <w:r w:rsidR="00112C8A">
          <w:rPr>
            <w:rFonts w:asciiTheme="minorHAnsi" w:eastAsiaTheme="minorEastAsia" w:hAnsiTheme="minorHAnsi" w:cstheme="minorBidi"/>
            <w:caps w:val="0"/>
            <w:noProof/>
            <w:sz w:val="22"/>
            <w:szCs w:val="22"/>
            <w:lang w:val="fr-BE" w:eastAsia="fr-BE"/>
          </w:rPr>
          <w:tab/>
        </w:r>
        <w:r w:rsidR="00112C8A" w:rsidRPr="009A7685">
          <w:rPr>
            <w:rStyle w:val="Hyperlink"/>
            <w:noProof/>
          </w:rPr>
          <w:t>Forme et contenu de l’offre</w:t>
        </w:r>
        <w:r w:rsidR="00112C8A">
          <w:rPr>
            <w:noProof/>
            <w:webHidden/>
          </w:rPr>
          <w:tab/>
        </w:r>
        <w:r w:rsidR="00112C8A">
          <w:rPr>
            <w:noProof/>
            <w:webHidden/>
          </w:rPr>
          <w:fldChar w:fldCharType="begin"/>
        </w:r>
        <w:r w:rsidR="00112C8A">
          <w:rPr>
            <w:noProof/>
            <w:webHidden/>
          </w:rPr>
          <w:instrText xml:space="preserve"> PAGEREF _Toc95812631 \h </w:instrText>
        </w:r>
        <w:r w:rsidR="00112C8A">
          <w:rPr>
            <w:noProof/>
            <w:webHidden/>
          </w:rPr>
        </w:r>
        <w:r w:rsidR="00112C8A">
          <w:rPr>
            <w:noProof/>
            <w:webHidden/>
          </w:rPr>
          <w:fldChar w:fldCharType="separate"/>
        </w:r>
        <w:r w:rsidR="00112C8A">
          <w:rPr>
            <w:noProof/>
            <w:webHidden/>
          </w:rPr>
          <w:t>20</w:t>
        </w:r>
        <w:r w:rsidR="00112C8A">
          <w:rPr>
            <w:noProof/>
            <w:webHidden/>
          </w:rPr>
          <w:fldChar w:fldCharType="end"/>
        </w:r>
      </w:hyperlink>
    </w:p>
    <w:p w14:paraId="77AAC8FB" w14:textId="1966ACB2" w:rsidR="00112C8A" w:rsidRDefault="00442FCA">
      <w:pPr>
        <w:pStyle w:val="TOC2"/>
        <w:rPr>
          <w:rFonts w:asciiTheme="minorHAnsi" w:eastAsiaTheme="minorEastAsia" w:hAnsiTheme="minorHAnsi" w:cstheme="minorBidi"/>
          <w:noProof/>
          <w:sz w:val="22"/>
          <w:szCs w:val="22"/>
          <w:lang w:val="fr-BE" w:eastAsia="fr-BE"/>
        </w:rPr>
      </w:pPr>
      <w:hyperlink w:anchor="_Toc95812632" w:history="1">
        <w:r w:rsidR="00112C8A" w:rsidRPr="009A7685">
          <w:rPr>
            <w:rStyle w:val="Hyperlink"/>
            <w:noProof/>
          </w:rPr>
          <w:t>4.1. Forme de l’offre: comment soumettre une offre?</w:t>
        </w:r>
        <w:r w:rsidR="00112C8A">
          <w:rPr>
            <w:noProof/>
            <w:webHidden/>
          </w:rPr>
          <w:tab/>
        </w:r>
        <w:r w:rsidR="00112C8A">
          <w:rPr>
            <w:noProof/>
            <w:webHidden/>
          </w:rPr>
          <w:fldChar w:fldCharType="begin"/>
        </w:r>
        <w:r w:rsidR="00112C8A">
          <w:rPr>
            <w:noProof/>
            <w:webHidden/>
          </w:rPr>
          <w:instrText xml:space="preserve"> PAGEREF _Toc95812632 \h </w:instrText>
        </w:r>
        <w:r w:rsidR="00112C8A">
          <w:rPr>
            <w:noProof/>
            <w:webHidden/>
          </w:rPr>
        </w:r>
        <w:r w:rsidR="00112C8A">
          <w:rPr>
            <w:noProof/>
            <w:webHidden/>
          </w:rPr>
          <w:fldChar w:fldCharType="separate"/>
        </w:r>
        <w:r w:rsidR="00112C8A">
          <w:rPr>
            <w:noProof/>
            <w:webHidden/>
          </w:rPr>
          <w:t>20</w:t>
        </w:r>
        <w:r w:rsidR="00112C8A">
          <w:rPr>
            <w:noProof/>
            <w:webHidden/>
          </w:rPr>
          <w:fldChar w:fldCharType="end"/>
        </w:r>
      </w:hyperlink>
    </w:p>
    <w:p w14:paraId="6DED2B75" w14:textId="5822FDFB" w:rsidR="00112C8A" w:rsidRDefault="00442FCA">
      <w:pPr>
        <w:pStyle w:val="TOC2"/>
        <w:rPr>
          <w:rFonts w:asciiTheme="minorHAnsi" w:eastAsiaTheme="minorEastAsia" w:hAnsiTheme="minorHAnsi" w:cstheme="minorBidi"/>
          <w:noProof/>
          <w:sz w:val="22"/>
          <w:szCs w:val="22"/>
          <w:lang w:val="fr-BE" w:eastAsia="fr-BE"/>
        </w:rPr>
      </w:pPr>
      <w:hyperlink w:anchor="_Toc95812633" w:history="1">
        <w:r w:rsidR="00112C8A" w:rsidRPr="009A7685">
          <w:rPr>
            <w:rStyle w:val="Hyperlink"/>
            <w:noProof/>
          </w:rPr>
          <w:t>4.2. Contenu de l’offre: quels documents joindre à l’offre?</w:t>
        </w:r>
        <w:r w:rsidR="00112C8A">
          <w:rPr>
            <w:noProof/>
            <w:webHidden/>
          </w:rPr>
          <w:tab/>
        </w:r>
        <w:r w:rsidR="00112C8A">
          <w:rPr>
            <w:noProof/>
            <w:webHidden/>
          </w:rPr>
          <w:fldChar w:fldCharType="begin"/>
        </w:r>
        <w:r w:rsidR="00112C8A">
          <w:rPr>
            <w:noProof/>
            <w:webHidden/>
          </w:rPr>
          <w:instrText xml:space="preserve"> PAGEREF _Toc95812633 \h </w:instrText>
        </w:r>
        <w:r w:rsidR="00112C8A">
          <w:rPr>
            <w:noProof/>
            <w:webHidden/>
          </w:rPr>
        </w:r>
        <w:r w:rsidR="00112C8A">
          <w:rPr>
            <w:noProof/>
            <w:webHidden/>
          </w:rPr>
          <w:fldChar w:fldCharType="separate"/>
        </w:r>
        <w:r w:rsidR="00112C8A">
          <w:rPr>
            <w:noProof/>
            <w:webHidden/>
          </w:rPr>
          <w:t>20</w:t>
        </w:r>
        <w:r w:rsidR="00112C8A">
          <w:rPr>
            <w:noProof/>
            <w:webHidden/>
          </w:rPr>
          <w:fldChar w:fldCharType="end"/>
        </w:r>
      </w:hyperlink>
    </w:p>
    <w:p w14:paraId="3EA92575" w14:textId="26C6CCD4" w:rsidR="00112C8A" w:rsidRDefault="00442FCA">
      <w:pPr>
        <w:pStyle w:val="TOC2"/>
        <w:rPr>
          <w:rFonts w:asciiTheme="minorHAnsi" w:eastAsiaTheme="minorEastAsia" w:hAnsiTheme="minorHAnsi" w:cstheme="minorBidi"/>
          <w:noProof/>
          <w:sz w:val="22"/>
          <w:szCs w:val="22"/>
          <w:lang w:val="fr-BE" w:eastAsia="fr-BE"/>
        </w:rPr>
      </w:pPr>
      <w:hyperlink w:anchor="_Toc95812634" w:history="1">
        <w:r w:rsidR="00112C8A" w:rsidRPr="009A7685">
          <w:rPr>
            <w:rStyle w:val="Hyperlink"/>
            <w:noProof/>
          </w:rPr>
          <w:t>4.3. Politique de signature: comment les documents peuvent-ils être signés?</w:t>
        </w:r>
        <w:r w:rsidR="00112C8A">
          <w:rPr>
            <w:noProof/>
            <w:webHidden/>
          </w:rPr>
          <w:tab/>
        </w:r>
        <w:r w:rsidR="00112C8A">
          <w:rPr>
            <w:noProof/>
            <w:webHidden/>
          </w:rPr>
          <w:fldChar w:fldCharType="begin"/>
        </w:r>
        <w:r w:rsidR="00112C8A">
          <w:rPr>
            <w:noProof/>
            <w:webHidden/>
          </w:rPr>
          <w:instrText xml:space="preserve"> PAGEREF _Toc95812634 \h </w:instrText>
        </w:r>
        <w:r w:rsidR="00112C8A">
          <w:rPr>
            <w:noProof/>
            <w:webHidden/>
          </w:rPr>
        </w:r>
        <w:r w:rsidR="00112C8A">
          <w:rPr>
            <w:noProof/>
            <w:webHidden/>
          </w:rPr>
          <w:fldChar w:fldCharType="separate"/>
        </w:r>
        <w:r w:rsidR="00112C8A">
          <w:rPr>
            <w:noProof/>
            <w:webHidden/>
          </w:rPr>
          <w:t>22</w:t>
        </w:r>
        <w:r w:rsidR="00112C8A">
          <w:rPr>
            <w:noProof/>
            <w:webHidden/>
          </w:rPr>
          <w:fldChar w:fldCharType="end"/>
        </w:r>
      </w:hyperlink>
    </w:p>
    <w:p w14:paraId="7A0EE061" w14:textId="2D37DBD4" w:rsidR="00112C8A" w:rsidRDefault="00442FCA">
      <w:pPr>
        <w:pStyle w:val="TOC2"/>
        <w:rPr>
          <w:rFonts w:asciiTheme="minorHAnsi" w:eastAsiaTheme="minorEastAsia" w:hAnsiTheme="minorHAnsi" w:cstheme="minorBidi"/>
          <w:noProof/>
          <w:sz w:val="22"/>
          <w:szCs w:val="22"/>
          <w:lang w:val="fr-BE" w:eastAsia="fr-BE"/>
        </w:rPr>
      </w:pPr>
      <w:hyperlink w:anchor="_Toc95812635" w:history="1">
        <w:r w:rsidR="00112C8A" w:rsidRPr="009A7685">
          <w:rPr>
            <w:rStyle w:val="Hyperlink"/>
            <w:noProof/>
          </w:rPr>
          <w:t>4.4. Confidentialité des offres: quelles informations peuvent être divulguées et dans quelles conditions?</w:t>
        </w:r>
        <w:r w:rsidR="00112C8A">
          <w:rPr>
            <w:noProof/>
            <w:webHidden/>
          </w:rPr>
          <w:tab/>
        </w:r>
        <w:r w:rsidR="00112C8A">
          <w:rPr>
            <w:noProof/>
            <w:webHidden/>
          </w:rPr>
          <w:fldChar w:fldCharType="begin"/>
        </w:r>
        <w:r w:rsidR="00112C8A">
          <w:rPr>
            <w:noProof/>
            <w:webHidden/>
          </w:rPr>
          <w:instrText xml:space="preserve"> PAGEREF _Toc95812635 \h </w:instrText>
        </w:r>
        <w:r w:rsidR="00112C8A">
          <w:rPr>
            <w:noProof/>
            <w:webHidden/>
          </w:rPr>
        </w:r>
        <w:r w:rsidR="00112C8A">
          <w:rPr>
            <w:noProof/>
            <w:webHidden/>
          </w:rPr>
          <w:fldChar w:fldCharType="separate"/>
        </w:r>
        <w:r w:rsidR="00112C8A">
          <w:rPr>
            <w:noProof/>
            <w:webHidden/>
          </w:rPr>
          <w:t>23</w:t>
        </w:r>
        <w:r w:rsidR="00112C8A">
          <w:rPr>
            <w:noProof/>
            <w:webHidden/>
          </w:rPr>
          <w:fldChar w:fldCharType="end"/>
        </w:r>
      </w:hyperlink>
    </w:p>
    <w:p w14:paraId="27C2D224" w14:textId="0EFBDF11" w:rsidR="00112C8A" w:rsidRDefault="00442FCA">
      <w:pPr>
        <w:pStyle w:val="TOC1"/>
        <w:rPr>
          <w:rFonts w:asciiTheme="minorHAnsi" w:eastAsiaTheme="minorEastAsia" w:hAnsiTheme="minorHAnsi" w:cstheme="minorBidi"/>
          <w:caps w:val="0"/>
          <w:noProof/>
          <w:sz w:val="22"/>
          <w:szCs w:val="22"/>
          <w:lang w:val="fr-BE" w:eastAsia="fr-BE"/>
        </w:rPr>
      </w:pPr>
      <w:hyperlink w:anchor="_Toc95812636" w:history="1">
        <w:r w:rsidR="00112C8A" w:rsidRPr="009A7685">
          <w:rPr>
            <w:rStyle w:val="Hyperlink"/>
            <w:noProof/>
          </w:rPr>
          <w:t>Appendice: Liste des références</w:t>
        </w:r>
        <w:r w:rsidR="00112C8A">
          <w:rPr>
            <w:noProof/>
            <w:webHidden/>
          </w:rPr>
          <w:tab/>
        </w:r>
        <w:r w:rsidR="00112C8A">
          <w:rPr>
            <w:noProof/>
            <w:webHidden/>
          </w:rPr>
          <w:fldChar w:fldCharType="begin"/>
        </w:r>
        <w:r w:rsidR="00112C8A">
          <w:rPr>
            <w:noProof/>
            <w:webHidden/>
          </w:rPr>
          <w:instrText xml:space="preserve"> PAGEREF _Toc95812636 \h </w:instrText>
        </w:r>
        <w:r w:rsidR="00112C8A">
          <w:rPr>
            <w:noProof/>
            <w:webHidden/>
          </w:rPr>
        </w:r>
        <w:r w:rsidR="00112C8A">
          <w:rPr>
            <w:noProof/>
            <w:webHidden/>
          </w:rPr>
          <w:fldChar w:fldCharType="separate"/>
        </w:r>
        <w:r w:rsidR="00112C8A">
          <w:rPr>
            <w:noProof/>
            <w:webHidden/>
          </w:rPr>
          <w:t>25</w:t>
        </w:r>
        <w:r w:rsidR="00112C8A">
          <w:rPr>
            <w:noProof/>
            <w:webHidden/>
          </w:rPr>
          <w:fldChar w:fldCharType="end"/>
        </w:r>
      </w:hyperlink>
    </w:p>
    <w:p w14:paraId="78046DF1" w14:textId="2BDA9C79" w:rsidR="00112C8A" w:rsidRDefault="00442FCA">
      <w:pPr>
        <w:pStyle w:val="TOC1"/>
        <w:rPr>
          <w:rFonts w:asciiTheme="minorHAnsi" w:eastAsiaTheme="minorEastAsia" w:hAnsiTheme="minorHAnsi" w:cstheme="minorBidi"/>
          <w:caps w:val="0"/>
          <w:noProof/>
          <w:sz w:val="22"/>
          <w:szCs w:val="22"/>
          <w:lang w:val="fr-BE" w:eastAsia="fr-BE"/>
        </w:rPr>
      </w:pPr>
      <w:hyperlink w:anchor="_Toc95812637" w:history="1">
        <w:r w:rsidR="00112C8A" w:rsidRPr="009A7685">
          <w:rPr>
            <w:rStyle w:val="Hyperlink"/>
            <w:noProof/>
          </w:rPr>
          <w:t>Liste des annexes</w:t>
        </w:r>
        <w:r w:rsidR="00112C8A">
          <w:rPr>
            <w:noProof/>
            <w:webHidden/>
          </w:rPr>
          <w:tab/>
        </w:r>
        <w:r w:rsidR="00112C8A">
          <w:rPr>
            <w:noProof/>
            <w:webHidden/>
          </w:rPr>
          <w:fldChar w:fldCharType="begin"/>
        </w:r>
        <w:r w:rsidR="00112C8A">
          <w:rPr>
            <w:noProof/>
            <w:webHidden/>
          </w:rPr>
          <w:instrText xml:space="preserve"> PAGEREF _Toc95812637 \h </w:instrText>
        </w:r>
        <w:r w:rsidR="00112C8A">
          <w:rPr>
            <w:noProof/>
            <w:webHidden/>
          </w:rPr>
        </w:r>
        <w:r w:rsidR="00112C8A">
          <w:rPr>
            <w:noProof/>
            <w:webHidden/>
          </w:rPr>
          <w:fldChar w:fldCharType="separate"/>
        </w:r>
        <w:r w:rsidR="00112C8A">
          <w:rPr>
            <w:noProof/>
            <w:webHidden/>
          </w:rPr>
          <w:t>26</w:t>
        </w:r>
        <w:r w:rsidR="00112C8A">
          <w:rPr>
            <w:noProof/>
            <w:webHidden/>
          </w:rPr>
          <w:fldChar w:fldCharType="end"/>
        </w:r>
      </w:hyperlink>
    </w:p>
    <w:p w14:paraId="5CFA9F99" w14:textId="07BCEA4C" w:rsidR="00112C8A" w:rsidRDefault="00442FCA">
      <w:pPr>
        <w:pStyle w:val="TOC2"/>
        <w:rPr>
          <w:rFonts w:asciiTheme="minorHAnsi" w:eastAsiaTheme="minorEastAsia" w:hAnsiTheme="minorHAnsi" w:cstheme="minorBidi"/>
          <w:noProof/>
          <w:sz w:val="22"/>
          <w:szCs w:val="22"/>
          <w:lang w:val="fr-BE" w:eastAsia="fr-BE"/>
        </w:rPr>
      </w:pPr>
      <w:hyperlink w:anchor="_Toc95812638" w:history="1">
        <w:r w:rsidR="00112C8A" w:rsidRPr="009A7685">
          <w:rPr>
            <w:rStyle w:val="Hyperlink"/>
            <w:noProof/>
          </w:rPr>
          <w:t>Annexe 1. Liste des documents à joindre à l’offre ou à présenter au cours de la procédure</w:t>
        </w:r>
        <w:r w:rsidR="00112C8A">
          <w:rPr>
            <w:noProof/>
            <w:webHidden/>
          </w:rPr>
          <w:tab/>
        </w:r>
        <w:r w:rsidR="00112C8A">
          <w:rPr>
            <w:noProof/>
            <w:webHidden/>
          </w:rPr>
          <w:fldChar w:fldCharType="begin"/>
        </w:r>
        <w:r w:rsidR="00112C8A">
          <w:rPr>
            <w:noProof/>
            <w:webHidden/>
          </w:rPr>
          <w:instrText xml:space="preserve"> PAGEREF _Toc95812638 \h </w:instrText>
        </w:r>
        <w:r w:rsidR="00112C8A">
          <w:rPr>
            <w:noProof/>
            <w:webHidden/>
          </w:rPr>
        </w:r>
        <w:r w:rsidR="00112C8A">
          <w:rPr>
            <w:noProof/>
            <w:webHidden/>
          </w:rPr>
          <w:fldChar w:fldCharType="separate"/>
        </w:r>
        <w:r w:rsidR="00112C8A">
          <w:rPr>
            <w:noProof/>
            <w:webHidden/>
          </w:rPr>
          <w:t>27</w:t>
        </w:r>
        <w:r w:rsidR="00112C8A">
          <w:rPr>
            <w:noProof/>
            <w:webHidden/>
          </w:rPr>
          <w:fldChar w:fldCharType="end"/>
        </w:r>
      </w:hyperlink>
    </w:p>
    <w:p w14:paraId="15C9A3E6" w14:textId="492E63CA" w:rsidR="00112C8A" w:rsidRDefault="00442FCA">
      <w:pPr>
        <w:pStyle w:val="TOC2"/>
        <w:rPr>
          <w:rFonts w:asciiTheme="minorHAnsi" w:eastAsiaTheme="minorEastAsia" w:hAnsiTheme="minorHAnsi" w:cstheme="minorBidi"/>
          <w:noProof/>
          <w:sz w:val="22"/>
          <w:szCs w:val="22"/>
          <w:lang w:val="fr-BE" w:eastAsia="fr-BE"/>
        </w:rPr>
      </w:pPr>
      <w:hyperlink w:anchor="_Toc95812639" w:history="1">
        <w:r w:rsidR="00112C8A" w:rsidRPr="009A7685">
          <w:rPr>
            <w:rStyle w:val="Hyperlink"/>
            <w:noProof/>
          </w:rPr>
          <w:t>Annexe 2. Déclaration sur l’honneur relative aux critères d’exclusion et de sélection</w:t>
        </w:r>
        <w:r w:rsidR="00112C8A">
          <w:rPr>
            <w:noProof/>
            <w:webHidden/>
          </w:rPr>
          <w:tab/>
        </w:r>
        <w:r w:rsidR="00112C8A">
          <w:rPr>
            <w:noProof/>
            <w:webHidden/>
          </w:rPr>
          <w:fldChar w:fldCharType="begin"/>
        </w:r>
        <w:r w:rsidR="00112C8A">
          <w:rPr>
            <w:noProof/>
            <w:webHidden/>
          </w:rPr>
          <w:instrText xml:space="preserve"> PAGEREF _Toc95812639 \h </w:instrText>
        </w:r>
        <w:r w:rsidR="00112C8A">
          <w:rPr>
            <w:noProof/>
            <w:webHidden/>
          </w:rPr>
        </w:r>
        <w:r w:rsidR="00112C8A">
          <w:rPr>
            <w:noProof/>
            <w:webHidden/>
          </w:rPr>
          <w:fldChar w:fldCharType="separate"/>
        </w:r>
        <w:r w:rsidR="00112C8A">
          <w:rPr>
            <w:noProof/>
            <w:webHidden/>
          </w:rPr>
          <w:t>31</w:t>
        </w:r>
        <w:r w:rsidR="00112C8A">
          <w:rPr>
            <w:noProof/>
            <w:webHidden/>
          </w:rPr>
          <w:fldChar w:fldCharType="end"/>
        </w:r>
      </w:hyperlink>
    </w:p>
    <w:p w14:paraId="73A176EF" w14:textId="0007D32A" w:rsidR="00112C8A" w:rsidRDefault="00442FCA">
      <w:pPr>
        <w:pStyle w:val="TOC2"/>
        <w:rPr>
          <w:rFonts w:asciiTheme="minorHAnsi" w:eastAsiaTheme="minorEastAsia" w:hAnsiTheme="minorHAnsi" w:cstheme="minorBidi"/>
          <w:noProof/>
          <w:sz w:val="22"/>
          <w:szCs w:val="22"/>
          <w:lang w:val="fr-BE" w:eastAsia="fr-BE"/>
        </w:rPr>
      </w:pPr>
      <w:hyperlink w:anchor="_Toc95812640" w:history="1">
        <w:r w:rsidR="00112C8A" w:rsidRPr="009A7685">
          <w:rPr>
            <w:rStyle w:val="Hyperlink"/>
            <w:noProof/>
          </w:rPr>
          <w:t>Annexe 3. Procuration</w:t>
        </w:r>
        <w:r w:rsidR="00112C8A">
          <w:rPr>
            <w:noProof/>
            <w:webHidden/>
          </w:rPr>
          <w:tab/>
        </w:r>
        <w:r w:rsidR="00112C8A">
          <w:rPr>
            <w:noProof/>
            <w:webHidden/>
          </w:rPr>
          <w:fldChar w:fldCharType="begin"/>
        </w:r>
        <w:r w:rsidR="00112C8A">
          <w:rPr>
            <w:noProof/>
            <w:webHidden/>
          </w:rPr>
          <w:instrText xml:space="preserve"> PAGEREF _Toc95812640 \h </w:instrText>
        </w:r>
        <w:r w:rsidR="00112C8A">
          <w:rPr>
            <w:noProof/>
            <w:webHidden/>
          </w:rPr>
        </w:r>
        <w:r w:rsidR="00112C8A">
          <w:rPr>
            <w:noProof/>
            <w:webHidden/>
          </w:rPr>
          <w:fldChar w:fldCharType="separate"/>
        </w:r>
        <w:r w:rsidR="00112C8A">
          <w:rPr>
            <w:noProof/>
            <w:webHidden/>
          </w:rPr>
          <w:t>32</w:t>
        </w:r>
        <w:r w:rsidR="00112C8A">
          <w:rPr>
            <w:noProof/>
            <w:webHidden/>
          </w:rPr>
          <w:fldChar w:fldCharType="end"/>
        </w:r>
      </w:hyperlink>
    </w:p>
    <w:p w14:paraId="145C9A80" w14:textId="61EC8A20" w:rsidR="00112C8A" w:rsidRDefault="00442FCA">
      <w:pPr>
        <w:pStyle w:val="TOC2"/>
        <w:rPr>
          <w:rFonts w:asciiTheme="minorHAnsi" w:eastAsiaTheme="minorEastAsia" w:hAnsiTheme="minorHAnsi" w:cstheme="minorBidi"/>
          <w:noProof/>
          <w:sz w:val="22"/>
          <w:szCs w:val="22"/>
          <w:lang w:val="fr-BE" w:eastAsia="fr-BE"/>
        </w:rPr>
      </w:pPr>
      <w:hyperlink w:anchor="_Toc95812641" w:history="1">
        <w:r w:rsidR="00112C8A" w:rsidRPr="009A7685">
          <w:rPr>
            <w:rStyle w:val="Hyperlink"/>
            <w:noProof/>
          </w:rPr>
          <w:t>Annexe 4. Liste des sous-traitants désignés</w:t>
        </w:r>
        <w:r w:rsidR="00112C8A">
          <w:rPr>
            <w:noProof/>
            <w:webHidden/>
          </w:rPr>
          <w:tab/>
        </w:r>
        <w:r w:rsidR="00112C8A">
          <w:rPr>
            <w:noProof/>
            <w:webHidden/>
          </w:rPr>
          <w:fldChar w:fldCharType="begin"/>
        </w:r>
        <w:r w:rsidR="00112C8A">
          <w:rPr>
            <w:noProof/>
            <w:webHidden/>
          </w:rPr>
          <w:instrText xml:space="preserve"> PAGEREF _Toc95812641 \h </w:instrText>
        </w:r>
        <w:r w:rsidR="00112C8A">
          <w:rPr>
            <w:noProof/>
            <w:webHidden/>
          </w:rPr>
        </w:r>
        <w:r w:rsidR="00112C8A">
          <w:rPr>
            <w:noProof/>
            <w:webHidden/>
          </w:rPr>
          <w:fldChar w:fldCharType="separate"/>
        </w:r>
        <w:r w:rsidR="00112C8A">
          <w:rPr>
            <w:noProof/>
            <w:webHidden/>
          </w:rPr>
          <w:t>34</w:t>
        </w:r>
        <w:r w:rsidR="00112C8A">
          <w:rPr>
            <w:noProof/>
            <w:webHidden/>
          </w:rPr>
          <w:fldChar w:fldCharType="end"/>
        </w:r>
      </w:hyperlink>
    </w:p>
    <w:p w14:paraId="3F9FD4BA" w14:textId="63B2B414" w:rsidR="00112C8A" w:rsidRDefault="00442FCA">
      <w:pPr>
        <w:pStyle w:val="TOC2"/>
        <w:rPr>
          <w:rFonts w:asciiTheme="minorHAnsi" w:eastAsiaTheme="minorEastAsia" w:hAnsiTheme="minorHAnsi" w:cstheme="minorBidi"/>
          <w:noProof/>
          <w:sz w:val="22"/>
          <w:szCs w:val="22"/>
          <w:lang w:val="fr-BE" w:eastAsia="fr-BE"/>
        </w:rPr>
      </w:pPr>
      <w:hyperlink w:anchor="_Toc95812642" w:history="1">
        <w:r w:rsidR="00112C8A" w:rsidRPr="009A7685">
          <w:rPr>
            <w:rStyle w:val="Hyperlink"/>
            <w:noProof/>
          </w:rPr>
          <w:t>Annexe 5.1. Lettre d’engagement d’un sous-traitant désigné</w:t>
        </w:r>
        <w:r w:rsidR="00112C8A">
          <w:rPr>
            <w:noProof/>
            <w:webHidden/>
          </w:rPr>
          <w:tab/>
        </w:r>
        <w:r w:rsidR="00112C8A">
          <w:rPr>
            <w:noProof/>
            <w:webHidden/>
          </w:rPr>
          <w:fldChar w:fldCharType="begin"/>
        </w:r>
        <w:r w:rsidR="00112C8A">
          <w:rPr>
            <w:noProof/>
            <w:webHidden/>
          </w:rPr>
          <w:instrText xml:space="preserve"> PAGEREF _Toc95812642 \h </w:instrText>
        </w:r>
        <w:r w:rsidR="00112C8A">
          <w:rPr>
            <w:noProof/>
            <w:webHidden/>
          </w:rPr>
        </w:r>
        <w:r w:rsidR="00112C8A">
          <w:rPr>
            <w:noProof/>
            <w:webHidden/>
          </w:rPr>
          <w:fldChar w:fldCharType="separate"/>
        </w:r>
        <w:r w:rsidR="00112C8A">
          <w:rPr>
            <w:noProof/>
            <w:webHidden/>
          </w:rPr>
          <w:t>35</w:t>
        </w:r>
        <w:r w:rsidR="00112C8A">
          <w:rPr>
            <w:noProof/>
            <w:webHidden/>
          </w:rPr>
          <w:fldChar w:fldCharType="end"/>
        </w:r>
      </w:hyperlink>
    </w:p>
    <w:p w14:paraId="71B0AE32" w14:textId="18EE139F" w:rsidR="00112C8A" w:rsidRDefault="00442FCA">
      <w:pPr>
        <w:pStyle w:val="TOC2"/>
        <w:rPr>
          <w:rFonts w:asciiTheme="minorHAnsi" w:eastAsiaTheme="minorEastAsia" w:hAnsiTheme="minorHAnsi" w:cstheme="minorBidi"/>
          <w:noProof/>
          <w:sz w:val="22"/>
          <w:szCs w:val="22"/>
          <w:lang w:val="fr-BE" w:eastAsia="fr-BE"/>
        </w:rPr>
      </w:pPr>
      <w:hyperlink w:anchor="_Toc95812643" w:history="1">
        <w:r w:rsidR="00112C8A" w:rsidRPr="009A7685">
          <w:rPr>
            <w:rStyle w:val="Hyperlink"/>
            <w:noProof/>
          </w:rPr>
          <w:t>Annexe 5.2. Lettre d’engagement d’une entité dont les capacités sont invoquées</w:t>
        </w:r>
        <w:r w:rsidR="00112C8A">
          <w:rPr>
            <w:noProof/>
            <w:webHidden/>
          </w:rPr>
          <w:tab/>
        </w:r>
        <w:r w:rsidR="00112C8A">
          <w:rPr>
            <w:noProof/>
            <w:webHidden/>
          </w:rPr>
          <w:fldChar w:fldCharType="begin"/>
        </w:r>
        <w:r w:rsidR="00112C8A">
          <w:rPr>
            <w:noProof/>
            <w:webHidden/>
          </w:rPr>
          <w:instrText xml:space="preserve"> PAGEREF _Toc95812643 \h </w:instrText>
        </w:r>
        <w:r w:rsidR="00112C8A">
          <w:rPr>
            <w:noProof/>
            <w:webHidden/>
          </w:rPr>
        </w:r>
        <w:r w:rsidR="00112C8A">
          <w:rPr>
            <w:noProof/>
            <w:webHidden/>
          </w:rPr>
          <w:fldChar w:fldCharType="separate"/>
        </w:r>
        <w:r w:rsidR="00112C8A">
          <w:rPr>
            <w:noProof/>
            <w:webHidden/>
          </w:rPr>
          <w:t>36</w:t>
        </w:r>
        <w:r w:rsidR="00112C8A">
          <w:rPr>
            <w:noProof/>
            <w:webHidden/>
          </w:rPr>
          <w:fldChar w:fldCharType="end"/>
        </w:r>
      </w:hyperlink>
    </w:p>
    <w:p w14:paraId="2217B112" w14:textId="4774E4D1" w:rsidR="00112C8A" w:rsidRDefault="00442FCA">
      <w:pPr>
        <w:pStyle w:val="TOC2"/>
        <w:rPr>
          <w:rFonts w:asciiTheme="minorHAnsi" w:eastAsiaTheme="minorEastAsia" w:hAnsiTheme="minorHAnsi" w:cstheme="minorBidi"/>
          <w:noProof/>
          <w:sz w:val="22"/>
          <w:szCs w:val="22"/>
          <w:lang w:val="fr-BE" w:eastAsia="fr-BE"/>
        </w:rPr>
      </w:pPr>
      <w:hyperlink w:anchor="_Toc95812644" w:history="1">
        <w:r w:rsidR="00112C8A" w:rsidRPr="009A7685">
          <w:rPr>
            <w:rStyle w:val="Hyperlink"/>
            <w:noProof/>
          </w:rPr>
          <w:t>Annexe 6. Formulaire d’offre financière</w:t>
        </w:r>
        <w:r w:rsidR="00112C8A">
          <w:rPr>
            <w:noProof/>
            <w:webHidden/>
          </w:rPr>
          <w:tab/>
        </w:r>
        <w:r w:rsidR="00112C8A">
          <w:rPr>
            <w:noProof/>
            <w:webHidden/>
          </w:rPr>
          <w:fldChar w:fldCharType="begin"/>
        </w:r>
        <w:r w:rsidR="00112C8A">
          <w:rPr>
            <w:noProof/>
            <w:webHidden/>
          </w:rPr>
          <w:instrText xml:space="preserve"> PAGEREF _Toc95812644 \h </w:instrText>
        </w:r>
        <w:r w:rsidR="00112C8A">
          <w:rPr>
            <w:noProof/>
            <w:webHidden/>
          </w:rPr>
        </w:r>
        <w:r w:rsidR="00112C8A">
          <w:rPr>
            <w:noProof/>
            <w:webHidden/>
          </w:rPr>
          <w:fldChar w:fldCharType="separate"/>
        </w:r>
        <w:r w:rsidR="00112C8A">
          <w:rPr>
            <w:noProof/>
            <w:webHidden/>
          </w:rPr>
          <w:t>37</w:t>
        </w:r>
        <w:r w:rsidR="00112C8A">
          <w:rPr>
            <w:noProof/>
            <w:webHidden/>
          </w:rPr>
          <w:fldChar w:fldCharType="end"/>
        </w:r>
      </w:hyperlink>
    </w:p>
    <w:p w14:paraId="248EF61C" w14:textId="36A0552E" w:rsidR="00253606" w:rsidRPr="00276112" w:rsidRDefault="006061F0" w:rsidP="005C1E82">
      <w:pPr>
        <w:rPr>
          <w:caps/>
        </w:rPr>
      </w:pPr>
      <w:r>
        <w:rPr>
          <w:caps/>
        </w:rPr>
        <w:fldChar w:fldCharType="end"/>
      </w:r>
    </w:p>
    <w:p w14:paraId="248EF61D" w14:textId="77777777" w:rsidR="0099376D" w:rsidRPr="00276112" w:rsidRDefault="003F423D" w:rsidP="009E0855">
      <w:pPr>
        <w:pStyle w:val="Heading1"/>
        <w:pageBreakBefore/>
      </w:pPr>
      <w:bookmarkStart w:id="2" w:name="_Ref528099681"/>
      <w:bookmarkStart w:id="3" w:name="_Toc95812611"/>
      <w:r>
        <w:lastRenderedPageBreak/>
        <w:t>Portée et description du marché</w:t>
      </w:r>
      <w:bookmarkEnd w:id="2"/>
      <w:bookmarkEnd w:id="3"/>
    </w:p>
    <w:p w14:paraId="248EF61E" w14:textId="6F2D68A5" w:rsidR="0099376D" w:rsidRPr="00276112" w:rsidRDefault="003F423D" w:rsidP="00DB1B93">
      <w:pPr>
        <w:pStyle w:val="Heading2"/>
        <w:rPr>
          <w:u w:val="none"/>
        </w:rPr>
      </w:pPr>
      <w:bookmarkStart w:id="4" w:name="_Contracting_authority:_who"/>
      <w:bookmarkStart w:id="5" w:name="_Ref528424492"/>
      <w:bookmarkStart w:id="6" w:name="_Toc95812612"/>
      <w:bookmarkEnd w:id="4"/>
      <w:r>
        <w:rPr>
          <w:u w:val="none"/>
        </w:rPr>
        <w:t>Pouvoir adjudicateur: qui est l’acquéreur?</w:t>
      </w:r>
      <w:bookmarkEnd w:id="5"/>
      <w:bookmarkEnd w:id="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F423D" w:rsidRPr="00276112" w14:paraId="248EF621" w14:textId="77777777" w:rsidTr="004939A1">
        <w:trPr>
          <w:trHeight w:val="1167"/>
        </w:trPr>
        <w:tc>
          <w:tcPr>
            <w:tcW w:w="9286" w:type="dxa"/>
          </w:tcPr>
          <w:p w14:paraId="248EF620" w14:textId="461055AD" w:rsidR="003F3DF4" w:rsidRPr="004939A1" w:rsidRDefault="003F423D" w:rsidP="004939A1">
            <w:pPr>
              <w:pStyle w:val="Text2"/>
              <w:spacing w:before="200" w:beforeAutospacing="0"/>
              <w:ind w:left="0"/>
              <w:rPr>
                <w:rFonts w:eastAsiaTheme="minorHAnsi"/>
                <w:b/>
                <w:i/>
                <w:color w:val="0070C0"/>
              </w:rPr>
            </w:pPr>
            <w:r>
              <w:t>Le présent appel d’offres est lancé et géré par la Co</w:t>
            </w:r>
            <w:r w:rsidR="004939A1">
              <w:t>mmission européenne</w:t>
            </w:r>
            <w:r>
              <w:t xml:space="preserve">, ci-après dénommée le </w:t>
            </w:r>
            <w:r>
              <w:rPr>
                <w:i/>
              </w:rPr>
              <w:t>pouvoir adjudicateur</w:t>
            </w:r>
            <w:r>
              <w:t xml:space="preserve"> aux fins du présent appel d’offres</w:t>
            </w:r>
            <w:r w:rsidR="004939A1">
              <w:t xml:space="preserve"> par le Chef de la   Représentation de la Commission européenne en France</w:t>
            </w:r>
            <w:r>
              <w:t>.</w:t>
            </w:r>
          </w:p>
        </w:tc>
      </w:tr>
    </w:tbl>
    <w:p w14:paraId="248EF631" w14:textId="77777777" w:rsidR="00483562" w:rsidRPr="00276112" w:rsidRDefault="00562C81" w:rsidP="00841568">
      <w:pPr>
        <w:pStyle w:val="Heading2"/>
        <w:rPr>
          <w:u w:val="none"/>
        </w:rPr>
      </w:pPr>
      <w:bookmarkStart w:id="7" w:name="_Toc440276991"/>
      <w:bookmarkStart w:id="8" w:name="_Toc95812613"/>
      <w:bookmarkEnd w:id="7"/>
      <w:r>
        <w:rPr>
          <w:u w:val="none"/>
        </w:rPr>
        <w:t>Objet: sur quoi porte cet appel d’offres?</w:t>
      </w:r>
      <w:bookmarkEnd w:id="8"/>
    </w:p>
    <w:p w14:paraId="248EF632" w14:textId="1BF6C45B" w:rsidR="00E86979" w:rsidRPr="00276112" w:rsidRDefault="00562C81" w:rsidP="00841568">
      <w:pPr>
        <w:rPr>
          <w:color w:val="000000"/>
        </w:rPr>
      </w:pPr>
      <w:r>
        <w:rPr>
          <w:color w:val="000000"/>
        </w:rPr>
        <w:t>L’objet du présent appel d’offres est</w:t>
      </w:r>
      <w:r w:rsidR="002D14CF">
        <w:rPr>
          <w:color w:val="000000"/>
        </w:rPr>
        <w:t xml:space="preserve"> </w:t>
      </w:r>
      <w:r w:rsidR="002D14CF">
        <w:t xml:space="preserve">la mise à disposition de prestations de services visant la location ponctuelle de voiture(s) avec chauffeur(s) par la Représentation </w:t>
      </w:r>
      <w:r w:rsidR="008F15DB">
        <w:t>en France de la Commission européenne</w:t>
      </w:r>
      <w:r w:rsidR="002D14CF">
        <w:t>.</w:t>
      </w:r>
    </w:p>
    <w:p w14:paraId="248EF633" w14:textId="77777777" w:rsidR="000561E4" w:rsidRPr="00276112" w:rsidRDefault="00CE515C" w:rsidP="00097FB8">
      <w:pPr>
        <w:pStyle w:val="Heading2"/>
        <w:rPr>
          <w:u w:val="none"/>
        </w:rPr>
      </w:pPr>
      <w:bookmarkStart w:id="9" w:name="_Toc95812614"/>
      <w:bookmarkStart w:id="10" w:name="_Toc260151639"/>
      <w:r>
        <w:rPr>
          <w:u w:val="none"/>
        </w:rPr>
        <w:t>Lots: cet appel d’offres est-il divisé en lots?</w:t>
      </w:r>
      <w:bookmarkEnd w:id="9"/>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927749" w14:paraId="25B856CF" w14:textId="77777777" w:rsidTr="00927749">
        <w:trPr>
          <w:trHeight w:val="493"/>
        </w:trPr>
        <w:tc>
          <w:tcPr>
            <w:tcW w:w="9286" w:type="dxa"/>
            <w:tcBorders>
              <w:top w:val="dotted" w:sz="4" w:space="0" w:color="auto"/>
              <w:left w:val="dotted" w:sz="4" w:space="0" w:color="auto"/>
              <w:bottom w:val="dotted" w:sz="4" w:space="0" w:color="auto"/>
              <w:right w:val="dotted" w:sz="4" w:space="0" w:color="auto"/>
            </w:tcBorders>
            <w:hideMark/>
          </w:tcPr>
          <w:p w14:paraId="674A3AA2" w14:textId="067E9691" w:rsidR="00927749" w:rsidRDefault="00927749">
            <w:pPr>
              <w:pStyle w:val="Text2"/>
              <w:spacing w:before="60" w:beforeAutospacing="0" w:afterAutospacing="0"/>
              <w:ind w:left="0"/>
            </w:pPr>
            <w:r>
              <w:t>Le présent procédure d’appel d’offres n’est pas divisé en lots.</w:t>
            </w:r>
          </w:p>
        </w:tc>
      </w:tr>
    </w:tbl>
    <w:p w14:paraId="1EE64090" w14:textId="19C7B7E0" w:rsidR="004F0912" w:rsidRPr="00276112" w:rsidRDefault="004F0912" w:rsidP="00633AE0">
      <w:pPr>
        <w:pStyle w:val="Text2"/>
        <w:spacing w:before="0" w:beforeAutospacing="0" w:after="0" w:afterAutospacing="0"/>
        <w:ind w:left="0"/>
      </w:pPr>
    </w:p>
    <w:p w14:paraId="248EF635" w14:textId="77777777" w:rsidR="003D72C8" w:rsidRPr="00276112" w:rsidRDefault="00CE515C" w:rsidP="00097FB8">
      <w:pPr>
        <w:pStyle w:val="Heading2"/>
        <w:rPr>
          <w:u w:val="none"/>
        </w:rPr>
      </w:pPr>
      <w:bookmarkStart w:id="11" w:name="_Ref528428197"/>
      <w:bookmarkStart w:id="12" w:name="_Toc95812615"/>
      <w:bookmarkEnd w:id="10"/>
      <w:r>
        <w:rPr>
          <w:u w:val="none"/>
        </w:rPr>
        <w:t>Description: que voulons-nous acquérir dans le cadre de cet appel d’offres?</w:t>
      </w:r>
      <w:bookmarkEnd w:id="11"/>
      <w:bookmarkEnd w:id="12"/>
    </w:p>
    <w:p w14:paraId="1D66C7F1" w14:textId="77777777" w:rsidR="00523CE9" w:rsidRDefault="00523CE9" w:rsidP="00523CE9">
      <w:r>
        <w:t>Les services qui font l’objet du présent appel d’offres, y compris les exigences minimales éventuelles, sont décrits en détail ci-dessous.</w:t>
      </w:r>
    </w:p>
    <w:p w14:paraId="0B1128EB" w14:textId="77777777" w:rsidR="00523CE9" w:rsidRDefault="00523CE9" w:rsidP="00523CE9">
      <w:r>
        <w:t xml:space="preserve">Les variantes (alternatives à la solution type décrite dans le cahier des charges) ne sont pas autorisées. Le </w:t>
      </w:r>
      <w:r>
        <w:rPr>
          <w:i/>
          <w:iCs/>
        </w:rPr>
        <w:t>pouvoir adjudicateur</w:t>
      </w:r>
      <w:r>
        <w:t xml:space="preserve"> ne tiendra pas compte des variantes décrites dans une offre.   </w:t>
      </w:r>
    </w:p>
    <w:p w14:paraId="248EF63A" w14:textId="2C5B73F9" w:rsidR="008B381F" w:rsidRPr="00276112" w:rsidRDefault="00523CE9" w:rsidP="00523CE9">
      <w:pPr>
        <w:pStyle w:val="Heading3"/>
      </w:pPr>
      <w:r>
        <w:t xml:space="preserve"> </w:t>
      </w:r>
      <w:r w:rsidR="008B381F">
        <w:t>Contexte et objectifs</w:t>
      </w:r>
    </w:p>
    <w:p w14:paraId="554853BF" w14:textId="48FD95BA" w:rsidR="0039667A" w:rsidRDefault="0039667A" w:rsidP="0039667A">
      <w:r w:rsidRPr="0039667A">
        <w:t xml:space="preserve">La Représentation en France de la Commission européenne (ci-après "la Représentation") </w:t>
      </w:r>
      <w:r>
        <w:t xml:space="preserve">souhaite faire appel à </w:t>
      </w:r>
      <w:r w:rsidRPr="0016353F">
        <w:t xml:space="preserve">une société </w:t>
      </w:r>
      <w:r w:rsidR="00E468F1" w:rsidRPr="0016353F">
        <w:t>de Voitures de Transport avec Chauffeur (VTC)</w:t>
      </w:r>
      <w:r w:rsidRPr="0016353F">
        <w:t>.</w:t>
      </w:r>
    </w:p>
    <w:p w14:paraId="6B2C4BB8" w14:textId="3E645969" w:rsidR="0039667A" w:rsidRPr="0039667A" w:rsidRDefault="0039667A" w:rsidP="0039667A">
      <w:r w:rsidRPr="0039667A">
        <w:t>Elle souhaite louer en fonction des besoins, une o</w:t>
      </w:r>
      <w:r w:rsidR="00E468F1">
        <w:t xml:space="preserve">u plusieurs voiture(s) </w:t>
      </w:r>
      <w:r w:rsidR="00E468F1" w:rsidRPr="0016353F">
        <w:t>de type</w:t>
      </w:r>
      <w:r w:rsidRPr="0016353F">
        <w:t xml:space="preserve"> Berline</w:t>
      </w:r>
      <w:r w:rsidR="0016353F">
        <w:t xml:space="preserve"> (S</w:t>
      </w:r>
      <w:r w:rsidR="00E468F1" w:rsidRPr="0016353F">
        <w:t>edan)</w:t>
      </w:r>
      <w:r w:rsidRPr="0039667A">
        <w:t xml:space="preserve"> et Vans de luxe avec chauffeur afin de conduire des Commissaires européens, ainsi que leur délégation, de hauts fonctionnaires européens et des personnalités de haut rang lors de leurs visites en France.</w:t>
      </w:r>
    </w:p>
    <w:p w14:paraId="248EF63F" w14:textId="591AECF0" w:rsidR="00CA4195" w:rsidRDefault="00CA4195" w:rsidP="00C112B3">
      <w:pPr>
        <w:pStyle w:val="Heading3"/>
      </w:pPr>
      <w:r>
        <w:t>Caractéristiques détaillées de l’achat</w:t>
      </w:r>
    </w:p>
    <w:p w14:paraId="3EF6C126" w14:textId="77777777" w:rsidR="00FA5DB2" w:rsidRPr="00FA5DB2" w:rsidRDefault="00FA5DB2" w:rsidP="00FA5DB2">
      <w:pPr>
        <w:pStyle w:val="Text1"/>
        <w:rPr>
          <w:b w:val="0"/>
        </w:rPr>
      </w:pPr>
      <w:r w:rsidRPr="00FA5DB2">
        <w:rPr>
          <w:b w:val="0"/>
        </w:rPr>
        <w:t>Les prestations seront effectuées les jours de semaine en journée et/ou en soirée et à titre exceptionnel les week-ends ou jours fériés.</w:t>
      </w:r>
    </w:p>
    <w:p w14:paraId="3C4D1B9B" w14:textId="7C5DF013" w:rsidR="00FA5DB2" w:rsidRPr="0016353F" w:rsidRDefault="00FA5DB2" w:rsidP="000E3F80">
      <w:pPr>
        <w:pStyle w:val="Text1"/>
        <w:numPr>
          <w:ilvl w:val="0"/>
          <w:numId w:val="37"/>
        </w:numPr>
        <w:rPr>
          <w:lang w:val="fr-BE"/>
        </w:rPr>
      </w:pPr>
      <w:r w:rsidRPr="0016353F">
        <w:rPr>
          <w:b w:val="0"/>
        </w:rPr>
        <w:t xml:space="preserve">Il pourra s'agir de simples transferts entre une gare parisienne ou </w:t>
      </w:r>
      <w:r w:rsidR="00E468F1" w:rsidRPr="0016353F">
        <w:rPr>
          <w:b w:val="0"/>
        </w:rPr>
        <w:t>un aéroport et une adresse située à Paris intramuros ou en Ile-de-France.</w:t>
      </w:r>
    </w:p>
    <w:p w14:paraId="4FB6D0A2" w14:textId="0EE3969C" w:rsidR="00FA5DB2" w:rsidRDefault="00E468F1" w:rsidP="000E3F80">
      <w:pPr>
        <w:pStyle w:val="Text1"/>
        <w:numPr>
          <w:ilvl w:val="0"/>
          <w:numId w:val="37"/>
        </w:numPr>
        <w:spacing w:after="120" w:afterAutospacing="0"/>
        <w:ind w:left="714" w:hanging="357"/>
        <w:rPr>
          <w:b w:val="0"/>
          <w:lang w:val="fr-BE"/>
        </w:rPr>
      </w:pPr>
      <w:r>
        <w:rPr>
          <w:b w:val="0"/>
          <w:lang w:val="fr-BE"/>
        </w:rPr>
        <w:t>Il pourra aussi s’agir de</w:t>
      </w:r>
      <w:r w:rsidR="00FA5DB2" w:rsidRPr="00FA5DB2">
        <w:rPr>
          <w:b w:val="0"/>
          <w:lang w:val="fr-BE"/>
        </w:rPr>
        <w:t xml:space="preserve"> transferts entre une gare ou un aéroport dans </w:t>
      </w:r>
      <w:r>
        <w:rPr>
          <w:b w:val="0"/>
          <w:lang w:val="fr-BE"/>
        </w:rPr>
        <w:t>d’</w:t>
      </w:r>
      <w:r w:rsidR="00FA5DB2" w:rsidRPr="00FA5DB2">
        <w:rPr>
          <w:b w:val="0"/>
          <w:lang w:val="fr-BE"/>
        </w:rPr>
        <w:t>autres régions françaises.</w:t>
      </w:r>
    </w:p>
    <w:p w14:paraId="4C159F42" w14:textId="7EA071F1" w:rsidR="00E468F1" w:rsidRPr="0016353F" w:rsidRDefault="00E468F1" w:rsidP="00E468F1">
      <w:pPr>
        <w:pStyle w:val="Text1"/>
        <w:numPr>
          <w:ilvl w:val="0"/>
          <w:numId w:val="37"/>
        </w:numPr>
        <w:rPr>
          <w:lang w:val="fr-BE"/>
        </w:rPr>
      </w:pPr>
      <w:r w:rsidRPr="0016353F">
        <w:rPr>
          <w:b w:val="0"/>
          <w:lang w:val="fr-BE"/>
        </w:rPr>
        <w:lastRenderedPageBreak/>
        <w:t xml:space="preserve">Il pourra également s’agir </w:t>
      </w:r>
      <w:r w:rsidRPr="0016353F">
        <w:rPr>
          <w:b w:val="0"/>
        </w:rPr>
        <w:t>de déplacements pendant une ou plusieurs journée(s), essentiellement à Paris mais également en région parisienne et en province.</w:t>
      </w:r>
    </w:p>
    <w:p w14:paraId="4D8E724B" w14:textId="77777777" w:rsidR="00FA5DB2" w:rsidRPr="00FA5DB2" w:rsidRDefault="00FA5DB2" w:rsidP="000E3F80">
      <w:pPr>
        <w:pStyle w:val="Text1"/>
        <w:numPr>
          <w:ilvl w:val="0"/>
          <w:numId w:val="37"/>
        </w:numPr>
        <w:spacing w:after="120" w:afterAutospacing="0"/>
        <w:ind w:left="714" w:hanging="357"/>
        <w:rPr>
          <w:b w:val="0"/>
          <w:lang w:val="fr-BE"/>
        </w:rPr>
      </w:pPr>
      <w:r w:rsidRPr="00FA5DB2">
        <w:rPr>
          <w:b w:val="0"/>
          <w:lang w:val="fr-BE"/>
        </w:rPr>
        <w:t>Les prestations pourront être demandées dans un délai très court. La mise en disponibilité rapide et la flexibilité de réaction du Contractant sont par conséquent requises.</w:t>
      </w:r>
    </w:p>
    <w:p w14:paraId="67FA0C84" w14:textId="138CE7DD" w:rsidR="00FA5DB2" w:rsidRPr="00FA5DB2" w:rsidRDefault="00FA5DB2" w:rsidP="000E3F80">
      <w:pPr>
        <w:pStyle w:val="Text1"/>
        <w:numPr>
          <w:ilvl w:val="0"/>
          <w:numId w:val="37"/>
        </w:numPr>
        <w:spacing w:after="120" w:afterAutospacing="0"/>
        <w:rPr>
          <w:b w:val="0"/>
          <w:lang w:val="fr-BE"/>
        </w:rPr>
      </w:pPr>
      <w:r w:rsidRPr="00FA5DB2">
        <w:rPr>
          <w:b w:val="0"/>
          <w:lang w:val="fr-BE"/>
        </w:rPr>
        <w:t xml:space="preserve">Les prestations seront demandées par la Représentation par </w:t>
      </w:r>
      <w:r w:rsidR="0016353F" w:rsidRPr="0016353F">
        <w:rPr>
          <w:b w:val="0"/>
          <w:lang w:val="fr-BE"/>
        </w:rPr>
        <w:t>courrier électronique sous</w:t>
      </w:r>
      <w:r w:rsidRPr="00FA5DB2">
        <w:rPr>
          <w:b w:val="0"/>
          <w:lang w:val="fr-BE"/>
        </w:rPr>
        <w:t xml:space="preserve"> forme de bon de commande des services. En cas d’urgence et à titre exceptionnel, la Représentation se réserve le droit de demander des services par téléphone et de confirmer la demande ultérieurement. Les noms des personnes autorisées par le chef de la Représentation ayant ce droit seront communiqués au contractant après signature du contrat.</w:t>
      </w:r>
    </w:p>
    <w:p w14:paraId="3FA22967" w14:textId="77777777" w:rsidR="00FA5DB2" w:rsidRPr="00FA5DB2" w:rsidRDefault="00FA5DB2" w:rsidP="000E3F80">
      <w:pPr>
        <w:pStyle w:val="Text1"/>
        <w:numPr>
          <w:ilvl w:val="0"/>
          <w:numId w:val="37"/>
        </w:numPr>
        <w:spacing w:after="120" w:afterAutospacing="0"/>
        <w:ind w:left="714" w:hanging="357"/>
        <w:rPr>
          <w:b w:val="0"/>
          <w:lang w:val="fr-BE"/>
        </w:rPr>
      </w:pPr>
      <w:r w:rsidRPr="00FA5DB2">
        <w:rPr>
          <w:b w:val="0"/>
          <w:lang w:val="fr-BE"/>
        </w:rPr>
        <w:t>Les prestations demandées par la Représentation au préalable, peuvent être annulées par celle-ci avec notification envoyée au contractant au moins 24h avant la date et heure prévues d’exécution de la mission sans frais.</w:t>
      </w:r>
    </w:p>
    <w:p w14:paraId="63AA49E0" w14:textId="77777777" w:rsidR="00FA5DB2" w:rsidRDefault="00FA5DB2" w:rsidP="00FA5DB2">
      <w:pPr>
        <w:pStyle w:val="Text1"/>
        <w:rPr>
          <w:b w:val="0"/>
          <w:lang w:val="fr-BE"/>
        </w:rPr>
      </w:pPr>
      <w:r w:rsidRPr="00FA5DB2">
        <w:rPr>
          <w:b w:val="0"/>
          <w:lang w:val="fr-BE"/>
        </w:rPr>
        <w:t>Le Contractant devra :</w:t>
      </w:r>
    </w:p>
    <w:p w14:paraId="64AF0E66" w14:textId="0586195A" w:rsidR="00FA5DB2" w:rsidRPr="00FA5DB2" w:rsidRDefault="00FA5DB2" w:rsidP="00FA5DB2">
      <w:pPr>
        <w:pStyle w:val="ListNumber"/>
        <w:numPr>
          <w:ilvl w:val="0"/>
          <w:numId w:val="13"/>
        </w:numPr>
        <w:spacing w:after="120" w:afterAutospacing="0"/>
        <w:ind w:left="357" w:hanging="357"/>
        <w:rPr>
          <w:lang w:val="fr-BE"/>
        </w:rPr>
      </w:pPr>
      <w:r>
        <w:rPr>
          <w:lang w:val="fr-BE"/>
        </w:rPr>
        <w:t>d</w:t>
      </w:r>
      <w:r w:rsidRPr="00FA5DB2">
        <w:rPr>
          <w:lang w:val="fr-BE"/>
        </w:rPr>
        <w:t>ésigner une personne de contact qui sera l'interlocute</w:t>
      </w:r>
      <w:r>
        <w:rPr>
          <w:lang w:val="fr-BE"/>
        </w:rPr>
        <w:t>ur de la Représentation</w:t>
      </w:r>
      <w:r w:rsidR="00AF05E6">
        <w:rPr>
          <w:lang w:val="fr-BE"/>
        </w:rPr>
        <w:t xml:space="preserve"> qui sera disponible 24h/24h et 7/7</w:t>
      </w:r>
      <w:r>
        <w:rPr>
          <w:lang w:val="fr-BE"/>
        </w:rPr>
        <w:t>.</w:t>
      </w:r>
      <w:r w:rsidR="00AF05E6">
        <w:rPr>
          <w:lang w:val="fr-BE"/>
        </w:rPr>
        <w:t xml:space="preserve"> </w:t>
      </w:r>
    </w:p>
    <w:p w14:paraId="285A7CFD" w14:textId="70440D7E" w:rsidR="00FA5DB2" w:rsidRDefault="00FA5DB2" w:rsidP="00FA5DB2">
      <w:pPr>
        <w:pStyle w:val="ListNumber"/>
        <w:numPr>
          <w:ilvl w:val="0"/>
          <w:numId w:val="13"/>
        </w:numPr>
        <w:spacing w:after="120" w:afterAutospacing="0"/>
        <w:ind w:left="357" w:hanging="357"/>
        <w:rPr>
          <w:lang w:val="fr-BE"/>
        </w:rPr>
      </w:pPr>
      <w:r>
        <w:rPr>
          <w:lang w:val="fr-BE"/>
        </w:rPr>
        <w:t>p</w:t>
      </w:r>
      <w:r w:rsidR="00E468F1">
        <w:rPr>
          <w:lang w:val="fr-BE"/>
        </w:rPr>
        <w:t xml:space="preserve">roposer, </w:t>
      </w:r>
      <w:r w:rsidRPr="00FA5DB2">
        <w:rPr>
          <w:lang w:val="fr-BE"/>
        </w:rPr>
        <w:t>dans la mesure du possible, plusieurs chauffeur(s) attitré(s), et qualifié(s). Les chauffeurs devront respecter et faire preuve de :</w:t>
      </w:r>
    </w:p>
    <w:p w14:paraId="1B304AC1" w14:textId="77777777" w:rsidR="00FA5DB2" w:rsidRDefault="00FA5DB2" w:rsidP="000E3F80">
      <w:pPr>
        <w:pStyle w:val="ListNumber"/>
        <w:numPr>
          <w:ilvl w:val="0"/>
          <w:numId w:val="38"/>
        </w:numPr>
        <w:spacing w:after="120" w:afterAutospacing="0"/>
        <w:rPr>
          <w:lang w:val="fr-BE"/>
        </w:rPr>
      </w:pPr>
      <w:r w:rsidRPr="00FA5DB2">
        <w:rPr>
          <w:lang w:val="fr-BE"/>
        </w:rPr>
        <w:t>Bonne maitrise du français et de l’anglais</w:t>
      </w:r>
    </w:p>
    <w:p w14:paraId="67B7A3A4" w14:textId="77777777" w:rsidR="00FA5DB2" w:rsidRDefault="00FA5DB2" w:rsidP="000E3F80">
      <w:pPr>
        <w:pStyle w:val="ListNumber"/>
        <w:numPr>
          <w:ilvl w:val="0"/>
          <w:numId w:val="38"/>
        </w:numPr>
        <w:spacing w:after="120" w:afterAutospacing="0"/>
        <w:rPr>
          <w:lang w:val="fr-BE"/>
        </w:rPr>
      </w:pPr>
      <w:r w:rsidRPr="00FA5DB2">
        <w:rPr>
          <w:lang w:val="fr-BE"/>
        </w:rPr>
        <w:t>Présenter des voitures propres et respecter le code vestimentaire approprié</w:t>
      </w:r>
    </w:p>
    <w:p w14:paraId="3D282DD7" w14:textId="77777777" w:rsidR="00FA5DB2" w:rsidRDefault="00FA5DB2" w:rsidP="000E3F80">
      <w:pPr>
        <w:pStyle w:val="ListNumber"/>
        <w:numPr>
          <w:ilvl w:val="0"/>
          <w:numId w:val="38"/>
        </w:numPr>
        <w:spacing w:after="120" w:afterAutospacing="0"/>
        <w:rPr>
          <w:lang w:val="fr-BE"/>
        </w:rPr>
      </w:pPr>
      <w:r w:rsidRPr="00FA5DB2">
        <w:rPr>
          <w:lang w:val="fr-BE"/>
        </w:rPr>
        <w:t>Bonne compétences interpersonnelles</w:t>
      </w:r>
    </w:p>
    <w:p w14:paraId="23352CF0" w14:textId="77777777" w:rsidR="00FA5DB2" w:rsidRDefault="00FA5DB2" w:rsidP="000E3F80">
      <w:pPr>
        <w:pStyle w:val="ListNumber"/>
        <w:numPr>
          <w:ilvl w:val="0"/>
          <w:numId w:val="38"/>
        </w:numPr>
        <w:spacing w:after="120" w:afterAutospacing="0"/>
        <w:rPr>
          <w:lang w:val="fr-BE"/>
        </w:rPr>
      </w:pPr>
      <w:r w:rsidRPr="00FA5DB2">
        <w:rPr>
          <w:lang w:val="fr-BE"/>
        </w:rPr>
        <w:t>Avoir un casier judiciaire vierge (extrait de casier judiciaire à fournir)</w:t>
      </w:r>
    </w:p>
    <w:p w14:paraId="0A42D9AF" w14:textId="1BECCFF0" w:rsidR="00FA5DB2" w:rsidRDefault="00FA5DB2" w:rsidP="000E3F80">
      <w:pPr>
        <w:pStyle w:val="ListNumber"/>
        <w:numPr>
          <w:ilvl w:val="0"/>
          <w:numId w:val="38"/>
        </w:numPr>
        <w:spacing w:after="120" w:afterAutospacing="0"/>
        <w:rPr>
          <w:lang w:val="fr-BE"/>
        </w:rPr>
      </w:pPr>
      <w:r w:rsidRPr="00FA5DB2">
        <w:rPr>
          <w:lang w:val="fr-BE"/>
        </w:rPr>
        <w:t>Connaissance du protocole de transport VIP</w:t>
      </w:r>
    </w:p>
    <w:p w14:paraId="5DE160E1" w14:textId="6593C37C" w:rsidR="0070275A" w:rsidRPr="0070275A" w:rsidRDefault="00FA5DB2" w:rsidP="0070275A">
      <w:pPr>
        <w:pStyle w:val="Text1"/>
        <w:numPr>
          <w:ilvl w:val="0"/>
          <w:numId w:val="13"/>
        </w:numPr>
        <w:spacing w:after="120" w:afterAutospacing="0"/>
        <w:ind w:left="357" w:hanging="357"/>
        <w:rPr>
          <w:b w:val="0"/>
          <w:lang w:val="fr-BE"/>
        </w:rPr>
      </w:pPr>
      <w:r w:rsidRPr="00FA5DB2">
        <w:rPr>
          <w:b w:val="0"/>
          <w:lang w:val="fr-BE"/>
        </w:rPr>
        <w:t>sur demande de la Représentation, mettre à sa disposition une (ou plusieurs) voiture(s) de type Renault Talisman, Peugeot 508, Mercedes Classe E,</w:t>
      </w:r>
      <w:r w:rsidR="00F7221C">
        <w:rPr>
          <w:b w:val="0"/>
          <w:lang w:val="fr-BE"/>
        </w:rPr>
        <w:t xml:space="preserve"> BMW </w:t>
      </w:r>
      <w:r w:rsidR="000116C5">
        <w:rPr>
          <w:b w:val="0"/>
          <w:lang w:val="fr-BE"/>
        </w:rPr>
        <w:t>série</w:t>
      </w:r>
      <w:r w:rsidR="00F7221C">
        <w:rPr>
          <w:b w:val="0"/>
          <w:lang w:val="fr-BE"/>
        </w:rPr>
        <w:t xml:space="preserve"> 5</w:t>
      </w:r>
      <w:r w:rsidRPr="00FA5DB2">
        <w:rPr>
          <w:b w:val="0"/>
          <w:lang w:val="fr-BE"/>
        </w:rPr>
        <w:t xml:space="preserve"> ou équivalent, et vans de luxe de type Mercedes Classe V, Volkswagen Caravelle, ou équivalent, avec chauffeur</w:t>
      </w:r>
      <w:r w:rsidR="00B13251">
        <w:rPr>
          <w:b w:val="0"/>
          <w:lang w:val="fr-BE"/>
        </w:rPr>
        <w:t>.</w:t>
      </w:r>
      <w:r w:rsidR="00F7221C">
        <w:rPr>
          <w:b w:val="0"/>
          <w:lang w:val="fr-BE"/>
        </w:rPr>
        <w:t xml:space="preserve"> </w:t>
      </w:r>
      <w:r w:rsidR="00F7221C" w:rsidRPr="000116C5">
        <w:rPr>
          <w:b w:val="0"/>
          <w:lang w:val="fr-BE"/>
        </w:rPr>
        <w:t xml:space="preserve">Une attention </w:t>
      </w:r>
      <w:r w:rsidR="00097540" w:rsidRPr="000116C5">
        <w:rPr>
          <w:b w:val="0"/>
          <w:lang w:val="fr-BE"/>
        </w:rPr>
        <w:t>particulière</w:t>
      </w:r>
      <w:r w:rsidR="00F7221C" w:rsidRPr="000116C5">
        <w:rPr>
          <w:b w:val="0"/>
          <w:lang w:val="fr-BE"/>
        </w:rPr>
        <w:t xml:space="preserve"> </w:t>
      </w:r>
      <w:r w:rsidR="00097540" w:rsidRPr="000116C5">
        <w:rPr>
          <w:b w:val="0"/>
          <w:lang w:val="fr-BE"/>
        </w:rPr>
        <w:t>sera donnée au soumissionnaire nous proposant des véhicules propres (véhicule produisant peu ou pas d'émissions polluantes lors de son utilisation)</w:t>
      </w:r>
      <w:r w:rsidR="0070275A">
        <w:rPr>
          <w:b w:val="0"/>
          <w:lang w:val="fr-BE"/>
        </w:rPr>
        <w:t>.</w:t>
      </w:r>
    </w:p>
    <w:p w14:paraId="473030B4" w14:textId="1FF11330" w:rsidR="000116C5" w:rsidRPr="0070275A" w:rsidRDefault="007561A9" w:rsidP="007561A9">
      <w:pPr>
        <w:pStyle w:val="Text1"/>
        <w:numPr>
          <w:ilvl w:val="0"/>
          <w:numId w:val="13"/>
        </w:numPr>
        <w:spacing w:after="0" w:afterAutospacing="0"/>
        <w:rPr>
          <w:b w:val="0"/>
          <w:lang w:val="fr-BE"/>
        </w:rPr>
      </w:pPr>
      <w:r w:rsidRPr="007561A9">
        <w:rPr>
          <w:b w:val="0"/>
          <w:lang w:val="fr-BE"/>
        </w:rPr>
        <w:t>communiquer le plus rapidement possible à réception de la réservation</w:t>
      </w:r>
      <w:r w:rsidR="000116C5" w:rsidRPr="0070275A">
        <w:rPr>
          <w:b w:val="0"/>
          <w:lang w:val="fr-BE"/>
        </w:rPr>
        <w:t>:</w:t>
      </w:r>
    </w:p>
    <w:p w14:paraId="37BC7E84" w14:textId="7DB0BC9F" w:rsidR="000116C5" w:rsidRDefault="00AF05E6" w:rsidP="000116C5">
      <w:pPr>
        <w:pStyle w:val="Text1"/>
        <w:numPr>
          <w:ilvl w:val="0"/>
          <w:numId w:val="42"/>
        </w:numPr>
        <w:spacing w:before="0" w:beforeAutospacing="0" w:after="0" w:afterAutospacing="0"/>
        <w:rPr>
          <w:b w:val="0"/>
          <w:lang w:val="fr-BE"/>
        </w:rPr>
      </w:pPr>
      <w:r>
        <w:rPr>
          <w:b w:val="0"/>
          <w:lang w:val="fr-BE"/>
        </w:rPr>
        <w:t>le nom;</w:t>
      </w:r>
      <w:r w:rsidR="00FA5DB2" w:rsidRPr="00FA5DB2">
        <w:rPr>
          <w:b w:val="0"/>
          <w:lang w:val="fr-BE"/>
        </w:rPr>
        <w:t xml:space="preserve"> </w:t>
      </w:r>
    </w:p>
    <w:p w14:paraId="7F0000A0" w14:textId="441DB324" w:rsidR="000116C5" w:rsidRDefault="00FA5DB2" w:rsidP="000116C5">
      <w:pPr>
        <w:pStyle w:val="Text1"/>
        <w:numPr>
          <w:ilvl w:val="0"/>
          <w:numId w:val="42"/>
        </w:numPr>
        <w:spacing w:before="0" w:beforeAutospacing="0" w:after="0" w:afterAutospacing="0"/>
        <w:rPr>
          <w:b w:val="0"/>
          <w:lang w:val="fr-BE"/>
        </w:rPr>
      </w:pPr>
      <w:r w:rsidRPr="00FA5DB2">
        <w:rPr>
          <w:b w:val="0"/>
          <w:lang w:val="fr-BE"/>
        </w:rPr>
        <w:t>le numéro de téléphone du chauffeur affecté</w:t>
      </w:r>
      <w:r w:rsidR="00AF05E6">
        <w:rPr>
          <w:b w:val="0"/>
          <w:lang w:val="fr-BE"/>
        </w:rPr>
        <w:t>;</w:t>
      </w:r>
      <w:r w:rsidRPr="00FA5DB2">
        <w:rPr>
          <w:b w:val="0"/>
          <w:lang w:val="fr-BE"/>
        </w:rPr>
        <w:t xml:space="preserve"> </w:t>
      </w:r>
    </w:p>
    <w:p w14:paraId="79008FA5" w14:textId="7365EFA0" w:rsidR="00FA5DB2" w:rsidRDefault="00FA5DB2" w:rsidP="000116C5">
      <w:pPr>
        <w:pStyle w:val="Text1"/>
        <w:numPr>
          <w:ilvl w:val="0"/>
          <w:numId w:val="42"/>
        </w:numPr>
        <w:rPr>
          <w:b w:val="0"/>
          <w:lang w:val="fr-BE"/>
        </w:rPr>
      </w:pPr>
      <w:r w:rsidRPr="00FA5DB2">
        <w:rPr>
          <w:b w:val="0"/>
          <w:lang w:val="fr-BE"/>
        </w:rPr>
        <w:t>le numéro d'immatriculation du véhicule au service Protocole de la Représentation.</w:t>
      </w:r>
    </w:p>
    <w:p w14:paraId="28A6C0AB" w14:textId="635320D8" w:rsidR="004A22A5" w:rsidRDefault="004A22A5" w:rsidP="004A22A5">
      <w:pPr>
        <w:pStyle w:val="Text1"/>
        <w:ind w:left="720"/>
        <w:rPr>
          <w:b w:val="0"/>
          <w:lang w:val="fr-BE"/>
        </w:rPr>
      </w:pPr>
    </w:p>
    <w:p w14:paraId="071FF0AA" w14:textId="739A61A1" w:rsidR="004A22A5" w:rsidRDefault="004A22A5" w:rsidP="004A22A5">
      <w:pPr>
        <w:pStyle w:val="Text1"/>
        <w:ind w:left="720"/>
        <w:rPr>
          <w:b w:val="0"/>
          <w:lang w:val="fr-BE"/>
        </w:rPr>
      </w:pPr>
    </w:p>
    <w:p w14:paraId="04A05F0B" w14:textId="77777777" w:rsidR="004A22A5" w:rsidRPr="00FA5DB2" w:rsidRDefault="004A22A5" w:rsidP="004A22A5">
      <w:pPr>
        <w:pStyle w:val="Text1"/>
        <w:ind w:left="720"/>
        <w:rPr>
          <w:b w:val="0"/>
          <w:lang w:val="fr-BE"/>
        </w:rPr>
      </w:pPr>
    </w:p>
    <w:p w14:paraId="248EF645" w14:textId="75912318" w:rsidR="00CA4195" w:rsidRPr="00276112" w:rsidRDefault="000E3F80" w:rsidP="00C112B3">
      <w:pPr>
        <w:pStyle w:val="Heading3"/>
      </w:pPr>
      <w:r>
        <w:lastRenderedPageBreak/>
        <w:t>Éléments à livrer et r</w:t>
      </w:r>
      <w:r w:rsidR="00FA5DB2">
        <w:t xml:space="preserve">apports </w:t>
      </w:r>
    </w:p>
    <w:p w14:paraId="74B8020E" w14:textId="7EF17A56" w:rsidR="000E3F80" w:rsidRDefault="000E3F80" w:rsidP="00FA5DB2">
      <w:r>
        <w:t>Le pouvoir adjudicateur demandera au contractant de mettre à disposition des services de location de voiture</w:t>
      </w:r>
      <w:r w:rsidR="00B13251">
        <w:t xml:space="preserve"> avec chauffeur</w:t>
      </w:r>
      <w:r>
        <w:t>.</w:t>
      </w:r>
    </w:p>
    <w:p w14:paraId="14A6C60C" w14:textId="77777777" w:rsidR="000E3F80" w:rsidRDefault="000E3F80" w:rsidP="000E3F80">
      <w:pPr>
        <w:spacing w:before="0" w:beforeAutospacing="0" w:after="0" w:afterAutospacing="0" w:line="276" w:lineRule="auto"/>
      </w:pPr>
      <w:r>
        <w:t>Le contractant doit:</w:t>
      </w:r>
    </w:p>
    <w:p w14:paraId="5D087986" w14:textId="452D928B" w:rsidR="000E3F80" w:rsidRDefault="000E3F80" w:rsidP="000E3F80">
      <w:pPr>
        <w:spacing w:before="0" w:beforeAutospacing="0" w:after="0" w:afterAutospacing="0" w:line="276" w:lineRule="auto"/>
      </w:pPr>
      <w:r>
        <w:t>- renvoyer au pouvoir adjudicateur le bon de commande dûment signé et daté sur suppo</w:t>
      </w:r>
      <w:r w:rsidR="007A6CED">
        <w:t xml:space="preserve">rt papier encre bleu </w:t>
      </w:r>
      <w:r w:rsidR="00B13251">
        <w:t xml:space="preserve">ou </w:t>
      </w:r>
      <w:r w:rsidR="00D50A51">
        <w:t xml:space="preserve">par </w:t>
      </w:r>
      <w:r w:rsidR="00B13251">
        <w:t>signature électronique</w:t>
      </w:r>
      <w:r w:rsidR="007A6CED">
        <w:t xml:space="preserve"> </w:t>
      </w:r>
      <w:r w:rsidR="007A6CED" w:rsidRPr="0000127D">
        <w:t>qualifié</w:t>
      </w:r>
      <w:r w:rsidR="00D50A51">
        <w:t>. Sinon</w:t>
      </w:r>
      <w:r>
        <w:t xml:space="preserve"> </w:t>
      </w:r>
      <w:r w:rsidR="00D50A51">
        <w:t>le</w:t>
      </w:r>
      <w:r w:rsidR="00D50A51" w:rsidRPr="00D50A51">
        <w:t xml:space="preserve"> </w:t>
      </w:r>
      <w:r w:rsidR="00D50A51">
        <w:t xml:space="preserve">contractant devra </w:t>
      </w:r>
      <w:r>
        <w:t>communiquer les raisons pour lesquelles il ne peut accepter la commande.</w:t>
      </w:r>
    </w:p>
    <w:p w14:paraId="292AE83E" w14:textId="77777777" w:rsidR="000E3F80" w:rsidRDefault="000E3F80" w:rsidP="000E3F80">
      <w:pPr>
        <w:spacing w:before="0" w:beforeAutospacing="0" w:after="0" w:afterAutospacing="0" w:line="276" w:lineRule="auto"/>
      </w:pPr>
      <w:r>
        <w:t>Si le contractant refuse à plusieurs reprises de signer les bons de commandes ou s'il omet à plusieurs reprises de les renvoyer dans le délai imparti, il peut être considéré comme violant ses obligations en vertu du CC comme indiqué à l’article II.18.1, point c).</w:t>
      </w:r>
    </w:p>
    <w:p w14:paraId="7D6C50A2" w14:textId="121EB592" w:rsidR="000E3F80" w:rsidRDefault="000E3F80" w:rsidP="000E3F80">
      <w:pPr>
        <w:spacing w:before="0" w:beforeAutospacing="0" w:after="0" w:afterAutospacing="0" w:line="276" w:lineRule="auto"/>
      </w:pPr>
      <w:r>
        <w:t>Les paiements sont effectués sur une base des conditions décrites dans le projet de contrat-cadre sur présentation d’une facture en bonne et due forme conforme aux règles comptables nationales. Les dispositions relatives aux paiements sont stipulées dans le projet de contrat-cadre figurant à l’annexe de l'invitation à soumissionner.</w:t>
      </w:r>
    </w:p>
    <w:p w14:paraId="3F285D4F" w14:textId="77777777" w:rsidR="00297309" w:rsidRDefault="00297309" w:rsidP="000E3F80">
      <w:pPr>
        <w:spacing w:before="0" w:beforeAutospacing="0" w:after="0" w:afterAutospacing="0" w:line="276" w:lineRule="auto"/>
      </w:pPr>
    </w:p>
    <w:p w14:paraId="20EC9F23" w14:textId="62F94899" w:rsidR="000E3F80" w:rsidRDefault="00297309" w:rsidP="000E3F80">
      <w:pPr>
        <w:pStyle w:val="ListParagraph"/>
        <w:numPr>
          <w:ilvl w:val="0"/>
          <w:numId w:val="39"/>
        </w:numPr>
        <w:spacing w:before="0" w:beforeAutospacing="0" w:after="0" w:afterAutospacing="0" w:line="276" w:lineRule="auto"/>
      </w:pPr>
      <w:r>
        <w:t>Rapports</w:t>
      </w:r>
    </w:p>
    <w:p w14:paraId="1A489DE4" w14:textId="3CE2EDE9" w:rsidR="00FA5DB2" w:rsidRPr="00297309" w:rsidRDefault="00FA5DB2" w:rsidP="00297309">
      <w:r w:rsidRPr="00FA5DB2">
        <w:t>Tous les trimestres, à terme échu, à compter de la date de signature du contrat-cadre, le Contractant transmettra à la Commission un rapport opérationnel relatif à l'exécution du contrat-cadre, détaillant les problèmes rencontrés et le cas échéant, proposant des améliorations.</w:t>
      </w:r>
    </w:p>
    <w:p w14:paraId="248EF647" w14:textId="77777777" w:rsidR="00972954" w:rsidRPr="00276112" w:rsidRDefault="00CA4195" w:rsidP="006418EB">
      <w:pPr>
        <w:pStyle w:val="Heading2"/>
        <w:rPr>
          <w:u w:val="none"/>
        </w:rPr>
      </w:pPr>
      <w:bookmarkStart w:id="13" w:name="_Toc95812616"/>
      <w:r>
        <w:rPr>
          <w:u w:val="none"/>
        </w:rPr>
        <w:t>Lieu d’exécution: où le contrat sera-t-il exécuté?</w:t>
      </w:r>
      <w:bookmarkEnd w:id="13"/>
    </w:p>
    <w:p w14:paraId="248EF650" w14:textId="4D4EF542" w:rsidR="00861D87" w:rsidRDefault="00CA4195" w:rsidP="009559E5">
      <w:pPr>
        <w:pStyle w:val="Text2"/>
        <w:ind w:left="0"/>
      </w:pPr>
      <w:r>
        <w:t>Les services ser</w:t>
      </w:r>
      <w:r w:rsidR="009559E5">
        <w:t>ont exécutés en France métropolitaine.</w:t>
      </w:r>
    </w:p>
    <w:p w14:paraId="6923C029" w14:textId="0B6AAFC0" w:rsidR="006377EF" w:rsidRDefault="006377EF" w:rsidP="006377EF">
      <w:pPr>
        <w:pStyle w:val="Text2"/>
        <w:ind w:left="0"/>
        <w:jc w:val="center"/>
      </w:pPr>
      <w:r w:rsidRPr="006377EF">
        <w:rPr>
          <w:noProof/>
          <w:lang w:val="fr-BE" w:eastAsia="fr-BE"/>
        </w:rPr>
        <w:drawing>
          <wp:inline distT="0" distB="0" distL="0" distR="0" wp14:anchorId="05703A3C" wp14:editId="31B94E0B">
            <wp:extent cx="2568575" cy="27590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8575" cy="2759075"/>
                    </a:xfrm>
                    <a:prstGeom prst="rect">
                      <a:avLst/>
                    </a:prstGeom>
                    <a:noFill/>
                    <a:ln>
                      <a:noFill/>
                    </a:ln>
                  </pic:spPr>
                </pic:pic>
              </a:graphicData>
            </a:graphic>
          </wp:inline>
        </w:drawing>
      </w:r>
    </w:p>
    <w:p w14:paraId="16E51871" w14:textId="77777777" w:rsidR="004A22A5" w:rsidRPr="009559E5" w:rsidRDefault="004A22A5" w:rsidP="006377EF">
      <w:pPr>
        <w:pStyle w:val="Text2"/>
        <w:ind w:left="0"/>
        <w:jc w:val="center"/>
      </w:pPr>
    </w:p>
    <w:p w14:paraId="248EF663" w14:textId="77777777" w:rsidR="00972954" w:rsidRPr="00276112" w:rsidRDefault="00414513" w:rsidP="00972954">
      <w:pPr>
        <w:pStyle w:val="Heading2"/>
        <w:rPr>
          <w:u w:val="none"/>
        </w:rPr>
      </w:pPr>
      <w:bookmarkStart w:id="14" w:name="_Ref528427606"/>
      <w:bookmarkStart w:id="15" w:name="_Toc95812617"/>
      <w:r>
        <w:rPr>
          <w:u w:val="none"/>
        </w:rPr>
        <w:lastRenderedPageBreak/>
        <w:t>Nature du contrat: comment le contrat sera-t-il exécuté?</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669C3" w:rsidRPr="00276112" w14:paraId="248EF665" w14:textId="77777777" w:rsidTr="00A358FA">
        <w:trPr>
          <w:trHeight w:val="493"/>
        </w:trPr>
        <w:tc>
          <w:tcPr>
            <w:tcW w:w="9286" w:type="dxa"/>
            <w:tcBorders>
              <w:top w:val="dotted" w:sz="4" w:space="0" w:color="auto"/>
              <w:left w:val="dotted" w:sz="4" w:space="0" w:color="auto"/>
              <w:bottom w:val="dotted" w:sz="4" w:space="0" w:color="auto"/>
              <w:right w:val="dotted" w:sz="4" w:space="0" w:color="auto"/>
            </w:tcBorders>
          </w:tcPr>
          <w:p w14:paraId="248EF664" w14:textId="58C9DA77" w:rsidR="00F776FA" w:rsidRPr="008F15DB" w:rsidRDefault="004669C3" w:rsidP="0007294F">
            <w:pPr>
              <w:pStyle w:val="Text1"/>
              <w:spacing w:before="60" w:beforeAutospacing="0" w:after="200" w:afterAutospacing="0"/>
            </w:pPr>
            <w:r w:rsidRPr="008F15DB">
              <w:rPr>
                <w:b w:val="0"/>
              </w:rPr>
              <w:t>La procédure aboutira à la conclusion.</w:t>
            </w:r>
            <w:sdt>
              <w:sdtPr>
                <w:rPr>
                  <w:b w:val="0"/>
                </w:rPr>
                <w:id w:val="-1572884728"/>
                <w:placeholder>
                  <w:docPart w:val="010315B2032A442E966E386F3610018A"/>
                </w:placeholder>
                <w:dropDownList>
                  <w:listItem w:value="Choose an item"/>
                  <w:listItem w:displayText="d’un contrat direct" w:value="a direct contract"/>
                  <w:listItem w:displayText="d’un contrat-cadre unique" w:value="a single framework contract"/>
                  <w:listItem w:displayText="de contrats-cadres multiples en cascade" w:value="multiple framework contracts in cascade"/>
                  <w:listItem w:displayText="de contrats-cadres multiples avec remise en concurrence" w:value="multiple framework contracts with reopening of competition"/>
                  <w:listItem w:displayText="de contrats-cadres multiples mixtes" w:value="mixed multiple framework contracts"/>
                </w:dropDownList>
              </w:sdtPr>
              <w:sdtEndPr/>
              <w:sdtContent>
                <w:r w:rsidR="008F15DB" w:rsidRPr="008F15DB">
                  <w:rPr>
                    <w:b w:val="0"/>
                  </w:rPr>
                  <w:t>d’un contrat-cadre unique</w:t>
                </w:r>
              </w:sdtContent>
            </w:sdt>
          </w:p>
        </w:tc>
      </w:tr>
      <w:tr w:rsidR="00F776FA" w:rsidRPr="00276112" w14:paraId="248EF66B" w14:textId="77777777" w:rsidTr="00A358FA">
        <w:tc>
          <w:tcPr>
            <w:tcW w:w="9286" w:type="dxa"/>
            <w:tcBorders>
              <w:top w:val="dotted" w:sz="4" w:space="0" w:color="auto"/>
              <w:left w:val="dotted" w:sz="4" w:space="0" w:color="auto"/>
              <w:bottom w:val="dotted" w:sz="4" w:space="0" w:color="auto"/>
              <w:right w:val="dotted" w:sz="4" w:space="0" w:color="auto"/>
            </w:tcBorders>
          </w:tcPr>
          <w:p w14:paraId="248EF66A" w14:textId="21559D7C" w:rsidR="00F776FA" w:rsidRPr="00276112" w:rsidRDefault="00F776FA" w:rsidP="0007294F">
            <w:pPr>
              <w:pStyle w:val="Text1"/>
              <w:spacing w:before="60" w:beforeAutospacing="0" w:after="200" w:afterAutospacing="0"/>
              <w:rPr>
                <w:rFonts w:eastAsiaTheme="minorHAnsi"/>
                <w:b w:val="0"/>
                <w:i/>
                <w:color w:val="0070C0"/>
                <w:highlight w:val="yellow"/>
              </w:rPr>
            </w:pPr>
            <w:r>
              <w:rPr>
                <w:b w:val="0"/>
              </w:rPr>
              <w:t>Le contrat-cadre sera conclu avec un seul contractant. Les contrats spécifiques sont attribués sur la base des clauses prévues dans le contrat-cadre, affinées ou, dans des circonstances dûment justifiées, complétées pour refléter les circonstances particulières du contrat spécifique. Les détails sont exposés à l’article I.4.3 du projet de contrat.</w:t>
            </w:r>
          </w:p>
        </w:tc>
      </w:tr>
      <w:tr w:rsidR="0039622A" w:rsidRPr="00276112" w14:paraId="248EF675" w14:textId="77777777" w:rsidTr="00A358FA">
        <w:tc>
          <w:tcPr>
            <w:tcW w:w="9286" w:type="dxa"/>
            <w:tcBorders>
              <w:top w:val="dotted" w:sz="4" w:space="0" w:color="auto"/>
              <w:left w:val="dotted" w:sz="4" w:space="0" w:color="auto"/>
              <w:bottom w:val="single" w:sz="4" w:space="0" w:color="auto"/>
              <w:right w:val="dotted" w:sz="4" w:space="0" w:color="auto"/>
            </w:tcBorders>
          </w:tcPr>
          <w:p w14:paraId="248EF674" w14:textId="77777777" w:rsidR="0039622A" w:rsidRPr="00276112" w:rsidRDefault="008B52D7" w:rsidP="000C07AA">
            <w:pPr>
              <w:pStyle w:val="Text1"/>
              <w:spacing w:before="60" w:beforeAutospacing="0" w:after="200" w:afterAutospacing="0"/>
              <w:rPr>
                <w:b w:val="0"/>
              </w:rPr>
            </w:pPr>
            <w:r>
              <w:rPr>
                <w:b w:val="0"/>
              </w:rPr>
              <w:sym w:font="Wingdings" w:char="F047"/>
            </w:r>
            <w:r>
              <w:rPr>
                <w:b w:val="0"/>
              </w:rPr>
              <w:t xml:space="preserve">Les soumissionnaires doivent tenir pleinement compte des dispositions du projet de contrat, étant donné que ce dernier définit et régit la/ les relation(s) contractuelle(s) à établir entre le </w:t>
            </w:r>
            <w:r>
              <w:rPr>
                <w:b w:val="0"/>
                <w:i/>
              </w:rPr>
              <w:t>pouvoir adjudicateur</w:t>
            </w:r>
            <w:r>
              <w:rPr>
                <w:b w:val="0"/>
              </w:rPr>
              <w:t xml:space="preserve"> et le(s) soumissionnaire(s) retenu(s). Une attention particulière doit être accordée aux dispositions précisant les droits et obligations du contractant, en particulier en matière de paiement, d’exécution du contrat, de confidentialité, ainsi que de contrôles et d’audits.</w:t>
            </w:r>
          </w:p>
        </w:tc>
      </w:tr>
    </w:tbl>
    <w:p w14:paraId="248EF676" w14:textId="77777777" w:rsidR="0039622A" w:rsidRPr="00276112" w:rsidRDefault="0039622A" w:rsidP="0039622A">
      <w:pPr>
        <w:pStyle w:val="Heading2"/>
        <w:rPr>
          <w:u w:val="none"/>
        </w:rPr>
      </w:pPr>
      <w:bookmarkStart w:id="16" w:name="_Toc95812618"/>
      <w:r>
        <w:rPr>
          <w:u w:val="none"/>
        </w:rPr>
        <w:t>Volume et valeur du contrat: combien prévoyons-nous d’acheter?</w:t>
      </w:r>
      <w:bookmarkEnd w:id="1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9622A" w:rsidRPr="00276112" w14:paraId="248EF67A" w14:textId="77777777" w:rsidTr="00A358FA">
        <w:tc>
          <w:tcPr>
            <w:tcW w:w="9286" w:type="dxa"/>
          </w:tcPr>
          <w:p w14:paraId="31F829AC" w14:textId="7EA3943E" w:rsidR="008F15DB" w:rsidRPr="005049A2" w:rsidRDefault="008F15DB" w:rsidP="008F15DB">
            <w:pPr>
              <w:spacing w:before="60" w:beforeAutospacing="0" w:after="200" w:afterAutospacing="0"/>
            </w:pPr>
            <w:r w:rsidRPr="005049A2">
              <w:t xml:space="preserve">À titre indicatif, et sous réserve de la disponibilité des fonds, le budget alloué au présent appel d'offres sera au maximum de </w:t>
            </w:r>
            <w:r w:rsidRPr="005049A2">
              <w:rPr>
                <w:b/>
              </w:rPr>
              <w:t>100.000,00 EUR.</w:t>
            </w:r>
            <w:r w:rsidRPr="005049A2">
              <w:t xml:space="preserve"> </w:t>
            </w:r>
          </w:p>
          <w:p w14:paraId="035063D8" w14:textId="7F2D1C3B" w:rsidR="008F15DB" w:rsidRDefault="0039622A" w:rsidP="00E86979">
            <w:pPr>
              <w:pStyle w:val="Text1"/>
              <w:spacing w:before="60" w:beforeAutospacing="0" w:after="200" w:afterAutospacing="0"/>
              <w:rPr>
                <w:b w:val="0"/>
                <w:i/>
              </w:rPr>
            </w:pPr>
            <w:r w:rsidRPr="005049A2">
              <w:t xml:space="preserve">Une estimation indicative des volumes à commander sur toute la durée du contrat-cadre est donnée dans le modèle financier qui figure à </w:t>
            </w:r>
            <w:r w:rsidRPr="005049A2">
              <w:rPr>
                <w:i/>
              </w:rPr>
              <w:t>l’annexe 6</w:t>
            </w:r>
            <w:r w:rsidRPr="005049A2">
              <w:t>.</w:t>
            </w:r>
            <w:r w:rsidRPr="005049A2">
              <w:rPr>
                <w:b w:val="0"/>
                <w:i/>
              </w:rPr>
              <w:t xml:space="preserve"> </w:t>
            </w:r>
          </w:p>
          <w:p w14:paraId="248EF679" w14:textId="310AB862" w:rsidR="00E51F36" w:rsidRPr="00276112" w:rsidRDefault="0039622A" w:rsidP="00E86979">
            <w:pPr>
              <w:pStyle w:val="Text1"/>
              <w:spacing w:before="60" w:beforeAutospacing="0" w:after="200" w:afterAutospacing="0"/>
              <w:rPr>
                <w:rFonts w:eastAsiaTheme="minorHAnsi"/>
                <w:b w:val="0"/>
                <w:i/>
                <w:color w:val="0070C0"/>
                <w:highlight w:val="yellow"/>
              </w:rPr>
            </w:pPr>
            <w:r>
              <w:rPr>
                <w:b w:val="0"/>
              </w:rPr>
              <w:t xml:space="preserve">Ces volumes ne sont que des estimations et ne constituent en aucune façon un engagement quant aux quantités exactes à commander. Les volumes réels dépendront des quantités que le </w:t>
            </w:r>
            <w:r>
              <w:rPr>
                <w:b w:val="0"/>
                <w:i/>
              </w:rPr>
              <w:t>pouvoir adjudicateur</w:t>
            </w:r>
            <w:r>
              <w:rPr>
                <w:b w:val="0"/>
              </w:rPr>
              <w:t xml:space="preserve"> commandera dans le cadre de contrats spécifiques. En tout état de cause, le </w:t>
            </w:r>
            <w:r>
              <w:rPr>
                <w:b w:val="0"/>
                <w:i/>
              </w:rPr>
              <w:t>plafond du contrat-cadre</w:t>
            </w:r>
            <w:r>
              <w:rPr>
                <w:b w:val="0"/>
              </w:rPr>
              <w:t>, c’est-à-dire le montant maximal à dépenser au titre du contrat-cadre ne doit pas être dépassé.</w:t>
            </w:r>
          </w:p>
        </w:tc>
      </w:tr>
    </w:tbl>
    <w:p w14:paraId="248EF67F" w14:textId="77777777" w:rsidR="00B81C0E" w:rsidRPr="00276112" w:rsidRDefault="00132286" w:rsidP="00B81C0E">
      <w:pPr>
        <w:pStyle w:val="Heading2"/>
        <w:rPr>
          <w:u w:val="none"/>
        </w:rPr>
      </w:pPr>
      <w:bookmarkStart w:id="17" w:name="_Toc95812619"/>
      <w:r>
        <w:rPr>
          <w:u w:val="none"/>
        </w:rPr>
        <w:t>Durée du contrat: pendant combien de temps avons-nous l’intention d’utiliser le contrat?</w:t>
      </w:r>
      <w:bookmarkEnd w:id="17"/>
    </w:p>
    <w:p w14:paraId="248EF680" w14:textId="23EFE0AE" w:rsidR="00132286" w:rsidRPr="00276112" w:rsidRDefault="00132286" w:rsidP="007C2262">
      <w:pPr>
        <w:pStyle w:val="Text1"/>
        <w:rPr>
          <w:b w:val="0"/>
        </w:rPr>
      </w:pPr>
      <w:bookmarkStart w:id="18" w:name="_Toc116205446"/>
      <w:r>
        <w:rPr>
          <w:b w:val="0"/>
        </w:rPr>
        <w:t xml:space="preserve">Le(s) contrat(s) résultant de l’attribution du présent appel d’offres sera (seront) conclu(s) pour une durée maximale de </w:t>
      </w:r>
      <w:r w:rsidR="008F15DB">
        <w:rPr>
          <w:b w:val="0"/>
        </w:rPr>
        <w:t xml:space="preserve">48 </w:t>
      </w:r>
      <w:r>
        <w:rPr>
          <w:b w:val="0"/>
        </w:rPr>
        <w:t>mois. Les détails relatifs à la durée initiale du contrat et à ses éventuelles prolongations sont établis à l’article I.3 du projet de contrat.</w:t>
      </w:r>
    </w:p>
    <w:p w14:paraId="248EF683" w14:textId="77777777" w:rsidR="00494C77" w:rsidRPr="00276112" w:rsidRDefault="00132286" w:rsidP="00540025">
      <w:pPr>
        <w:pStyle w:val="Heading1"/>
        <w:pageBreakBefore/>
      </w:pPr>
      <w:bookmarkStart w:id="19" w:name="_Toc95812620"/>
      <w:bookmarkEnd w:id="18"/>
      <w:r>
        <w:lastRenderedPageBreak/>
        <w:t>Informations générales sur la procédure d’appel d’offres</w:t>
      </w:r>
      <w:bookmarkEnd w:id="19"/>
    </w:p>
    <w:p w14:paraId="248EF684" w14:textId="77777777" w:rsidR="00132286" w:rsidRPr="00276112" w:rsidRDefault="00132286" w:rsidP="00132286">
      <w:pPr>
        <w:pStyle w:val="Heading2"/>
        <w:rPr>
          <w:u w:val="none"/>
        </w:rPr>
      </w:pPr>
      <w:bookmarkStart w:id="20" w:name="_Toc95812621"/>
      <w:r>
        <w:rPr>
          <w:u w:val="none"/>
        </w:rPr>
        <w:t>Base juridique: quelles sont les règles?</w:t>
      </w:r>
      <w:bookmarkEnd w:id="20"/>
    </w:p>
    <w:p w14:paraId="248EF685" w14:textId="77777777" w:rsidR="00132286" w:rsidRPr="00276112" w:rsidRDefault="00132286" w:rsidP="00132286">
      <w:pPr>
        <w:suppressAutoHyphens/>
        <w:rPr>
          <w:spacing w:val="-3"/>
        </w:rPr>
      </w:pPr>
      <w:r>
        <w:t xml:space="preserve">Le présent appel d’offres est régi par les dispositions du </w:t>
      </w:r>
      <w:hyperlink r:id="rId18" w:history="1">
        <w:r>
          <w:rPr>
            <w:rStyle w:val="Hyperlink"/>
          </w:rPr>
          <w:t>règlement (UE, Euratom) 2018/1046 du Parlement européen et du Conseil du 18 juillet 2018 relatif aux règles financières applicables au budget général de l’Union</w:t>
        </w:r>
      </w:hyperlink>
      <w:r>
        <w:t xml:space="preserve"> (le «règlement financier»)</w:t>
      </w:r>
      <w:bookmarkStart w:id="21" w:name="_Ref527383637"/>
      <w:r>
        <w:rPr>
          <w:rStyle w:val="FootnoteReference"/>
          <w:spacing w:val="-3"/>
        </w:rPr>
        <w:footnoteReference w:id="2"/>
      </w:r>
      <w:bookmarkEnd w:id="21"/>
      <w:r>
        <w:t>.</w:t>
      </w:r>
    </w:p>
    <w:p w14:paraId="248EF686" w14:textId="2FAC956B" w:rsidR="00020F8E" w:rsidRPr="00276112" w:rsidRDefault="00255EDA" w:rsidP="00255EDA">
      <w:pPr>
        <w:suppressAutoHyphens/>
        <w:rPr>
          <w:spacing w:val="-3"/>
        </w:rPr>
      </w:pPr>
      <w:r>
        <w:t xml:space="preserve">Le </w:t>
      </w:r>
      <w:r>
        <w:rPr>
          <w:i/>
        </w:rPr>
        <w:t>pouvoir adjudicateur</w:t>
      </w:r>
      <w:r>
        <w:t xml:space="preserve"> a choisi d’attribuer le contrat résultant du présent appel d’offres par l’intermédiaire d’une procédure </w:t>
      </w:r>
      <w:r w:rsidR="00004874">
        <w:t xml:space="preserve">négociée </w:t>
      </w:r>
      <w:r>
        <w:t>conformément à l’article 164, paragraphe 1, point d), et à l’annexe I, point</w:t>
      </w:r>
      <w:r w:rsidR="0007294F">
        <w:t> </w:t>
      </w:r>
      <w:r>
        <w:t>11.1</w:t>
      </w:r>
      <w:r w:rsidR="0041531D">
        <w:t xml:space="preserve"> pour d</w:t>
      </w:r>
      <w:r w:rsidR="0050545C">
        <w:t>es services</w:t>
      </w:r>
      <w:r w:rsidR="00602FF8">
        <w:t xml:space="preserve"> au point « e »</w:t>
      </w:r>
      <w:r w:rsidR="0050545C">
        <w:t xml:space="preserve"> </w:t>
      </w:r>
      <w:r>
        <w:t>, du règlement financier.</w:t>
      </w:r>
    </w:p>
    <w:p w14:paraId="248EF687" w14:textId="77777777" w:rsidR="00F22996" w:rsidRPr="00276112" w:rsidRDefault="00F22996" w:rsidP="00F22996">
      <w:pPr>
        <w:pStyle w:val="Heading2"/>
        <w:rPr>
          <w:u w:val="none"/>
        </w:rPr>
      </w:pPr>
      <w:bookmarkStart w:id="22" w:name="_Ref527983988"/>
      <w:bookmarkStart w:id="23" w:name="_Toc95812622"/>
      <w:r>
        <w:rPr>
          <w:u w:val="none"/>
        </w:rPr>
        <w:t>Règles relatives à l’accès aux procédures de passation de marchés: qui peut soumettre une offre?</w:t>
      </w:r>
      <w:bookmarkEnd w:id="22"/>
      <w:bookmarkEnd w:id="23"/>
    </w:p>
    <w:p w14:paraId="248EF688" w14:textId="6CDE24C4" w:rsidR="00020F8E" w:rsidRDefault="00020F8E" w:rsidP="00020F8E">
      <w:pPr>
        <w:spacing w:before="120" w:beforeAutospacing="0" w:after="0" w:afterAutospacing="0"/>
        <w:rPr>
          <w:rFonts w:eastAsia="Calibri"/>
        </w:rPr>
      </w:pPr>
      <w:r>
        <w:t xml:space="preserve">Seuls les candidats directement invités par une invitation à soumissionner du </w:t>
      </w:r>
      <w:r>
        <w:rPr>
          <w:i/>
        </w:rPr>
        <w:t>pouvoir adjudicateur</w:t>
      </w:r>
      <w:r>
        <w:t xml:space="preserve"> sont autorisés à participer au présent appel d'offres. Toute offre reçue d'une personne physique ou morale n'ayant pas été invitée à soumissionner, y compris dans le cadre d'une offre conjointe avec un candidat invité, sera rejetée.</w:t>
      </w:r>
    </w:p>
    <w:p w14:paraId="59B1A964" w14:textId="26404EFC" w:rsidR="00D346AA" w:rsidRDefault="00D346AA" w:rsidP="00475B4E">
      <w:pPr>
        <w:suppressAutoHyphens/>
        <w:rPr>
          <w:spacing w:val="-3"/>
        </w:rPr>
      </w:pPr>
      <w:r>
        <w:t>Les soumissionnaires doivent être établis dans un État membre de l’UE ou un pays tiers ayant conclu avec l’Union européenne un accord particulier dans le domaine des marchés publics, dans les conditions prévues par cet accord.</w:t>
      </w:r>
    </w:p>
    <w:p w14:paraId="0F39A1C9" w14:textId="0C22D5B8" w:rsidR="00D346AA" w:rsidRPr="00326551" w:rsidRDefault="00D346AA" w:rsidP="00D346AA">
      <w:r>
        <w:t xml:space="preserve">Afin de permettre au </w:t>
      </w:r>
      <w:r>
        <w:rPr>
          <w:i/>
        </w:rPr>
        <w:t>pouvoir adjudicateur</w:t>
      </w:r>
      <w:r>
        <w:t xml:space="preserve"> de contrôler l’accès, chaque soumissionnaire doit indiquer son pays d’établissement et doit présenter les justificatifs normalement admis par la législation de ce(s) pays.</w:t>
      </w:r>
    </w:p>
    <w:p w14:paraId="434E99CC" w14:textId="2F6DA1DA" w:rsidR="00E94F36" w:rsidRPr="00475B4E" w:rsidRDefault="00E94F36" w:rsidP="00D346AA">
      <w:pPr>
        <w:rPr>
          <w:b/>
          <w:spacing w:val="-3"/>
        </w:rPr>
      </w:pPr>
      <w:r>
        <w:t>Les règles d’accès à des procédures de passation de marchés ne s’appliquent pas aux sous-traitants. La sous-traitance ne peut être utilisée dans l’intention de contourner les règles relatives à l’accès aux procédures de passation de marchés.</w:t>
      </w:r>
    </w:p>
    <w:p w14:paraId="248EF68B" w14:textId="77777777" w:rsidR="00D65CCF" w:rsidRPr="00276112" w:rsidRDefault="00D65CCF" w:rsidP="00D65CCF">
      <w:pPr>
        <w:pStyle w:val="Heading2"/>
        <w:rPr>
          <w:u w:val="none"/>
        </w:rPr>
      </w:pPr>
      <w:bookmarkStart w:id="24" w:name="_Toc95812623"/>
      <w:bookmarkStart w:id="25" w:name="_Ref528096898"/>
      <w:r>
        <w:rPr>
          <w:u w:val="none"/>
        </w:rPr>
        <w:t>Inscription dans le registre des participants: pourquoi s’inscrire?</w:t>
      </w:r>
      <w:bookmarkEnd w:id="24"/>
    </w:p>
    <w:bookmarkEnd w:id="25"/>
    <w:p w14:paraId="248EF68F" w14:textId="4D4EAD94" w:rsidR="00F22996" w:rsidRPr="00276112" w:rsidDel="00E73BFF" w:rsidRDefault="007C2129" w:rsidP="009E46B7">
      <w:pPr>
        <w:rPr>
          <w:spacing w:val="-3"/>
        </w:rPr>
      </w:pPr>
      <w:r>
        <w:t xml:space="preserve">À tout moment au cours de la procédure de passation de marché, les services de validation de l’Agence exécutive pour la recherche (ci-après </w:t>
      </w:r>
      <w:r>
        <w:rPr>
          <w:i/>
        </w:rPr>
        <w:t>les «services de validation de l’UE»</w:t>
      </w:r>
      <w:r>
        <w:t xml:space="preserve">) peuvent contacter le participant et lui demander des pièces justificatives sur son existence et son statut juridiques [et sa capacité financière]. Les demandes seront adressées par l’intermédiaire du système de messagerie du registre, à l’adresse électronique de la personne de contact du participant qui figure dans le registre. Il incombe au participant de fournir une adresse électronique valide et de la vérifier régulièrement. Les documents qui peuvent être demandés par les </w:t>
      </w:r>
      <w:r>
        <w:rPr>
          <w:i/>
        </w:rPr>
        <w:t>services de validation de l’UE</w:t>
      </w:r>
      <w:r>
        <w:t xml:space="preserve"> sont énumérés dans </w:t>
      </w:r>
      <w:hyperlink r:id="rId19" w:history="1">
        <w:r>
          <w:rPr>
            <w:rStyle w:val="Hyperlink"/>
          </w:rPr>
          <w:t xml:space="preserve">les règles de l’UE en matière de </w:t>
        </w:r>
        <w:r>
          <w:rPr>
            <w:rStyle w:val="Hyperlink"/>
          </w:rPr>
          <w:lastRenderedPageBreak/>
          <w:t>subventions et d’appels d’offres pour la validation des entités juridiques, la désignation d’un représentant de l’entité juridique et l’évaluation de la capacité financière</w:t>
        </w:r>
      </w:hyperlink>
      <w:r>
        <w:t>.</w:t>
      </w:r>
    </w:p>
    <w:p w14:paraId="248EF690" w14:textId="77777777" w:rsidR="00F22996" w:rsidRPr="00276112" w:rsidDel="00E73BFF" w:rsidRDefault="00476330" w:rsidP="00F22996">
      <w:pPr>
        <w:pBdr>
          <w:top w:val="single" w:sz="4" w:space="1" w:color="auto"/>
          <w:left w:val="single" w:sz="4" w:space="4" w:color="auto"/>
          <w:bottom w:val="single" w:sz="4" w:space="1" w:color="auto"/>
          <w:right w:val="single" w:sz="4" w:space="4" w:color="auto"/>
        </w:pBdr>
        <w:suppressAutoHyphens/>
        <w:rPr>
          <w:b/>
          <w:spacing w:val="-3"/>
        </w:rPr>
      </w:pPr>
      <w:r>
        <w:rPr>
          <w:b/>
        </w:rPr>
        <w:sym w:font="Wingdings" w:char="F047"/>
      </w:r>
      <w:r>
        <w:rPr>
          <w:b/>
        </w:rPr>
        <w:t xml:space="preserve">Veuillez noter qu’une demande de justificatifs adressée par les </w:t>
      </w:r>
      <w:r>
        <w:rPr>
          <w:b/>
          <w:i/>
        </w:rPr>
        <w:t>services de validation de l’UE</w:t>
      </w:r>
      <w:r>
        <w:rPr>
          <w:b/>
        </w:rPr>
        <w:t xml:space="preserve"> n’implique nullement que le soumissionnaire a été retenu.</w:t>
      </w:r>
    </w:p>
    <w:p w14:paraId="248EF691" w14:textId="77777777" w:rsidR="006D6832" w:rsidRPr="00276112" w:rsidRDefault="00CA2504" w:rsidP="006D6832">
      <w:pPr>
        <w:pStyle w:val="Heading2"/>
        <w:rPr>
          <w:u w:val="none"/>
        </w:rPr>
      </w:pPr>
      <w:bookmarkStart w:id="26" w:name="_Ref528428549"/>
      <w:bookmarkStart w:id="27" w:name="_Toc95812624"/>
      <w:r>
        <w:rPr>
          <w:u w:val="none"/>
        </w:rPr>
        <w:t>Modalités de soumission d’une offre: comment les opérateurs économiques peuvent-ils s’organiser pour soumettre une offre?</w:t>
      </w:r>
      <w:bookmarkEnd w:id="26"/>
      <w:bookmarkEnd w:id="27"/>
    </w:p>
    <w:p w14:paraId="248EF692" w14:textId="77777777" w:rsidR="000C07AA" w:rsidRPr="00276112" w:rsidRDefault="000C07AA" w:rsidP="006D6832">
      <w:pPr>
        <w:rPr>
          <w:spacing w:val="-3"/>
        </w:rPr>
      </w:pPr>
      <w:r>
        <w:t>Les opérateurs économiques peuvent soumettre une offre en tant qu’opérateur économique unique (soumissionnaire unique) ou en tant que groupement d’opérateurs économiques (offre conjointe). Dans les deux cas, la sous-traitance est autorisée.</w:t>
      </w:r>
    </w:p>
    <w:p w14:paraId="248EF693" w14:textId="77777777" w:rsidR="006D6832" w:rsidRPr="00276112" w:rsidRDefault="00191B2B" w:rsidP="00492D74">
      <w:pPr>
        <w:pBdr>
          <w:top w:val="single" w:sz="4" w:space="1" w:color="auto"/>
          <w:left w:val="single" w:sz="4" w:space="4" w:color="auto"/>
          <w:bottom w:val="single" w:sz="4" w:space="1" w:color="auto"/>
          <w:right w:val="single" w:sz="4" w:space="4" w:color="auto"/>
        </w:pBdr>
        <w:rPr>
          <w:spacing w:val="-3"/>
        </w:rPr>
      </w:pPr>
      <w:r>
        <w:rPr>
          <w:b/>
        </w:rPr>
        <w:sym w:font="Wingdings" w:char="F047"/>
      </w:r>
      <w:r>
        <w:rPr>
          <w:b/>
        </w:rPr>
        <w:t xml:space="preserve"> </w:t>
      </w:r>
      <w:r>
        <w:rPr>
          <w:b/>
          <w:u w:val="single"/>
        </w:rPr>
        <w:t>Un groupement d’opérateurs économiques ne peut soumettre une offre conjointe que si le pouvoir adjudicateur a invité les opérateurs économiques en tant que groupement.</w:t>
      </w:r>
    </w:p>
    <w:p w14:paraId="248EF694" w14:textId="77777777" w:rsidR="00664409" w:rsidRPr="00276112" w:rsidRDefault="00664409" w:rsidP="00664409">
      <w:r>
        <w:t xml:space="preserve">Afin de remplir les critères de sélection énoncés à la </w:t>
      </w:r>
      <w:r>
        <w:rPr>
          <w:b/>
          <w:i/>
        </w:rPr>
        <w:t>section 3.2</w:t>
      </w:r>
      <w:r>
        <w:t>, le soumissionnaire peut s’appuyer sur les capacités de sous-traitants ou d’autres entités qui ne sont pas des sous-traitants.</w:t>
      </w:r>
    </w:p>
    <w:p w14:paraId="248EF695" w14:textId="0600309B" w:rsidR="00664409" w:rsidRPr="00276112" w:rsidRDefault="000C07AA" w:rsidP="00664409">
      <w:r>
        <w:t>Le rôle de chaque entité associée à une offre (ci-après l’«</w:t>
      </w:r>
      <w:r>
        <w:rPr>
          <w:i/>
        </w:rPr>
        <w:t>entité associée</w:t>
      </w:r>
      <w:r>
        <w:t xml:space="preserve">») doit être clairement précisé dans </w:t>
      </w:r>
      <w:r w:rsidR="00283D26" w:rsidRPr="00283D26">
        <w:t>le dossier envoyé par courrier électronique</w:t>
      </w:r>
      <w:r>
        <w:t xml:space="preserve">: soumissionnaire unique, ii) </w:t>
      </w:r>
      <w:r>
        <w:rPr>
          <w:i/>
        </w:rPr>
        <w:t>chef de file</w:t>
      </w:r>
      <w:r>
        <w:t xml:space="preserve"> d’un groupement de soumissionnaires, iii) membre d’un groupement de soumissionnaires, ou iv) sous-traitant. Pour une entité (qui n’est pas un sous-traitant) dont les capacités sont invoquées par le soumissionnaire pour remplir les critères de sélection, ce rôle est défini dans la lettre d’engagement (</w:t>
      </w:r>
      <w:r>
        <w:rPr>
          <w:b/>
          <w:i/>
        </w:rPr>
        <w:t>annexe 5.2</w:t>
      </w:r>
      <w:r>
        <w:t>).</w:t>
      </w:r>
      <w:r>
        <w:rPr>
          <w:i/>
        </w:rPr>
        <w:t xml:space="preserve"> </w:t>
      </w:r>
      <w:r>
        <w:t xml:space="preserve">Cela vaut également lorsque les </w:t>
      </w:r>
      <w:r>
        <w:rPr>
          <w:i/>
        </w:rPr>
        <w:t>entités associées</w:t>
      </w:r>
      <w:r>
        <w:t xml:space="preserve"> appartiennent au même groupement économique.</w:t>
      </w:r>
      <w:bookmarkStart w:id="28" w:name="_Ref527984748"/>
    </w:p>
    <w:p w14:paraId="248EF696" w14:textId="77777777" w:rsidR="006D6832" w:rsidRPr="00276112" w:rsidRDefault="00634B27" w:rsidP="00C112B3">
      <w:pPr>
        <w:pStyle w:val="Heading3"/>
      </w:pPr>
      <w:r>
        <w:t>Offres conjointes</w:t>
      </w:r>
      <w:bookmarkEnd w:id="28"/>
    </w:p>
    <w:p w14:paraId="248EF697" w14:textId="275E383D" w:rsidR="00211A98" w:rsidRPr="00276112" w:rsidRDefault="00634B27" w:rsidP="00634B27">
      <w:pPr>
        <w:rPr>
          <w:spacing w:val="-3"/>
        </w:rPr>
      </w:pPr>
      <w:r>
        <w:t>Une offre conjointe est une situation dans laquelle une offre est présentée par un groupement (avec ou sans forme juridique) d’opérateurs économiques quel que soit le lien qu'ils entretiennent. Le groupement dans son ensemble est considéré comme un soumissionnaire</w:t>
      </w:r>
      <w:r>
        <w:rPr>
          <w:rStyle w:val="FootnoteReference"/>
          <w:spacing w:val="-3"/>
        </w:rPr>
        <w:footnoteReference w:id="3"/>
      </w:r>
      <w:r>
        <w:t>.</w:t>
      </w:r>
    </w:p>
    <w:p w14:paraId="248EF698" w14:textId="24F867A0" w:rsidR="00634B27" w:rsidRPr="00276112" w:rsidRDefault="00634B27" w:rsidP="00634B27">
      <w:pPr>
        <w:rPr>
          <w:spacing w:val="-3"/>
        </w:rPr>
      </w:pPr>
      <w:r>
        <w:t xml:space="preserve">Tous les membres du groupement sont solidairement responsables envers le </w:t>
      </w:r>
      <w:r>
        <w:rPr>
          <w:i/>
        </w:rPr>
        <w:t>pouvoir adjudicateur</w:t>
      </w:r>
      <w:r>
        <w:t xml:space="preserve"> de l’exécution du contrat dans son ensemble.</w:t>
      </w:r>
    </w:p>
    <w:p w14:paraId="248EF699" w14:textId="77777777" w:rsidR="00E73BFF" w:rsidRPr="00276112" w:rsidRDefault="00E73BFF" w:rsidP="00E73BFF">
      <w:pPr>
        <w:rPr>
          <w:spacing w:val="-3"/>
        </w:rPr>
      </w:pPr>
      <w:r>
        <w:t xml:space="preserve">Les membres du groupement doivent désigner un </w:t>
      </w:r>
      <w:r>
        <w:rPr>
          <w:i/>
        </w:rPr>
        <w:t>chef de file</w:t>
      </w:r>
      <w:r>
        <w:t xml:space="preserve"> du groupement et un point de contact unique autorisé à agir en leur nom pour la soumission de l’offre et pour toutes les questions pertinentes, demandes de clarification, notifications, etc., qui peuvent être reçues pendant l’évaluation, l’attribution et la signature du contrat. Le modèle de procuration joint en </w:t>
      </w:r>
      <w:r>
        <w:rPr>
          <w:b/>
          <w:i/>
        </w:rPr>
        <w:t>annexe 3</w:t>
      </w:r>
      <w:r>
        <w:t xml:space="preserve"> doit être utilisé.</w:t>
      </w:r>
    </w:p>
    <w:p w14:paraId="248EF69A" w14:textId="64A045AA" w:rsidR="00291DE9" w:rsidRPr="00276112" w:rsidRDefault="00634B27" w:rsidP="00634B27">
      <w:pPr>
        <w:rPr>
          <w:spacing w:val="-3"/>
        </w:rPr>
      </w:pPr>
      <w:r>
        <w:lastRenderedPageBreak/>
        <w:t xml:space="preserve">L’offre conjointe doit indiquer clairement le rôle et les tâches de chaque membre et du </w:t>
      </w:r>
      <w:r>
        <w:rPr>
          <w:i/>
        </w:rPr>
        <w:t>chef de file</w:t>
      </w:r>
      <w:r>
        <w:t xml:space="preserve"> du groupement qui agira en tant que point de contact du </w:t>
      </w:r>
      <w:r>
        <w:rPr>
          <w:i/>
        </w:rPr>
        <w:t>pouvoir adjudicateur</w:t>
      </w:r>
      <w:r>
        <w:t xml:space="preserve"> pour les aspects administratifs ou financiers du contrat et pour la gestion opérationnelle. Le </w:t>
      </w:r>
      <w:r>
        <w:rPr>
          <w:i/>
        </w:rPr>
        <w:t>chef de file</w:t>
      </w:r>
      <w:r>
        <w:t xml:space="preserve"> du groupement sera investi de tout pouvoir pour engager le groupement et chacun de ses membres pendant l’exécution du contrat. Si l’offre conjointe est retenue, le </w:t>
      </w:r>
      <w:r>
        <w:rPr>
          <w:i/>
        </w:rPr>
        <w:t>pouvoir adjudicateur</w:t>
      </w:r>
      <w:r>
        <w:t xml:space="preserve"> signe le contrat avec le chef de file du groupement, autorisé par les autres membres à signer le contrat en leur nom par procuration établie selon le modèle joint en </w:t>
      </w:r>
      <w:r>
        <w:rPr>
          <w:b/>
          <w:i/>
        </w:rPr>
        <w:t>annexe 3</w:t>
      </w:r>
      <w:r>
        <w:t>.</w:t>
      </w:r>
    </w:p>
    <w:p w14:paraId="248EF69B" w14:textId="77777777" w:rsidR="00634B27" w:rsidRPr="00276112" w:rsidRDefault="00634B27" w:rsidP="004841A6">
      <w:pPr>
        <w:rPr>
          <w:spacing w:val="-3"/>
        </w:rPr>
      </w:pPr>
      <w:r>
        <w:t xml:space="preserve">Toute modification de la composition du groupement au cours de la procédure de passation de marché (après la date limite de soumission et avant la signature du contrat) entraîne le rejet de l’offre, sauf en cas de fusion ou de prise de contrôle d’un membre du groupement (succession à titre universel), pur autant que la nouvelle entité ait accès aux procédures de passation de marchés (voir </w:t>
      </w:r>
      <w:r>
        <w:rPr>
          <w:b/>
          <w:i/>
        </w:rPr>
        <w:t>section 2.2</w:t>
      </w:r>
      <w:r>
        <w:t xml:space="preserve">) et ne se trouve pas dans une situation d’exclusion (voir </w:t>
      </w:r>
      <w:r>
        <w:rPr>
          <w:b/>
          <w:i/>
        </w:rPr>
        <w:t>section 3.1</w:t>
      </w:r>
      <w:r>
        <w:t>).</w:t>
      </w:r>
    </w:p>
    <w:p w14:paraId="248EF69C" w14:textId="77777777" w:rsidR="005B45C7" w:rsidRPr="00276112" w:rsidRDefault="00634B27" w:rsidP="004D67AF">
      <w:pPr>
        <w:rPr>
          <w:spacing w:val="-3"/>
        </w:rPr>
      </w:pPr>
      <w:r>
        <w:t>En tout état de cause, les critères de sélection doivent toujours être remplis par le groupement et les termes de l’offre initialement soumise ne peuvent être modifiés de manière substantielle, c’est-à-dire que toutes les tâches assignées à l’ancienne entité doivent être reprises par la nouvelle entité membre du groupement, la modification ne doit pas rendre l’offre non conforme avec le cahier des charges, et l’évaluation des critères d’attribution de l’offre initialement soumise ne peut être modifiée.</w:t>
      </w:r>
    </w:p>
    <w:p w14:paraId="248EF69D" w14:textId="77777777" w:rsidR="00D5336E" w:rsidRPr="00276112" w:rsidRDefault="00D5336E" w:rsidP="00C112B3">
      <w:pPr>
        <w:pStyle w:val="Heading3"/>
      </w:pPr>
      <w:bookmarkStart w:id="29" w:name="_Ref527984838"/>
      <w:r>
        <w:t>Sous-traitance</w:t>
      </w:r>
      <w:bookmarkEnd w:id="29"/>
    </w:p>
    <w:p w14:paraId="248EF69E" w14:textId="3E473E44" w:rsidR="00D5336E" w:rsidRPr="00276112" w:rsidRDefault="00D5336E" w:rsidP="00D5336E">
      <w:r>
        <w:t xml:space="preserve">Il y a sous-traitance lorsque le contractant prend des engagements juridiques avec d’autres opérateurs économiques qui exécuteront une partie du contrat pour son compte. Le contractant demeure entièrement responsable de l’exécution du contrat dans son ensemble vis-à-vis du </w:t>
      </w:r>
      <w:r>
        <w:rPr>
          <w:i/>
        </w:rPr>
        <w:t>pouvoir adjudicateur</w:t>
      </w:r>
      <w:r>
        <w:t>.</w:t>
      </w:r>
    </w:p>
    <w:p w14:paraId="248EF69F" w14:textId="77777777" w:rsidR="0055627F" w:rsidRPr="00276112" w:rsidRDefault="0055627F" w:rsidP="0055627F">
      <w:r>
        <w:t xml:space="preserve">Les situations suivantes ne sont pas considérées comme de la sous-traitance: </w:t>
      </w:r>
    </w:p>
    <w:p w14:paraId="248EF6A0" w14:textId="77777777" w:rsidR="0055627F" w:rsidRPr="00276112" w:rsidRDefault="00DB0846" w:rsidP="000E3F80">
      <w:pPr>
        <w:pStyle w:val="ListParagraph"/>
        <w:numPr>
          <w:ilvl w:val="0"/>
          <w:numId w:val="33"/>
        </w:numPr>
      </w:pPr>
      <w:r>
        <w:t xml:space="preserve">le recours à des travailleurs détachés auprès du contractant par une autre entreprise appartenant au même groupement et établie dans un État membre [«détachement intragroupe» tel que défini à l’article 1er, paragraphe 3, point b), de la </w:t>
      </w:r>
      <w:hyperlink r:id="rId20" w:history="1">
        <w:r>
          <w:rPr>
            <w:rStyle w:val="Hyperlink"/>
          </w:rPr>
          <w:t>directive 96/71/CE concernant le détachement de travailleurs effectué dans le cadre d’une prestation de services</w:t>
        </w:r>
      </w:hyperlink>
      <w:r>
        <w:t>];</w:t>
      </w:r>
    </w:p>
    <w:p w14:paraId="248EF6A1" w14:textId="77777777" w:rsidR="0055627F" w:rsidRPr="00276112" w:rsidRDefault="00DB0846" w:rsidP="000E3F80">
      <w:pPr>
        <w:pStyle w:val="ListParagraph"/>
        <w:numPr>
          <w:ilvl w:val="0"/>
          <w:numId w:val="33"/>
        </w:numPr>
      </w:pPr>
      <w:r>
        <w:t xml:space="preserve">le recours à des travailleurs mis à la disposition du contractant par une entreprise de travail intérimaire ou une entreprise qui met un travailleur à disposition dans un État membre [«mise à disposition de travailleurs» telle que définie à l’article 1er, paragraphe 3, point c), de la </w:t>
      </w:r>
      <w:hyperlink r:id="rId21" w:history="1">
        <w:r>
          <w:rPr>
            <w:rStyle w:val="Hyperlink"/>
          </w:rPr>
          <w:t>directive 96/71/CE concernant le détachement de travailleurs effectué dans le cadre d’une prestation de services]</w:t>
        </w:r>
      </w:hyperlink>
      <w:r>
        <w:t>;</w:t>
      </w:r>
    </w:p>
    <w:p w14:paraId="248EF6A2" w14:textId="6A7152E2" w:rsidR="00DC0160" w:rsidRPr="00276112" w:rsidRDefault="00DA21E1" w:rsidP="000E3F80">
      <w:pPr>
        <w:pStyle w:val="ListParagraph"/>
        <w:numPr>
          <w:ilvl w:val="0"/>
          <w:numId w:val="33"/>
        </w:numPr>
      </w:pPr>
      <w:r>
        <w:t>l</w:t>
      </w:r>
      <w:r w:rsidR="00DB0846">
        <w:t xml:space="preserve">e recours à des travailleurs détachés temporairement auprès du contractant par une entreprise établie en dehors du territoire d’un État membre et appartenant au même groupement («transfert temporaire intragroupe» tel que défini à l’article 3, point b), de la </w:t>
      </w:r>
      <w:hyperlink r:id="rId22" w:history="1">
        <w:r w:rsidR="00DB0846">
          <w:rPr>
            <w:rStyle w:val="Hyperlink"/>
          </w:rPr>
          <w:t>directive 2014/66/UE établissant les conditions d’entrée et de séjour des ressortissants de pays tiers dans le cadre d’un transfert temporaire intragroupe</w:t>
        </w:r>
      </w:hyperlink>
      <w:r w:rsidR="00DB0846">
        <w:t>);</w:t>
      </w:r>
    </w:p>
    <w:p w14:paraId="248EF6A3" w14:textId="77777777" w:rsidR="00DC0160" w:rsidRPr="00276112" w:rsidRDefault="00DC0160" w:rsidP="000E3F80">
      <w:pPr>
        <w:pStyle w:val="ListParagraph"/>
        <w:numPr>
          <w:ilvl w:val="0"/>
          <w:numId w:val="33"/>
        </w:numPr>
      </w:pPr>
      <w:r>
        <w:t>le recours à du personnel sans contrat de travail («travailleurs indépendants travaillant pour le contractant»), sans que les tâches des travailleurs indépendants soient particulièrement bien définies dans le contrat.</w:t>
      </w:r>
    </w:p>
    <w:p w14:paraId="248EF6A4" w14:textId="77777777" w:rsidR="00DC0160" w:rsidRPr="00276112" w:rsidRDefault="00DC0160" w:rsidP="000E3F80">
      <w:pPr>
        <w:pStyle w:val="ListParagraph"/>
        <w:numPr>
          <w:ilvl w:val="0"/>
          <w:numId w:val="33"/>
        </w:numPr>
      </w:pPr>
      <w:r>
        <w:lastRenderedPageBreak/>
        <w:t xml:space="preserve">l’utilisation de fournisseurs et/ou de transporteurs par le contractant, afin d’exécuter le contrat sur le lieu d’exécution, sauf si les activités économiques des fournisseurs et/ou les services de transport font l’objet du présent appel d’offres (voir </w:t>
      </w:r>
      <w:r>
        <w:rPr>
          <w:b/>
          <w:i/>
        </w:rPr>
        <w:t>section 1.4</w:t>
      </w:r>
      <w:r>
        <w:t xml:space="preserve">); </w:t>
      </w:r>
    </w:p>
    <w:p w14:paraId="248EF6A5" w14:textId="77777777" w:rsidR="00DC0160" w:rsidRPr="00276112" w:rsidRDefault="00DC0160" w:rsidP="000E3F80">
      <w:pPr>
        <w:pStyle w:val="ListParagraph"/>
        <w:numPr>
          <w:ilvl w:val="0"/>
          <w:numId w:val="33"/>
        </w:numPr>
      </w:pPr>
      <w:r>
        <w:t>l’exécution d’une partie du contrat par des membres d’un GEIE (groupement européen d’intérêt économique), lorsque le GEIE est lui-même un contractant ou un membre du groupement.</w:t>
      </w:r>
    </w:p>
    <w:p w14:paraId="248EF6A6" w14:textId="77777777" w:rsidR="00546E38" w:rsidRPr="00276112" w:rsidRDefault="00546E38" w:rsidP="00417997">
      <w:r>
        <w:t>Les personnes mentionnées aux points a), b), c) et d) ci-dessus seront considérées comme faisant partie du «personnel» du contractant, tel que défini dans le contrat.</w:t>
      </w:r>
    </w:p>
    <w:p w14:paraId="248EF6A7" w14:textId="77777777" w:rsidR="00706720" w:rsidRPr="00276112" w:rsidRDefault="0055627F" w:rsidP="00706720">
      <w:r>
        <w:t xml:space="preserve">Toutes les tâches faisant l’objet du contrat peuvent être sous-traitées, à moins que les </w:t>
      </w:r>
      <w:r>
        <w:rPr>
          <w:i/>
        </w:rPr>
        <w:t>spécifications techniques</w:t>
      </w:r>
      <w:r>
        <w:t xml:space="preserve"> ne réservent explicitement l’exécution de certaines tâches essentielles au soumissionnaire lui-même ou, en cas d’offre conjointe, à un membre du groupement.</w:t>
      </w:r>
    </w:p>
    <w:p w14:paraId="248EF6A8" w14:textId="77777777" w:rsidR="006D2B24" w:rsidRPr="00276112" w:rsidRDefault="006D2B24" w:rsidP="006D2B24">
      <w:pPr>
        <w:pStyle w:val="Text1"/>
        <w:spacing w:before="60" w:beforeAutospacing="0" w:after="200" w:afterAutospacing="0"/>
      </w:pPr>
      <w:r>
        <w:rPr>
          <w:b w:val="0"/>
        </w:rPr>
        <w:t>En remplissant le formulaire disponible à l’</w:t>
      </w:r>
      <w:r>
        <w:rPr>
          <w:bCs/>
          <w:i/>
        </w:rPr>
        <w:t>annexe 4</w:t>
      </w:r>
      <w:r>
        <w:rPr>
          <w:b w:val="0"/>
        </w:rPr>
        <w:t>, les soumissionnaires sont tenus de donner une indication de la proportion du contrat qu’ils ont l’intention de sous-traiter, ainsi que de définir et de décrire brièvement les rôles/tâches contractuels envisagés pour les sous-traitants qui répondent à l’une des conditions suivantes (ci-après les «</w:t>
      </w:r>
      <w:r>
        <w:rPr>
          <w:b w:val="0"/>
          <w:i/>
        </w:rPr>
        <w:t>sous-traitants désignés</w:t>
      </w:r>
      <w:r>
        <w:rPr>
          <w:b w:val="0"/>
        </w:rPr>
        <w:t>»):</w:t>
      </w:r>
    </w:p>
    <w:p w14:paraId="248EF6A9" w14:textId="77777777" w:rsidR="006D2B24" w:rsidRPr="00276112" w:rsidRDefault="006D2B24" w:rsidP="000E3F80">
      <w:pPr>
        <w:pStyle w:val="ListParagraph"/>
        <w:numPr>
          <w:ilvl w:val="0"/>
          <w:numId w:val="22"/>
        </w:numPr>
      </w:pPr>
      <w:r>
        <w:t xml:space="preserve">leurs capacités sont invoquées par le soumissionnaire pour remplir les critères de sélection décrits à la </w:t>
      </w:r>
      <w:r>
        <w:rPr>
          <w:b/>
          <w:i/>
        </w:rPr>
        <w:t>section 3.2</w:t>
      </w:r>
      <w:r>
        <w:t>;</w:t>
      </w:r>
    </w:p>
    <w:p w14:paraId="248EF6AA" w14:textId="4F0F80E4" w:rsidR="006D2B24" w:rsidRPr="00276112" w:rsidRDefault="006D2B24" w:rsidP="000E3F80">
      <w:pPr>
        <w:pStyle w:val="ListParagraph"/>
        <w:numPr>
          <w:ilvl w:val="0"/>
          <w:numId w:val="22"/>
        </w:numPr>
      </w:pPr>
      <w:r>
        <w:t xml:space="preserve">leur part individuelle du contrat, connue au moment de la soumission, est supérieure à </w:t>
      </w:r>
      <w:r w:rsidRPr="00092DFE">
        <w:t>20%.</w:t>
      </w:r>
    </w:p>
    <w:p w14:paraId="248EF6AB" w14:textId="16B1703C" w:rsidR="0055627F" w:rsidRPr="00276112" w:rsidRDefault="00B07488" w:rsidP="0055627F">
      <w:r>
        <w:t>Ces sous-traitants doivent fournir au soumissionnaire une lettre d’engagement établie selon le modèle joint à l’</w:t>
      </w:r>
      <w:r>
        <w:rPr>
          <w:b/>
          <w:i/>
        </w:rPr>
        <w:t>annexe 5.1</w:t>
      </w:r>
      <w:r>
        <w:t xml:space="preserve"> et signée par leur mandataire.</w:t>
      </w:r>
    </w:p>
    <w:p w14:paraId="248EF6AC" w14:textId="77777777" w:rsidR="00B07488" w:rsidRPr="00276112" w:rsidRDefault="00B07488" w:rsidP="00B07488">
      <w:r>
        <w:t xml:space="preserve">Les modifications concernant les sous-traitants désignés dans l’offre (retrait/remplacement d’un sous-traitant, sous-traitance supplémentaire) pendant la procédure de passation de marché (après la date limite de soumission et avant la signature du contrat) nécessitent l’autorisation écrite préalable du </w:t>
      </w:r>
      <w:r>
        <w:rPr>
          <w:i/>
        </w:rPr>
        <w:t>pouvoir adjudicateur</w:t>
      </w:r>
      <w:r>
        <w:t>, moyennant les contrôles suivants:</w:t>
      </w:r>
    </w:p>
    <w:p w14:paraId="248EF6AD" w14:textId="77777777" w:rsidR="00B07488" w:rsidRPr="00276112" w:rsidRDefault="00B07488" w:rsidP="000E3F80">
      <w:pPr>
        <w:pStyle w:val="ListParagraph"/>
        <w:numPr>
          <w:ilvl w:val="0"/>
          <w:numId w:val="21"/>
        </w:numPr>
      </w:pPr>
      <w:r>
        <w:t>tout nouveau sous-traitant ne se trouve pas dans une situation d’exclusion;</w:t>
      </w:r>
    </w:p>
    <w:p w14:paraId="248EF6AE" w14:textId="77777777" w:rsidR="00B07488" w:rsidRPr="00276112" w:rsidRDefault="00B07488" w:rsidP="000E3F80">
      <w:pPr>
        <w:pStyle w:val="ListParagraph"/>
        <w:numPr>
          <w:ilvl w:val="0"/>
          <w:numId w:val="21"/>
        </w:numPr>
      </w:pPr>
      <w:r>
        <w:t>le soumissionnaire satisfait toujours aux critères de sélection et le nouveau sous-traitant satisfait, le cas échéant, aux critères de sélection qui lui sont individuellement applicables;</w:t>
      </w:r>
    </w:p>
    <w:p w14:paraId="248EF6AF" w14:textId="77777777" w:rsidR="00D752A1" w:rsidRPr="00276112" w:rsidRDefault="00B07488" w:rsidP="000E3F80">
      <w:pPr>
        <w:pStyle w:val="ListParagraph"/>
        <w:numPr>
          <w:ilvl w:val="0"/>
          <w:numId w:val="21"/>
        </w:numPr>
      </w:pPr>
      <w:r>
        <w:t>les modalités de l’offre initialement soumise ne sont pas fondamentalement modifiées, c’est-à-dire que toutes les tâches assignées à l’ancien sous-traitant sont reprises par une autre entité concernée, que le changement ne rend pas l’offre non conforme au cahier des charges, et que l’évaluation des critères d’attribution de l’offre initialement soumise est inchangée.</w:t>
      </w:r>
    </w:p>
    <w:p w14:paraId="248EF6B0" w14:textId="77777777" w:rsidR="00CE0FBA" w:rsidRPr="00276112" w:rsidRDefault="00CE0FBA" w:rsidP="00CE0FBA">
      <w:r>
        <w:t xml:space="preserve">La sous-traitance confiée à des sous-traitants désignés dans une offre qui a été acceptée par le </w:t>
      </w:r>
      <w:r>
        <w:rPr>
          <w:i/>
        </w:rPr>
        <w:t>pouvoir adjudicateur</w:t>
      </w:r>
      <w:r>
        <w:t xml:space="preserve"> et qui a donné lieu à la signature d’un contrat est considérée comme autorisée.</w:t>
      </w:r>
    </w:p>
    <w:p w14:paraId="248EF6B1" w14:textId="77777777" w:rsidR="00C112B3" w:rsidRPr="00276112" w:rsidRDefault="00C112B3" w:rsidP="00C112B3">
      <w:pPr>
        <w:pStyle w:val="Heading3"/>
      </w:pPr>
      <w:bookmarkStart w:id="30" w:name="_Ref527984858"/>
      <w:r>
        <w:lastRenderedPageBreak/>
        <w:t>Entités dont les capacités sont invoquées par le soumissionnaire pour remplir les critères de sélection</w:t>
      </w:r>
      <w:bookmarkEnd w:id="30"/>
    </w:p>
    <w:p w14:paraId="248EF6B2" w14:textId="77777777" w:rsidR="00C112B3" w:rsidRPr="00276112" w:rsidRDefault="00C112B3" w:rsidP="00C112B3">
      <w:r>
        <w:t>Afin de satisfaire aux critères de sélection, un soumissionnaire peut également avoir recours aux capacités d’autres entités, quelle que soit la nature juridique des liens existant entre lui-même et ces entités. Dans ce cas, il doit prouver qu’il disposera des ressources nécessaires à l’exécution du contrat en produisant une lettre d’engagement conforme au modèle joint à l’</w:t>
      </w:r>
      <w:r>
        <w:rPr>
          <w:b/>
          <w:i/>
        </w:rPr>
        <w:t>annexe 5.2</w:t>
      </w:r>
      <w:r>
        <w:t>, signée par le mandataire de cette entité, et la preuve que ces autres entités possèdent les ressources adéquates.</w:t>
      </w:r>
    </w:p>
    <w:p w14:paraId="248EF6B3" w14:textId="77777777" w:rsidR="00C112B3" w:rsidRPr="00276112" w:rsidRDefault="00C112B3" w:rsidP="00C112B3">
      <w:r>
        <w:t xml:space="preserve">Si le contrat est attribué à un soumissionnaire qui a l’intention d’avoir recours à une autre entité pour atteindre les niveaux minimaux de capacité économique et financière, le </w:t>
      </w:r>
      <w:r>
        <w:rPr>
          <w:i/>
        </w:rPr>
        <w:t>pouvoir adjudicateur</w:t>
      </w:r>
      <w:r>
        <w:t xml:space="preserve"> peut exiger que l’entité signe le contrat, ou fournisse sinon une garantie financière solidaire à première demande pour l’exécution du contrat.</w:t>
      </w:r>
    </w:p>
    <w:p w14:paraId="248EF6B4" w14:textId="77777777" w:rsidR="00C112B3" w:rsidRPr="00276112" w:rsidRDefault="00C112B3" w:rsidP="00C112B3">
      <w:r>
        <w:t>En ce qui concerne les critères de sélection techniques et professionnels, un soumissionnaire ne peut avoir recours aux capacités d’autres entités que si ces dernières fournissent des travaux ou des services pour lesquels ces capacités sont nécessaires.</w:t>
      </w:r>
    </w:p>
    <w:p w14:paraId="248EF6B5" w14:textId="77777777" w:rsidR="00C112B3" w:rsidRPr="00276112" w:rsidRDefault="00540025" w:rsidP="00C112B3">
      <w:pPr>
        <w:pBdr>
          <w:top w:val="single" w:sz="4" w:space="1" w:color="auto"/>
          <w:left w:val="single" w:sz="4" w:space="4" w:color="auto"/>
          <w:bottom w:val="single" w:sz="4" w:space="1" w:color="auto"/>
          <w:right w:val="single" w:sz="4" w:space="4" w:color="auto"/>
        </w:pBdr>
      </w:pPr>
      <w:r>
        <w:sym w:font="Wingdings" w:char="F047"/>
      </w:r>
      <w:r>
        <w:tab/>
        <w:t>Le recours aux capacités d’autres entités n’est nécessaire que lorsque la capacité du soumissionnaire n’est pas suffisante pour atteindre les niveaux minimaux de capacité requis. Les engagements abstraits selon lesquels d’autres entités mettront des ressources à la disposition du soumissionnaire ne seront pas pris en considération.</w:t>
      </w:r>
    </w:p>
    <w:p w14:paraId="248EF6B6" w14:textId="77777777" w:rsidR="00540025" w:rsidRPr="00276112" w:rsidRDefault="00540025" w:rsidP="00DE6958">
      <w:pPr>
        <w:suppressAutoHyphens/>
        <w:rPr>
          <w:spacing w:val="-3"/>
        </w:rPr>
      </w:pPr>
    </w:p>
    <w:p w14:paraId="248EF6B7" w14:textId="77777777" w:rsidR="00A13E52" w:rsidRPr="00276112" w:rsidRDefault="00A13E52" w:rsidP="00540025">
      <w:pPr>
        <w:pStyle w:val="Heading1"/>
        <w:keepNext w:val="0"/>
        <w:pageBreakBefore/>
      </w:pPr>
      <w:bookmarkStart w:id="31" w:name="_Toc95812625"/>
      <w:r>
        <w:lastRenderedPageBreak/>
        <w:t>Évaluation et attribution</w:t>
      </w:r>
      <w:bookmarkEnd w:id="31"/>
    </w:p>
    <w:p w14:paraId="248EF6B8" w14:textId="77777777" w:rsidR="00C278B8" w:rsidRPr="00276112" w:rsidRDefault="00C278B8" w:rsidP="00065CB9">
      <w:pPr>
        <w:numPr>
          <w:ilvl w:val="12"/>
          <w:numId w:val="0"/>
        </w:numPr>
        <w:tabs>
          <w:tab w:val="left" w:pos="-142"/>
        </w:tabs>
        <w:spacing w:after="120"/>
      </w:pPr>
      <w:r>
        <w:t>L’évaluation des offres conformes aux conditions de soumission portera sur les éléments suivants:</w:t>
      </w:r>
    </w:p>
    <w:p w14:paraId="248EF6B9" w14:textId="77777777" w:rsidR="00065CB9" w:rsidRPr="00276112" w:rsidRDefault="00065CB9" w:rsidP="000E3F80">
      <w:pPr>
        <w:pStyle w:val="ListParagraph"/>
        <w:numPr>
          <w:ilvl w:val="0"/>
          <w:numId w:val="23"/>
        </w:numPr>
        <w:tabs>
          <w:tab w:val="left" w:pos="-142"/>
        </w:tabs>
      </w:pPr>
      <w:r>
        <w:t xml:space="preserve">le contrôle de l’accès du soumissionnaire aux procédures de passation de marchés (voir </w:t>
      </w:r>
      <w:r>
        <w:rPr>
          <w:b/>
          <w:i/>
        </w:rPr>
        <w:t>section 2.2</w:t>
      </w:r>
      <w:r>
        <w:t>);</w:t>
      </w:r>
    </w:p>
    <w:p w14:paraId="248EF6BA" w14:textId="77777777" w:rsidR="00065CB9" w:rsidRPr="00276112" w:rsidRDefault="00065CB9" w:rsidP="000E3F80">
      <w:pPr>
        <w:pStyle w:val="ListParagraph"/>
        <w:numPr>
          <w:ilvl w:val="0"/>
          <w:numId w:val="23"/>
        </w:numPr>
        <w:tabs>
          <w:tab w:val="left" w:pos="-142"/>
        </w:tabs>
      </w:pPr>
      <w:r>
        <w:t>la vérification de la conformité administrative (si l’offre est rédigée dans l’une des langues officielles de l’UE et les documents requis signés par le ou les mandataires dûment habilités du soumissionnaire);</w:t>
      </w:r>
    </w:p>
    <w:p w14:paraId="248EF6BB" w14:textId="77777777" w:rsidR="00C278B8" w:rsidRPr="00276112" w:rsidRDefault="00C278B8" w:rsidP="000E3F80">
      <w:pPr>
        <w:pStyle w:val="ListParagraph"/>
        <w:numPr>
          <w:ilvl w:val="0"/>
          <w:numId w:val="23"/>
        </w:numPr>
        <w:tabs>
          <w:tab w:val="left" w:pos="-142"/>
        </w:tabs>
        <w:spacing w:after="120"/>
      </w:pPr>
      <w:r>
        <w:t>la vérification de la non-exclusion des soumissionnaires sur la base des critères d’exclusion;</w:t>
      </w:r>
    </w:p>
    <w:p w14:paraId="248EF6BC" w14:textId="77777777" w:rsidR="00C278B8" w:rsidRPr="00276112" w:rsidRDefault="00C278B8" w:rsidP="000E3F80">
      <w:pPr>
        <w:pStyle w:val="ListParagraph"/>
        <w:numPr>
          <w:ilvl w:val="0"/>
          <w:numId w:val="23"/>
        </w:numPr>
        <w:tabs>
          <w:tab w:val="left" w:pos="-142"/>
        </w:tabs>
        <w:spacing w:after="120"/>
      </w:pPr>
      <w:r>
        <w:t>la sélection des soumissionnaires sur la base des critères de sélection;</w:t>
      </w:r>
    </w:p>
    <w:p w14:paraId="248EF6BD" w14:textId="77777777" w:rsidR="00C278B8" w:rsidRPr="00276112" w:rsidRDefault="00C278B8" w:rsidP="000E3F80">
      <w:pPr>
        <w:pStyle w:val="ListParagraph"/>
        <w:numPr>
          <w:ilvl w:val="0"/>
          <w:numId w:val="23"/>
        </w:numPr>
        <w:tabs>
          <w:tab w:val="left" w:pos="-142"/>
        </w:tabs>
        <w:spacing w:after="120"/>
      </w:pPr>
      <w:r>
        <w:t>la vérification du respect des exigences minimales précisées dans les documents de marché;</w:t>
      </w:r>
    </w:p>
    <w:p w14:paraId="248EF6BE" w14:textId="77777777" w:rsidR="00E62D83" w:rsidRPr="00276112" w:rsidRDefault="00C278B8" w:rsidP="000E3F80">
      <w:pPr>
        <w:pStyle w:val="ListParagraph"/>
        <w:numPr>
          <w:ilvl w:val="0"/>
          <w:numId w:val="23"/>
        </w:numPr>
        <w:tabs>
          <w:tab w:val="left" w:pos="-142"/>
        </w:tabs>
        <w:spacing w:after="120"/>
      </w:pPr>
      <w:r>
        <w:t>l’évaluation des offres sur la base des critères d’attribution.</w:t>
      </w:r>
    </w:p>
    <w:p w14:paraId="248EF6BF" w14:textId="77777777" w:rsidR="00065CB9" w:rsidRPr="00276112" w:rsidRDefault="00065CB9" w:rsidP="000C6839">
      <w:pPr>
        <w:tabs>
          <w:tab w:val="left" w:pos="-142"/>
        </w:tabs>
        <w:spacing w:after="120"/>
      </w:pPr>
      <w:r>
        <w:t xml:space="preserve">Le </w:t>
      </w:r>
      <w:r>
        <w:rPr>
          <w:i/>
        </w:rPr>
        <w:t>pouvoir adjudicateur</w:t>
      </w:r>
      <w:r>
        <w:t xml:space="preserve"> évaluera les éléments susmentionnés dans l’ordre qu’il jugera le plus approprié. Seuls les soumissionnaires pour lesquels la vérification de tous les éléments n’a pas révélé de motif de rejet peuvent se voir attribuer le contrat.</w:t>
      </w:r>
    </w:p>
    <w:p w14:paraId="248EF6C0" w14:textId="77777777" w:rsidR="00183DAA" w:rsidRPr="00276112" w:rsidRDefault="00906873" w:rsidP="00A358FA">
      <w:pPr>
        <w:tabs>
          <w:tab w:val="left" w:pos="-142"/>
        </w:tabs>
        <w:spacing w:before="120" w:beforeAutospacing="0"/>
      </w:pPr>
      <w:r>
        <w:t xml:space="preserve">L’évaluation sera fondée sur les informations et les éléments probants contenus dans les offres et, le cas échéant, sur les informations et les éléments probants complémentaires fournis à la demande du </w:t>
      </w:r>
      <w:r>
        <w:rPr>
          <w:i/>
        </w:rPr>
        <w:t>pouvoir adjudicateur</w:t>
      </w:r>
      <w:r>
        <w:t xml:space="preserve"> au cours de la procédure. Si une quelconque déclaration ou information fournie se révèle fausse, le </w:t>
      </w:r>
      <w:r>
        <w:rPr>
          <w:i/>
        </w:rPr>
        <w:t>pouvoir adjudicateur</w:t>
      </w:r>
      <w:r>
        <w:t xml:space="preserve"> peut infliger des sanctions administratives (exclusion ou sanctions financières) à l’entité les ayant fournies.</w:t>
      </w:r>
    </w:p>
    <w:p w14:paraId="248EF6C1" w14:textId="77777777" w:rsidR="00A439A1" w:rsidRPr="00276112" w:rsidRDefault="00AC1640" w:rsidP="00A358FA">
      <w:pPr>
        <w:tabs>
          <w:tab w:val="left" w:pos="-142"/>
        </w:tabs>
        <w:spacing w:before="120" w:beforeAutospacing="0"/>
      </w:pPr>
      <w:r>
        <w:t xml:space="preserve">Aux fins de l’évaluation relative aux critères d’exclusion et de sélection, le </w:t>
      </w:r>
      <w:r>
        <w:rPr>
          <w:i/>
        </w:rPr>
        <w:t>pouvoir adjudicateur</w:t>
      </w:r>
      <w:r>
        <w:t xml:space="preserve"> peut également se référer à des informations accessibles au public, notamment à des pièces justificatives auxquelles il peut accéder gratuitement dans une base de données nationale.</w:t>
      </w:r>
    </w:p>
    <w:p w14:paraId="6813E7C8" w14:textId="54BE05D7" w:rsidR="00524125" w:rsidRDefault="00191B2B" w:rsidP="00664409">
      <w:r>
        <w:t xml:space="preserve">Le </w:t>
      </w:r>
      <w:r>
        <w:rPr>
          <w:i/>
        </w:rPr>
        <w:t>pouvoir adjudicateur</w:t>
      </w:r>
      <w:r>
        <w:t xml:space="preserve"> peut négocier avec les soumissionnaires les offres qu'ils ont soumises dans le but de les adapter aux documents de marché et de rechercher l'offre économiquement la plus avantageuse. Les exigences minimales et les critères définis dans les documents de marché ne font pas l'objet de négociations. Durant les négociations, l'égalité de traitement de tous les soumissionnaires est assurée.</w:t>
      </w:r>
    </w:p>
    <w:p w14:paraId="7C7FBADF" w14:textId="0F3307F7" w:rsidR="00524125" w:rsidRPr="00524125" w:rsidRDefault="009F61A5" w:rsidP="00524125">
      <w:pPr>
        <w:pStyle w:val="NormalWeb"/>
        <w:jc w:val="both"/>
      </w:pPr>
      <w:r>
        <w:t>Les négociations consistent à fournir un retour d’information à chaque soumissionnaire sur l’évaluation de son offre initiale, en indiquant les éléments non conformes aux exigences minimales ainsi que d’autres aspects qui devraient ou pourraient être améliorés. Le soumissionnaire peut également améliorer des aspects non abordés dans le retour d’information lorsqu’il soumet une offre révisée.</w:t>
      </w:r>
    </w:p>
    <w:p w14:paraId="248EF6C2" w14:textId="2F1D5369" w:rsidR="00664409" w:rsidRPr="00276112" w:rsidRDefault="00191B2B" w:rsidP="00664409">
      <w:r>
        <w:t xml:space="preserve">Le </w:t>
      </w:r>
      <w:r>
        <w:rPr>
          <w:i/>
        </w:rPr>
        <w:t>pouvoir adjudicateur</w:t>
      </w:r>
      <w:r>
        <w:t xml:space="preserve"> se réserve le droit de ne pas négocier et d'attribuer le marché sur la base </w:t>
      </w:r>
      <w:r w:rsidR="00AF05E6">
        <w:t>des offres reçues initialement.</w:t>
      </w:r>
      <w:r>
        <w:t xml:space="preserve"> Si l’évaluation d’un ou de plusieurs éléments démontre qu’il existe des motifs de rejet, l’offre sera rejetée et ne fera pas l’objet d’une nouvelle évaluation complète.</w:t>
      </w:r>
      <w:bookmarkStart w:id="32" w:name="_Ref527984425"/>
      <w:bookmarkStart w:id="33" w:name="_Ref527984431"/>
      <w:bookmarkStart w:id="34" w:name="_Ref527984699"/>
      <w:bookmarkStart w:id="35" w:name="_Ref527984704"/>
    </w:p>
    <w:p w14:paraId="248EF6C3" w14:textId="77777777" w:rsidR="00A13E52" w:rsidRPr="00276112" w:rsidRDefault="007658F3" w:rsidP="00DB1B93">
      <w:pPr>
        <w:pStyle w:val="Heading2"/>
        <w:rPr>
          <w:u w:val="none"/>
        </w:rPr>
      </w:pPr>
      <w:bookmarkStart w:id="36" w:name="_Toc95812626"/>
      <w:r>
        <w:rPr>
          <w:u w:val="none"/>
        </w:rPr>
        <w:lastRenderedPageBreak/>
        <w:t>Critères d’exclusion</w:t>
      </w:r>
      <w:bookmarkEnd w:id="32"/>
      <w:bookmarkEnd w:id="33"/>
      <w:bookmarkEnd w:id="34"/>
      <w:bookmarkEnd w:id="35"/>
      <w:bookmarkEnd w:id="36"/>
    </w:p>
    <w:p w14:paraId="248EF6C4" w14:textId="77777777" w:rsidR="006D2B24" w:rsidRPr="00276112" w:rsidRDefault="006D2B24" w:rsidP="00C633DF">
      <w:pPr>
        <w:pStyle w:val="Text1"/>
        <w:rPr>
          <w:b w:val="0"/>
        </w:rPr>
      </w:pPr>
      <w:r>
        <w:rPr>
          <w:b w:val="0"/>
        </w:rPr>
        <w:t>L’objectif des critères d’exclusion est d’évaluer si le soumissionnaire se trouve dans l’une des situations d’exclusion énumérées à l’article 136, paragraphe 1, du règlement financier.</w:t>
      </w:r>
    </w:p>
    <w:p w14:paraId="248EF6C5" w14:textId="77777777" w:rsidR="000C07AA" w:rsidRPr="00276112" w:rsidRDefault="000C07AA" w:rsidP="000C07AA">
      <w:pPr>
        <w:pStyle w:val="Text1"/>
        <w:rPr>
          <w:b w:val="0"/>
        </w:rPr>
      </w:pPr>
      <w:r>
        <w:rPr>
          <w:b w:val="0"/>
        </w:rPr>
        <w:t>Les soumissionnaires qui se trouvent dans une situation d’exclusion ne seront pas retenus.</w:t>
      </w:r>
    </w:p>
    <w:p w14:paraId="248EF6C6" w14:textId="77777777" w:rsidR="0092402E" w:rsidRPr="00276112" w:rsidRDefault="00C633DF" w:rsidP="007325ED">
      <w:pPr>
        <w:pStyle w:val="Text1"/>
        <w:rPr>
          <w:b w:val="0"/>
        </w:rPr>
      </w:pPr>
      <w:r>
        <w:rPr>
          <w:b w:val="0"/>
        </w:rPr>
        <w:t>Comme preuve de non-exclusion, chaque soumissionnaire doit joindre à son offre une déclaration sur l’honneur</w:t>
      </w:r>
      <w:r>
        <w:rPr>
          <w:rStyle w:val="FootnoteReference"/>
          <w:b w:val="0"/>
        </w:rPr>
        <w:footnoteReference w:id="4"/>
      </w:r>
      <w:r>
        <w:rPr>
          <w:b w:val="0"/>
        </w:rPr>
        <w:t xml:space="preserve"> dont le modèle figure à</w:t>
      </w:r>
      <w:r>
        <w:t xml:space="preserve"> </w:t>
      </w:r>
      <w:r>
        <w:rPr>
          <w:i/>
        </w:rPr>
        <w:t>l’annexe 2.</w:t>
      </w:r>
      <w:r>
        <w:rPr>
          <w:rStyle w:val="FootnoteReference"/>
          <w:b w:val="0"/>
        </w:rPr>
        <w:footnoteReference w:id="5"/>
      </w:r>
      <w:r>
        <w:t>.</w:t>
      </w:r>
      <w:r>
        <w:rPr>
          <w:b w:val="0"/>
        </w:rPr>
        <w:t xml:space="preserve"> Cette déclaration doit être signée par un représentant autorisé de l’entité fournissant la déclaration.</w:t>
      </w:r>
    </w:p>
    <w:p w14:paraId="248EF6C7" w14:textId="3C4369B2" w:rsidR="00065CB9" w:rsidRPr="00276112" w:rsidRDefault="00065CB9" w:rsidP="000C6839">
      <w:pPr>
        <w:pStyle w:val="Text1"/>
        <w:spacing w:after="0" w:afterAutospacing="0"/>
        <w:rPr>
          <w:b w:val="0"/>
        </w:rPr>
      </w:pPr>
      <w:r>
        <w:rPr>
          <w:b w:val="0"/>
        </w:rPr>
        <w:t xml:space="preserve">La vérification initiale de la non-exclusion des soumissionnaires se fera sur la base des déclarations soumises et de la consultation du </w:t>
      </w:r>
      <w:hyperlink r:id="rId23" w:history="1">
        <w:r>
          <w:rPr>
            <w:rStyle w:val="Hyperlink"/>
            <w:b w:val="0"/>
          </w:rPr>
          <w:t>système de détection rapide et d’exclusion de l’Union européenne</w:t>
        </w:r>
      </w:hyperlink>
      <w:r>
        <w:rPr>
          <w:b w:val="0"/>
        </w:rPr>
        <w:t xml:space="preserve">. Les documents mentionnés comme pièces justificatives dans la déclaration sur l’honneur doivent être fournis sur demande et lorsqu’ils sont nécessaires pour garantir le bon déroulement de la procédure dans les délais fixés par le </w:t>
      </w:r>
      <w:r>
        <w:rPr>
          <w:b w:val="0"/>
          <w:i/>
        </w:rPr>
        <w:t>pouvoir adjudicateur</w:t>
      </w:r>
      <w:r>
        <w:rPr>
          <w:b w:val="0"/>
        </w:rPr>
        <w:t>.</w:t>
      </w:r>
      <w:bookmarkStart w:id="37" w:name="_Ref527927311"/>
      <w:r>
        <w:rPr>
          <w:rStyle w:val="FootnoteReference"/>
          <w:b w:val="0"/>
        </w:rPr>
        <w:footnoteReference w:id="6"/>
      </w:r>
      <w:bookmarkEnd w:id="37"/>
    </w:p>
    <w:p w14:paraId="248EF6C8" w14:textId="77777777" w:rsidR="00326551" w:rsidRPr="00276112" w:rsidRDefault="00326551" w:rsidP="00326551">
      <w:pPr>
        <w:pStyle w:val="Text1"/>
        <w:rPr>
          <w:b w:val="0"/>
        </w:rPr>
      </w:pPr>
      <w:r>
        <w:rPr>
          <w:i/>
        </w:rPr>
        <w:t>L’annexe 1</w:t>
      </w:r>
      <w:r>
        <w:t xml:space="preserve"> </w:t>
      </w:r>
      <w:r>
        <w:rPr>
          <w:b w:val="0"/>
        </w:rPr>
        <w:t xml:space="preserve">précise laquelle des </w:t>
      </w:r>
      <w:r>
        <w:rPr>
          <w:b w:val="0"/>
          <w:i/>
        </w:rPr>
        <w:t>entités associées</w:t>
      </w:r>
      <w:r>
        <w:rPr>
          <w:b w:val="0"/>
        </w:rPr>
        <w:t xml:space="preserve"> participant à un appel d’offres doit fournir une déclaration sur l’honneur et, à la demande du </w:t>
      </w:r>
      <w:r>
        <w:rPr>
          <w:b w:val="0"/>
          <w:i/>
        </w:rPr>
        <w:t>pouvoir adjudicateur</w:t>
      </w:r>
      <w:r>
        <w:rPr>
          <w:b w:val="0"/>
        </w:rPr>
        <w:t>, les pièces justificatives.</w:t>
      </w:r>
    </w:p>
    <w:p w14:paraId="248EF6C9" w14:textId="77777777" w:rsidR="00664409" w:rsidRPr="00276112" w:rsidRDefault="00664409" w:rsidP="00664409">
      <w:pPr>
        <w:pStyle w:val="Text1"/>
        <w:spacing w:after="0" w:afterAutospacing="0"/>
        <w:rPr>
          <w:b w:val="0"/>
        </w:rPr>
      </w:pPr>
      <w:r>
        <w:rPr>
          <w:b w:val="0"/>
        </w:rPr>
        <w:t>Avant la décision d’attribution, le pouvoir adjudicateur peut demander des preuves documentaires du respect des critères d’exclusion énoncés dans le présent cahier des charges. Tous les soumissionnaires sont invités à préparer à l’avance les documents relatifs aux justificatifs, étant donné qu’ils peuvent être invités à les fournir dans un bref délai. L’absence de pièces justificatives valables dans le délai fixé par le pouvoir adjudicateur entraîne le rejet de l’offre en vue de l’attribution du marché, sauf si le soumissionnaire peut justifier le manquement en invoquant l’impossibilité matérielle.</w:t>
      </w:r>
    </w:p>
    <w:p w14:paraId="248EF6CA" w14:textId="77777777" w:rsidR="00484B67" w:rsidRPr="00276112" w:rsidRDefault="00484B67" w:rsidP="00326551">
      <w:pPr>
        <w:pStyle w:val="Text1"/>
        <w:pBdr>
          <w:top w:val="single" w:sz="4" w:space="1" w:color="auto"/>
          <w:left w:val="single" w:sz="4" w:space="4" w:color="auto"/>
          <w:bottom w:val="single" w:sz="4" w:space="1" w:color="auto"/>
          <w:right w:val="single" w:sz="4" w:space="4" w:color="auto"/>
        </w:pBdr>
        <w:spacing w:after="0" w:afterAutospacing="0"/>
        <w:rPr>
          <w:b w:val="0"/>
        </w:rPr>
      </w:pPr>
      <w:r>
        <w:t>Veuillez noter qu’une demande de justificatifs ne signifie aucunement que le soumissionnaire a été retenu.</w:t>
      </w:r>
    </w:p>
    <w:p w14:paraId="248EF6CB" w14:textId="77777777" w:rsidR="00A13E52" w:rsidRPr="00DA146F" w:rsidRDefault="00A13E52" w:rsidP="00DB1B93">
      <w:pPr>
        <w:pStyle w:val="Heading2"/>
        <w:rPr>
          <w:u w:val="none"/>
        </w:rPr>
      </w:pPr>
      <w:bookmarkStart w:id="38" w:name="_Ref527983838"/>
      <w:bookmarkStart w:id="39" w:name="_Ref527983845"/>
      <w:bookmarkStart w:id="40" w:name="_Toc95812627"/>
      <w:r w:rsidRPr="00DA146F">
        <w:rPr>
          <w:u w:val="none"/>
        </w:rPr>
        <w:lastRenderedPageBreak/>
        <w:t>Critères de sélection</w:t>
      </w:r>
      <w:bookmarkEnd w:id="38"/>
      <w:bookmarkEnd w:id="39"/>
      <w:bookmarkEnd w:id="40"/>
    </w:p>
    <w:p w14:paraId="248EF6D1" w14:textId="5AC0B2BA" w:rsidR="00366C48" w:rsidRPr="00276112" w:rsidRDefault="004948C0" w:rsidP="00366C48">
      <w:pPr>
        <w:spacing w:after="240"/>
      </w:pPr>
      <w:r>
        <w:t>L’objectif des critères de sélection est d’évaluer si le soumissionnaire possède les capacités juridiques, réglementaires, économiques, financières, techniques et professionnelles nécessaires à l’exécution du contrat.</w:t>
      </w:r>
    </w:p>
    <w:p w14:paraId="248EF6D2" w14:textId="77777777" w:rsidR="00F270FA" w:rsidRPr="00276112" w:rsidRDefault="00F270FA" w:rsidP="006346F3">
      <w:pPr>
        <w:spacing w:after="240"/>
      </w:pPr>
      <w:r>
        <w:t>Les critères de sélection du présent appel d’offres, y compris les niveaux minimaux de capacité, la base d’évaluation et les justificatifs requis, sont précisés dans les sous-sections suivantes.</w:t>
      </w:r>
    </w:p>
    <w:p w14:paraId="248EF6D3" w14:textId="77777777" w:rsidR="00366C48" w:rsidRPr="00276112" w:rsidRDefault="00366C48" w:rsidP="00366C48">
      <w:pPr>
        <w:spacing w:after="240"/>
      </w:pPr>
      <w:r>
        <w:t>Les offres présentées par des soumissionnaires ne respectant pas les niveaux minimaux de capacité seront rejetées.</w:t>
      </w:r>
    </w:p>
    <w:p w14:paraId="248EF6D4" w14:textId="65EBACFF" w:rsidR="00F70148" w:rsidRPr="00276112" w:rsidRDefault="00F70148" w:rsidP="00F70148">
      <w:r>
        <w:t>Lors de la présentation de son offre, chaque soumissionnaire déclare sur l’honneur qu’il remplit les critères de sélection de l’appel d’offres. Le modèle de déclaration sur l’honneur, disponible à l’</w:t>
      </w:r>
      <w:r>
        <w:rPr>
          <w:b/>
          <w:i/>
        </w:rPr>
        <w:t>annexe 2</w:t>
      </w:r>
      <w:r>
        <w:t>, doit être utilisé.</w:t>
      </w:r>
    </w:p>
    <w:p w14:paraId="248EF6D5" w14:textId="77777777" w:rsidR="00065CB9" w:rsidRPr="00276112" w:rsidRDefault="00065CB9" w:rsidP="00F70148">
      <w:r>
        <w:t>L’évaluation initiale visant à déterminer si un soumissionnaire remplit les critères de sélection se fera sur la base de la déclaration (ou des déclarations) soumise(s).</w:t>
      </w:r>
    </w:p>
    <w:p w14:paraId="248EF6D6" w14:textId="77777777" w:rsidR="007D7D1D" w:rsidRPr="00276112" w:rsidRDefault="00465506" w:rsidP="007D7D1D">
      <w:pPr>
        <w:spacing w:after="240"/>
      </w:pPr>
      <w:r>
        <w:t>Les sous-sections suivantes précisent les éléments justificatifs relatifs aux critères de sélection qui doivent accompagner l’offre ou qui peuvent être demandés ultérieurement, à tout moment de la procédure de passation du marché</w:t>
      </w:r>
      <w:r>
        <w:rPr>
          <w:rStyle w:val="FootnoteReference"/>
          <w:b/>
        </w:rPr>
        <w:footnoteReference w:id="7"/>
      </w:r>
      <w:r>
        <w:t xml:space="preserve">. En tout état de cause, dans la mesure où il n’y a pas de motif de dispense, les éléments justificatifs doivent être fournis, sur demande et dans un délai imparti par le </w:t>
      </w:r>
      <w:r>
        <w:rPr>
          <w:i/>
        </w:rPr>
        <w:t>pouvoir adjudicateur</w:t>
      </w:r>
      <w:r>
        <w:t>.</w:t>
      </w:r>
      <w:r>
        <w:rPr>
          <w:i/>
        </w:rPr>
        <w:t xml:space="preserve"> </w:t>
      </w:r>
      <w:r>
        <w:t>Les éléments justificatifs doivent être fournis conformément à la base d’évaluation applicable pour chaque critère: dans le cas d’une évaluation consolidée, uniquement par les</w:t>
      </w:r>
      <w:r>
        <w:rPr>
          <w:i/>
        </w:rPr>
        <w:t xml:space="preserve"> entités associées</w:t>
      </w:r>
      <w:r>
        <w:t xml:space="preserve"> qui contribuent au respect du critère, et dans le cas d’une évaluation individuelle, par chaque </w:t>
      </w:r>
      <w:r>
        <w:rPr>
          <w:i/>
        </w:rPr>
        <w:t>entité associée</w:t>
      </w:r>
      <w:r>
        <w:t xml:space="preserve"> à laquelle le critère s’applique à titre individuel.</w:t>
      </w:r>
    </w:p>
    <w:p w14:paraId="248EF6D7" w14:textId="1D58A069" w:rsidR="00664409" w:rsidRPr="00276112" w:rsidRDefault="00664409" w:rsidP="00664409">
      <w:pPr>
        <w:spacing w:after="240"/>
      </w:pPr>
      <w:r>
        <w:t xml:space="preserve">Avant la décision d’attribution, le pouvoir adjudicateur peut demander des preuves documentaires du respect des critères de sélection énoncés dans le présent cahier des charges. Tous les soumissionnaires sont </w:t>
      </w:r>
      <w:r>
        <w:rPr>
          <w:b/>
        </w:rPr>
        <w:t>invités à préparer à l’avance les documents relatifs aux justificatifs</w:t>
      </w:r>
      <w:r>
        <w:t>, étant donné qu’ils peuvent être invités à les fournir dans un bref délai. En tout état de cause, le soumissionnaire proposé par le comité d’évaluation pour l’attribution du marché sera invité à fournir ces preuves.</w:t>
      </w:r>
    </w:p>
    <w:p w14:paraId="248EF6D8" w14:textId="6C0E9397" w:rsidR="00664409" w:rsidRPr="00276112" w:rsidRDefault="00664409" w:rsidP="00664409">
      <w:pPr>
        <w:spacing w:after="240"/>
      </w:pPr>
      <w:r>
        <w:t>L’absence de pièces justificatives valables dans le délai fixé par le pouvoir adjudicateur entraîne le rejet de l’offre en vue de l’attribution du marché, sauf si le soumissionnaire peut justifier le manquement en invoquant l’impossibilité matérielle.</w:t>
      </w:r>
    </w:p>
    <w:p w14:paraId="248EF6D9" w14:textId="77777777" w:rsidR="00F77DAE" w:rsidRPr="00276112" w:rsidRDefault="00FC1F49" w:rsidP="0087304D">
      <w:pPr>
        <w:pStyle w:val="Heading3"/>
        <w:numPr>
          <w:ilvl w:val="2"/>
          <w:numId w:val="19"/>
        </w:numPr>
      </w:pPr>
      <w:bookmarkStart w:id="41" w:name="_Ref527984872"/>
      <w:r>
        <w:lastRenderedPageBreak/>
        <w:t>Capacité juridique et réglementaire</w:t>
      </w:r>
      <w:bookmarkEnd w:id="41"/>
    </w:p>
    <w:p w14:paraId="248EF6DB" w14:textId="77777777" w:rsidR="00187843" w:rsidRPr="00276112" w:rsidRDefault="00187843" w:rsidP="00187843">
      <w:pPr>
        <w:pStyle w:val="Text1"/>
        <w:rPr>
          <w:b w:val="0"/>
        </w:rPr>
      </w:pPr>
      <w:r>
        <w:rPr>
          <w:b w:val="0"/>
        </w:rPr>
        <w:t>Les soumissionnaires n’ont pas besoin de faire la preuve d’une capacité juridique et réglementaire spécifique pour exécuter le contrat.</w:t>
      </w:r>
    </w:p>
    <w:p w14:paraId="248EF6DC" w14:textId="04809FFF" w:rsidR="007F5316" w:rsidRPr="00276112" w:rsidRDefault="00187843" w:rsidP="007F5316">
      <w:pPr>
        <w:pStyle w:val="Text1"/>
        <w:rPr>
          <w:b w:val="0"/>
        </w:rPr>
      </w:pPr>
      <w:r>
        <w:rPr>
          <w:b w:val="0"/>
        </w:rPr>
        <w:t>[Les soumissionnaires doivent prouver qu’ils ont la capacité juridique d’exécuter le contrat et la capacité réglementaire d’exercer l’activité professionnelle nécessaire à l’exécution des travaux faisant l’objet du présent appel d’offres.</w:t>
      </w:r>
    </w:p>
    <w:p w14:paraId="248EF6DD" w14:textId="77777777" w:rsidR="006C47AA" w:rsidRPr="00276112" w:rsidRDefault="006C47AA" w:rsidP="00EC06CB">
      <w:r>
        <w:t>La capacité juridique et réglementaire est prouvée par les éléments justificatifs suivants:</w:t>
      </w:r>
    </w:p>
    <w:p w14:paraId="248EF6DE" w14:textId="77777777" w:rsidR="0021309A" w:rsidRPr="00276112" w:rsidRDefault="0021309A" w:rsidP="000E3F80">
      <w:pPr>
        <w:pStyle w:val="ListParagraph"/>
        <w:numPr>
          <w:ilvl w:val="0"/>
          <w:numId w:val="24"/>
        </w:numPr>
      </w:pPr>
      <w:r>
        <w:t>la preuve de l’inscription dans un registre de commerce ou professionnel pertinent;</w:t>
      </w:r>
    </w:p>
    <w:p w14:paraId="248EF6DF" w14:textId="77777777" w:rsidR="006C47AA" w:rsidRPr="00276112" w:rsidRDefault="006C47AA" w:rsidP="000E3F80">
      <w:pPr>
        <w:pStyle w:val="ListParagraph"/>
        <w:numPr>
          <w:ilvl w:val="0"/>
          <w:numId w:val="24"/>
        </w:numPr>
      </w:pPr>
      <w:r>
        <w:t>la preuve de l’autorisation qui habilite le soumissionnaire à exécuter le marché dans son pays d’établissement;</w:t>
      </w:r>
    </w:p>
    <w:p w14:paraId="248EF6E0" w14:textId="77777777" w:rsidR="006C47AA" w:rsidRPr="00276112" w:rsidRDefault="006C47AA" w:rsidP="000E3F80">
      <w:pPr>
        <w:pStyle w:val="ListParagraph"/>
        <w:numPr>
          <w:ilvl w:val="0"/>
          <w:numId w:val="24"/>
        </w:numPr>
      </w:pPr>
      <w:r>
        <w:t>la preuve que le soumissionnaire est membre d’une organisation professionnelle spécifique;</w:t>
      </w:r>
    </w:p>
    <w:p w14:paraId="2DE19481" w14:textId="3A8A3DDE" w:rsidR="00501308" w:rsidRDefault="00006FD4" w:rsidP="00501308">
      <w:pPr>
        <w:pStyle w:val="ListParagraph"/>
        <w:numPr>
          <w:ilvl w:val="0"/>
          <w:numId w:val="24"/>
        </w:numPr>
      </w:pPr>
      <w:r>
        <w:t>la preuve de l’inscription au registre de la TVA</w:t>
      </w:r>
    </w:p>
    <w:p w14:paraId="248EF6E3" w14:textId="5586BC52" w:rsidR="00A13E52" w:rsidRPr="00276112" w:rsidRDefault="00A13E52" w:rsidP="00C112B3">
      <w:pPr>
        <w:pStyle w:val="Heading3"/>
      </w:pPr>
      <w:bookmarkStart w:id="42" w:name="_Ref527984879"/>
      <w:r>
        <w:t>Capacité économique et financière</w:t>
      </w:r>
      <w:bookmarkEnd w:id="42"/>
    </w:p>
    <w:p w14:paraId="248EF6E8" w14:textId="6177DE54" w:rsidR="0079281C" w:rsidRPr="004F0912" w:rsidRDefault="00A66FB0" w:rsidP="005D2AF8">
      <w:pPr>
        <w:spacing w:after="240"/>
      </w:pPr>
      <w:r>
        <w:t>Les soumissionnaires doivent satisfaire aux critères de sélection suivants afin de prouver qu’ils possèdent la capacité économique et financière nécessaire pour exécuter le contrat.</w:t>
      </w:r>
    </w:p>
    <w:tbl>
      <w:tblPr>
        <w:tblStyle w:val="LightList-Accent1"/>
        <w:tblW w:w="0" w:type="auto"/>
        <w:tblInd w:w="108" w:type="dxa"/>
        <w:tblLook w:val="04A0" w:firstRow="1" w:lastRow="0" w:firstColumn="1" w:lastColumn="0" w:noHBand="0" w:noVBand="1"/>
      </w:tblPr>
      <w:tblGrid>
        <w:gridCol w:w="3120"/>
        <w:gridCol w:w="6058"/>
      </w:tblGrid>
      <w:tr w:rsidR="00D4319F" w:rsidRPr="00276112" w14:paraId="248EF6EA"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6E9" w14:textId="77777777" w:rsidR="00D4319F" w:rsidRPr="00276112" w:rsidRDefault="00D4319F" w:rsidP="00D4319F">
            <w:pPr>
              <w:pStyle w:val="Text2"/>
              <w:ind w:left="132"/>
              <w:jc w:val="center"/>
              <w:rPr>
                <w:sz w:val="24"/>
                <w:szCs w:val="24"/>
              </w:rPr>
            </w:pPr>
            <w:r>
              <w:rPr>
                <w:sz w:val="24"/>
                <w:szCs w:val="24"/>
              </w:rPr>
              <w:t>Critère F1</w:t>
            </w:r>
          </w:p>
        </w:tc>
      </w:tr>
      <w:tr w:rsidR="00D4319F" w:rsidRPr="00276112" w14:paraId="248EF6ED"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248EF6EB" w14:textId="4E991647" w:rsidR="00D4319F" w:rsidRPr="007869F6" w:rsidRDefault="00D4319F" w:rsidP="0007294F">
            <w:pPr>
              <w:spacing w:before="0" w:beforeAutospacing="0" w:after="0" w:afterAutospacing="0"/>
              <w:jc w:val="left"/>
              <w:rPr>
                <w:rFonts w:eastAsiaTheme="minorHAnsi"/>
                <w:sz w:val="24"/>
                <w:szCs w:val="24"/>
              </w:rPr>
            </w:pPr>
            <w:r w:rsidRPr="007869F6">
              <w:rPr>
                <w:sz w:val="24"/>
                <w:szCs w:val="24"/>
              </w:rPr>
              <w:t>Niveau minimal de capacité</w:t>
            </w:r>
          </w:p>
        </w:tc>
        <w:tc>
          <w:tcPr>
            <w:tcW w:w="6058" w:type="dxa"/>
            <w:tcBorders>
              <w:left w:val="single" w:sz="8" w:space="0" w:color="4F81BD" w:themeColor="accent1"/>
            </w:tcBorders>
          </w:tcPr>
          <w:p w14:paraId="248EF6EC" w14:textId="2A40EF4F" w:rsidR="00D4319F" w:rsidRPr="007869F6" w:rsidRDefault="00D4319F" w:rsidP="007869F6">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7869F6">
              <w:rPr>
                <w:sz w:val="24"/>
                <w:szCs w:val="24"/>
              </w:rPr>
              <w:t>Le chiffre d’aff</w:t>
            </w:r>
            <w:r w:rsidR="00CE0125" w:rsidRPr="007869F6">
              <w:rPr>
                <w:sz w:val="24"/>
                <w:szCs w:val="24"/>
              </w:rPr>
              <w:t>aires annuel moyen des deux</w:t>
            </w:r>
            <w:r w:rsidRPr="007869F6">
              <w:rPr>
                <w:sz w:val="24"/>
                <w:szCs w:val="24"/>
              </w:rPr>
              <w:t xml:space="preserve"> derniers exercices financiers doit être</w:t>
            </w:r>
            <w:r w:rsidR="006E4A7D" w:rsidRPr="007869F6">
              <w:rPr>
                <w:sz w:val="24"/>
                <w:szCs w:val="24"/>
              </w:rPr>
              <w:t xml:space="preserve"> d’au moins </w:t>
            </w:r>
            <w:r w:rsidR="006E4A7D" w:rsidRPr="007869F6">
              <w:rPr>
                <w:b/>
                <w:sz w:val="24"/>
                <w:szCs w:val="24"/>
              </w:rPr>
              <w:t>50.000,00</w:t>
            </w:r>
            <w:r w:rsidRPr="007869F6">
              <w:rPr>
                <w:sz w:val="24"/>
                <w:szCs w:val="24"/>
              </w:rPr>
              <w:t xml:space="preserve"> </w:t>
            </w:r>
            <w:r w:rsidR="003C1350" w:rsidRPr="007869F6">
              <w:rPr>
                <w:sz w:val="24"/>
                <w:szCs w:val="24"/>
              </w:rPr>
              <w:t>EUR</w:t>
            </w:r>
            <w:r w:rsidR="007869F6">
              <w:rPr>
                <w:sz w:val="24"/>
                <w:szCs w:val="24"/>
              </w:rPr>
              <w:t xml:space="preserve"> </w:t>
            </w:r>
            <w:r w:rsidR="003C1350" w:rsidRPr="007869F6">
              <w:rPr>
                <w:sz w:val="24"/>
                <w:szCs w:val="24"/>
              </w:rPr>
              <w:t>(</w:t>
            </w:r>
            <w:r w:rsidR="003C1350" w:rsidRPr="007869F6">
              <w:rPr>
                <w:i/>
                <w:sz w:val="24"/>
                <w:szCs w:val="24"/>
              </w:rPr>
              <w:t>cinquante mille euros)</w:t>
            </w:r>
            <w:r w:rsidRPr="007869F6">
              <w:rPr>
                <w:sz w:val="24"/>
                <w:szCs w:val="24"/>
              </w:rPr>
              <w:t xml:space="preserve">. </w:t>
            </w:r>
          </w:p>
        </w:tc>
      </w:tr>
      <w:tr w:rsidR="00D4319F" w:rsidRPr="00276112" w14:paraId="248EF6F0" w14:textId="77777777" w:rsidTr="000D0D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6EE" w14:textId="77777777" w:rsidR="00D4319F" w:rsidRPr="007869F6" w:rsidRDefault="00D4319F" w:rsidP="000D0D4F">
            <w:pPr>
              <w:spacing w:before="0" w:beforeAutospacing="0" w:after="0" w:afterAutospacing="0"/>
              <w:ind w:left="12"/>
              <w:jc w:val="left"/>
              <w:rPr>
                <w:rFonts w:eastAsiaTheme="minorHAnsi"/>
                <w:sz w:val="24"/>
                <w:szCs w:val="24"/>
              </w:rPr>
            </w:pPr>
            <w:r w:rsidRPr="007869F6">
              <w:rPr>
                <w:sz w:val="24"/>
                <w:szCs w:val="24"/>
              </w:rPr>
              <w:t>Base d'évaluation</w:t>
            </w:r>
          </w:p>
        </w:tc>
        <w:tc>
          <w:tcPr>
            <w:tcW w:w="6058" w:type="dxa"/>
            <w:tcBorders>
              <w:left w:val="single" w:sz="8" w:space="0" w:color="4F81BD" w:themeColor="accent1"/>
            </w:tcBorders>
          </w:tcPr>
          <w:p w14:paraId="248EF6EF" w14:textId="77777777" w:rsidR="00D4319F" w:rsidRPr="007869F6" w:rsidRDefault="00476330" w:rsidP="0047633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7869F6">
              <w:rPr>
                <w:sz w:val="24"/>
                <w:szCs w:val="24"/>
              </w:rPr>
              <w:t xml:space="preserve">Ce critère s’applique au soumissionnaire dans son ensemble, c’est-à-dire qu’une évaluation consolidée des capacités combinées de toutes les </w:t>
            </w:r>
            <w:r w:rsidRPr="007869F6">
              <w:rPr>
                <w:i/>
                <w:sz w:val="24"/>
                <w:szCs w:val="24"/>
              </w:rPr>
              <w:t>entités associées</w:t>
            </w:r>
            <w:r w:rsidRPr="007869F6">
              <w:rPr>
                <w:sz w:val="24"/>
                <w:szCs w:val="24"/>
              </w:rPr>
              <w:t xml:space="preserve"> sera effectuée.</w:t>
            </w:r>
          </w:p>
        </w:tc>
      </w:tr>
      <w:tr w:rsidR="00D4319F" w:rsidRPr="00276112" w14:paraId="248EF6F3"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6F1" w14:textId="77777777" w:rsidR="00D4319F" w:rsidRPr="007869F6" w:rsidRDefault="00D4319F" w:rsidP="000D0D4F">
            <w:pPr>
              <w:spacing w:before="0" w:beforeAutospacing="0" w:after="0" w:afterAutospacing="0"/>
              <w:ind w:left="12"/>
              <w:jc w:val="left"/>
              <w:rPr>
                <w:rFonts w:eastAsiaTheme="minorHAnsi"/>
                <w:sz w:val="24"/>
                <w:szCs w:val="24"/>
              </w:rPr>
            </w:pPr>
            <w:r w:rsidRPr="007869F6">
              <w:rPr>
                <w:sz w:val="24"/>
                <w:szCs w:val="24"/>
              </w:rPr>
              <w:t>Éléments justificatifs</w:t>
            </w:r>
          </w:p>
        </w:tc>
        <w:tc>
          <w:tcPr>
            <w:tcW w:w="6058" w:type="dxa"/>
            <w:tcBorders>
              <w:left w:val="single" w:sz="8" w:space="0" w:color="4F81BD" w:themeColor="accent1"/>
            </w:tcBorders>
          </w:tcPr>
          <w:p w14:paraId="6FD14909" w14:textId="773DF157" w:rsidR="003C1350" w:rsidRPr="007869F6" w:rsidRDefault="00E03339" w:rsidP="003C1350">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7869F6">
              <w:rPr>
                <w:sz w:val="24"/>
                <w:szCs w:val="24"/>
              </w:rPr>
              <w:t>Copie du compte de per</w:t>
            </w:r>
            <w:r w:rsidR="003C1350" w:rsidRPr="007869F6">
              <w:rPr>
                <w:sz w:val="24"/>
                <w:szCs w:val="24"/>
              </w:rPr>
              <w:t xml:space="preserve">tes et profits et du bilan des </w:t>
            </w:r>
            <w:r w:rsidRPr="007869F6">
              <w:rPr>
                <w:sz w:val="24"/>
                <w:szCs w:val="24"/>
              </w:rPr>
              <w:t>deux</w:t>
            </w:r>
            <w:r w:rsidR="00963032">
              <w:rPr>
                <w:sz w:val="24"/>
                <w:szCs w:val="24"/>
              </w:rPr>
              <w:t xml:space="preserve"> </w:t>
            </w:r>
            <w:r w:rsidRPr="007869F6">
              <w:rPr>
                <w:sz w:val="24"/>
                <w:szCs w:val="24"/>
              </w:rPr>
              <w:t xml:space="preserve">derniers exercices clos de chaque </w:t>
            </w:r>
            <w:r w:rsidRPr="007869F6">
              <w:rPr>
                <w:i/>
                <w:sz w:val="24"/>
                <w:szCs w:val="24"/>
              </w:rPr>
              <w:t>entité associée</w:t>
            </w:r>
            <w:r w:rsidRPr="007869F6">
              <w:rPr>
                <w:sz w:val="24"/>
                <w:szCs w:val="24"/>
              </w:rPr>
              <w:t xml:space="preserve"> ou, à défaut, déclarations adéquates de banques. </w:t>
            </w:r>
          </w:p>
          <w:p w14:paraId="248EF6F2" w14:textId="5B29DB5C" w:rsidR="00D4319F" w:rsidRPr="007869F6" w:rsidRDefault="00E03339" w:rsidP="003C1350">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7869F6">
              <w:rPr>
                <w:sz w:val="24"/>
                <w:szCs w:val="24"/>
              </w:rPr>
              <w:t>L’exercice le plus récent doit avoir été clôturé au cours des 18 derniers mois.</w:t>
            </w:r>
          </w:p>
        </w:tc>
      </w:tr>
    </w:tbl>
    <w:p w14:paraId="248EF708" w14:textId="49D397DB" w:rsidR="00D01E24" w:rsidRPr="00276112" w:rsidRDefault="00A66FB0" w:rsidP="00DA146F">
      <w:pPr>
        <w:pStyle w:val="Text1"/>
        <w:pBdr>
          <w:top w:val="single" w:sz="4" w:space="1" w:color="auto"/>
          <w:left w:val="single" w:sz="4" w:space="4" w:color="auto"/>
          <w:bottom w:val="single" w:sz="4" w:space="1" w:color="auto"/>
          <w:right w:val="single" w:sz="4" w:space="4" w:color="auto"/>
        </w:pBdr>
        <w:spacing w:after="200" w:afterAutospacing="0"/>
        <w:rPr>
          <w:b w:val="0"/>
        </w:rPr>
      </w:pPr>
      <w:r>
        <w:rPr>
          <w:b w:val="0"/>
        </w:rPr>
        <w:sym w:font="Wingdings" w:char="F047"/>
      </w:r>
      <w:r>
        <w:tab/>
        <w:t>Tous les éléments justificatifs susmentionnés concernant la capacité économique et financière doivent être joints à l’offre.</w:t>
      </w:r>
    </w:p>
    <w:p w14:paraId="248EF709" w14:textId="24C158D2" w:rsidR="00A13E52" w:rsidRPr="00276112" w:rsidRDefault="00A13E52" w:rsidP="00C112B3">
      <w:pPr>
        <w:pStyle w:val="Heading3"/>
      </w:pPr>
      <w:bookmarkStart w:id="43" w:name="_Ref527984903"/>
      <w:r>
        <w:t>Capacité technique et professionnelle</w:t>
      </w:r>
      <w:bookmarkEnd w:id="43"/>
    </w:p>
    <w:p w14:paraId="29564AB0" w14:textId="2FFDD183" w:rsidR="007A6CED" w:rsidRDefault="00672706" w:rsidP="006E5F68">
      <w:pPr>
        <w:spacing w:after="240"/>
      </w:pPr>
      <w:r>
        <w:t>Les soumissionnaires doivent satisfaire aux critères de sélection suivants afin de prouver qu’ils possèdent la capacité technique et professionnelle nécessaire pour exécuter le contrat.</w:t>
      </w:r>
    </w:p>
    <w:p w14:paraId="375B6548" w14:textId="6E413F15" w:rsidR="00EA6556" w:rsidRDefault="00EA6556" w:rsidP="006E5F68">
      <w:pPr>
        <w:spacing w:after="240"/>
      </w:pPr>
    </w:p>
    <w:p w14:paraId="581DEAC9" w14:textId="6F5F8ADE" w:rsidR="00EA6556" w:rsidRDefault="00EA6556" w:rsidP="006E5F68">
      <w:pPr>
        <w:spacing w:after="240"/>
      </w:pPr>
    </w:p>
    <w:p w14:paraId="3F5F534B" w14:textId="468EC937" w:rsidR="00EA6556" w:rsidRDefault="00EA6556" w:rsidP="006E5F68">
      <w:pPr>
        <w:spacing w:after="240"/>
      </w:pPr>
    </w:p>
    <w:p w14:paraId="6ECA1074" w14:textId="77777777" w:rsidR="00EA6556" w:rsidRPr="00E262C2" w:rsidRDefault="00EA6556" w:rsidP="006E5F68">
      <w:pPr>
        <w:spacing w:after="240"/>
      </w:pPr>
    </w:p>
    <w:tbl>
      <w:tblPr>
        <w:tblStyle w:val="LightList-Accent1"/>
        <w:tblW w:w="0" w:type="auto"/>
        <w:tblInd w:w="108" w:type="dxa"/>
        <w:tblLook w:val="04A0" w:firstRow="1" w:lastRow="0" w:firstColumn="1" w:lastColumn="0" w:noHBand="0" w:noVBand="1"/>
      </w:tblPr>
      <w:tblGrid>
        <w:gridCol w:w="3120"/>
        <w:gridCol w:w="6058"/>
      </w:tblGrid>
      <w:tr w:rsidR="00217DE6" w:rsidRPr="00276112" w14:paraId="248EF70E"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70D" w14:textId="77777777" w:rsidR="00217DE6" w:rsidRPr="00276112" w:rsidRDefault="00217DE6" w:rsidP="00217DE6">
            <w:pPr>
              <w:pStyle w:val="Text2"/>
              <w:ind w:left="132"/>
              <w:jc w:val="center"/>
              <w:rPr>
                <w:sz w:val="24"/>
                <w:szCs w:val="24"/>
              </w:rPr>
            </w:pPr>
            <w:r>
              <w:rPr>
                <w:sz w:val="24"/>
                <w:szCs w:val="24"/>
              </w:rPr>
              <w:t>Critère T1</w:t>
            </w:r>
          </w:p>
        </w:tc>
      </w:tr>
      <w:tr w:rsidR="00217DE6" w:rsidRPr="00276112" w14:paraId="248EF710"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70F" w14:textId="36E809AF" w:rsidR="00217DE6" w:rsidRPr="00006FD4" w:rsidRDefault="00217DE6" w:rsidP="003C1350">
            <w:pPr>
              <w:spacing w:after="240"/>
              <w:rPr>
                <w:highlight w:val="yellow"/>
              </w:rPr>
            </w:pPr>
            <w:r w:rsidRPr="003C1350">
              <w:rPr>
                <w:b w:val="0"/>
                <w:sz w:val="24"/>
                <w:szCs w:val="24"/>
              </w:rPr>
              <w:t>Le soumissionnaire doit justifier d’une expérience dans le domaine</w:t>
            </w:r>
            <w:r w:rsidR="003C1350" w:rsidRPr="003C1350">
              <w:rPr>
                <w:b w:val="0"/>
                <w:sz w:val="24"/>
                <w:szCs w:val="24"/>
              </w:rPr>
              <w:t xml:space="preserve"> des </w:t>
            </w:r>
            <w:r w:rsidR="003C1350" w:rsidRPr="003C1350">
              <w:rPr>
                <w:b w:val="0"/>
                <w:i/>
                <w:sz w:val="24"/>
                <w:szCs w:val="24"/>
              </w:rPr>
              <w:t>services de location de voiture</w:t>
            </w:r>
            <w:r w:rsidRPr="003C1350">
              <w:rPr>
                <w:b w:val="0"/>
                <w:sz w:val="24"/>
                <w:szCs w:val="24"/>
              </w:rPr>
              <w:t>.</w:t>
            </w:r>
          </w:p>
        </w:tc>
      </w:tr>
      <w:tr w:rsidR="00217DE6" w:rsidRPr="00276112" w14:paraId="248EF713"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248EF711" w14:textId="77777777" w:rsidR="00217DE6" w:rsidRPr="007A6CED" w:rsidRDefault="00217DE6" w:rsidP="00217DE6">
            <w:pPr>
              <w:spacing w:before="0" w:beforeAutospacing="0" w:after="0" w:afterAutospacing="0"/>
              <w:jc w:val="left"/>
              <w:rPr>
                <w:rFonts w:eastAsiaTheme="minorHAnsi"/>
                <w:sz w:val="24"/>
                <w:szCs w:val="24"/>
              </w:rPr>
            </w:pPr>
            <w:r w:rsidRPr="007A6CED">
              <w:rPr>
                <w:sz w:val="24"/>
                <w:szCs w:val="24"/>
              </w:rPr>
              <w:t>Niveau minimal de capacité</w:t>
            </w:r>
          </w:p>
        </w:tc>
        <w:tc>
          <w:tcPr>
            <w:tcW w:w="6058" w:type="dxa"/>
            <w:tcBorders>
              <w:left w:val="single" w:sz="8" w:space="0" w:color="4F81BD" w:themeColor="accent1"/>
            </w:tcBorders>
          </w:tcPr>
          <w:p w14:paraId="248EF712" w14:textId="208519F5" w:rsidR="00217DE6" w:rsidRPr="007A6CED" w:rsidRDefault="00217DE6" w:rsidP="007A6CED">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7A6CED">
              <w:rPr>
                <w:sz w:val="24"/>
                <w:szCs w:val="24"/>
              </w:rPr>
              <w:t xml:space="preserve">Au moins </w:t>
            </w:r>
            <w:r w:rsidR="003C1350" w:rsidRPr="007A6CED">
              <w:rPr>
                <w:i/>
                <w:sz w:val="24"/>
                <w:szCs w:val="24"/>
              </w:rPr>
              <w:t>trois</w:t>
            </w:r>
            <w:r w:rsidRPr="007A6CED">
              <w:rPr>
                <w:sz w:val="24"/>
                <w:szCs w:val="24"/>
              </w:rPr>
              <w:t xml:space="preserve"> </w:t>
            </w:r>
            <w:r w:rsidR="0080750C" w:rsidRPr="007A6CED">
              <w:rPr>
                <w:sz w:val="24"/>
                <w:szCs w:val="24"/>
              </w:rPr>
              <w:t>contrats</w:t>
            </w:r>
            <w:r w:rsidRPr="007A6CED">
              <w:rPr>
                <w:sz w:val="24"/>
                <w:szCs w:val="24"/>
              </w:rPr>
              <w:t xml:space="preserve"> similaires (en termes de portée et de com</w:t>
            </w:r>
            <w:r w:rsidR="003C1350" w:rsidRPr="007A6CED">
              <w:rPr>
                <w:sz w:val="24"/>
                <w:szCs w:val="24"/>
              </w:rPr>
              <w:t>plexité) réalisés au cours des deux</w:t>
            </w:r>
            <w:r w:rsidRPr="007A6CED">
              <w:rPr>
                <w:sz w:val="24"/>
                <w:szCs w:val="24"/>
              </w:rPr>
              <w:t xml:space="preserve"> dernières années précédant la date l</w:t>
            </w:r>
            <w:r w:rsidR="004152E4" w:rsidRPr="007A6CED">
              <w:rPr>
                <w:sz w:val="24"/>
                <w:szCs w:val="24"/>
              </w:rPr>
              <w:t>imite de soumission des offres</w:t>
            </w:r>
            <w:r w:rsidRPr="007A6CED">
              <w:rPr>
                <w:sz w:val="24"/>
                <w:szCs w:val="24"/>
              </w:rPr>
              <w:t xml:space="preserve">, avec une valeur minimale </w:t>
            </w:r>
            <w:r w:rsidR="0080750C" w:rsidRPr="007A6CED">
              <w:rPr>
                <w:sz w:val="24"/>
                <w:szCs w:val="24"/>
              </w:rPr>
              <w:t xml:space="preserve">annuelle </w:t>
            </w:r>
            <w:r w:rsidRPr="007A6CED">
              <w:rPr>
                <w:sz w:val="24"/>
                <w:szCs w:val="24"/>
              </w:rPr>
              <w:t xml:space="preserve">pour chacun d’eux de </w:t>
            </w:r>
            <w:r w:rsidR="0080750C" w:rsidRPr="007A6CED">
              <w:rPr>
                <w:sz w:val="24"/>
                <w:szCs w:val="24"/>
              </w:rPr>
              <w:t>50.000</w:t>
            </w:r>
            <w:r w:rsidR="007A6CED" w:rsidRPr="007A6CED">
              <w:rPr>
                <w:sz w:val="24"/>
                <w:szCs w:val="24"/>
              </w:rPr>
              <w:t xml:space="preserve"> EUR</w:t>
            </w:r>
            <w:r w:rsidR="0080750C" w:rsidRPr="007A6CED">
              <w:rPr>
                <w:sz w:val="24"/>
                <w:szCs w:val="24"/>
              </w:rPr>
              <w:t xml:space="preserve"> </w:t>
            </w:r>
            <w:r w:rsidR="007A6CED" w:rsidRPr="007A6CED">
              <w:rPr>
                <w:sz w:val="24"/>
                <w:szCs w:val="24"/>
              </w:rPr>
              <w:t>(</w:t>
            </w:r>
            <w:r w:rsidR="007A6CED" w:rsidRPr="007A6CED">
              <w:rPr>
                <w:i/>
                <w:sz w:val="24"/>
                <w:szCs w:val="24"/>
              </w:rPr>
              <w:t>cinquante mille euros</w:t>
            </w:r>
            <w:r w:rsidR="007A6CED" w:rsidRPr="007A6CED">
              <w:rPr>
                <w:sz w:val="24"/>
                <w:szCs w:val="24"/>
              </w:rPr>
              <w:t>).</w:t>
            </w:r>
          </w:p>
        </w:tc>
      </w:tr>
      <w:tr w:rsidR="00217DE6" w:rsidRPr="00276112" w14:paraId="248EF716" w14:textId="77777777" w:rsidTr="00D4319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714" w14:textId="77777777" w:rsidR="00217DE6" w:rsidRPr="004152E4" w:rsidRDefault="00217DE6" w:rsidP="008E17D8">
            <w:pPr>
              <w:spacing w:before="0" w:beforeAutospacing="0" w:after="0" w:afterAutospacing="0"/>
              <w:ind w:left="12"/>
              <w:jc w:val="left"/>
              <w:rPr>
                <w:rFonts w:eastAsiaTheme="minorHAnsi"/>
                <w:sz w:val="24"/>
                <w:szCs w:val="24"/>
              </w:rPr>
            </w:pPr>
            <w:r w:rsidRPr="004152E4">
              <w:rPr>
                <w:sz w:val="24"/>
                <w:szCs w:val="24"/>
              </w:rPr>
              <w:t>Base d'évaluation</w:t>
            </w:r>
          </w:p>
        </w:tc>
        <w:tc>
          <w:tcPr>
            <w:tcW w:w="6058" w:type="dxa"/>
            <w:tcBorders>
              <w:left w:val="single" w:sz="8" w:space="0" w:color="4F81BD" w:themeColor="accent1"/>
            </w:tcBorders>
          </w:tcPr>
          <w:p w14:paraId="248EF715" w14:textId="77777777" w:rsidR="00217DE6" w:rsidRPr="004152E4" w:rsidRDefault="00217DE6" w:rsidP="00217DE6">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4152E4">
              <w:rPr>
                <w:sz w:val="24"/>
                <w:szCs w:val="24"/>
              </w:rPr>
              <w:t>Ce critère s’applique au soumissionnaire dans son ensemble, c’est-à-dire aux capacités combinées de toutes les</w:t>
            </w:r>
            <w:r w:rsidRPr="004152E4">
              <w:rPr>
                <w:i/>
                <w:sz w:val="24"/>
                <w:szCs w:val="24"/>
              </w:rPr>
              <w:t xml:space="preserve"> entités associées</w:t>
            </w:r>
            <w:r w:rsidRPr="004152E4">
              <w:rPr>
                <w:sz w:val="24"/>
                <w:szCs w:val="24"/>
              </w:rPr>
              <w:t>.</w:t>
            </w:r>
          </w:p>
        </w:tc>
      </w:tr>
      <w:tr w:rsidR="00217DE6" w:rsidRPr="00276112" w14:paraId="248EF71A"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248EF717" w14:textId="77777777" w:rsidR="00217DE6" w:rsidRPr="00006FD4" w:rsidRDefault="00217DE6" w:rsidP="008E17D8">
            <w:pPr>
              <w:spacing w:before="0" w:beforeAutospacing="0" w:after="0" w:afterAutospacing="0"/>
              <w:ind w:left="12"/>
              <w:jc w:val="left"/>
              <w:rPr>
                <w:rFonts w:eastAsiaTheme="minorHAnsi"/>
                <w:sz w:val="24"/>
                <w:szCs w:val="24"/>
                <w:highlight w:val="yellow"/>
              </w:rPr>
            </w:pPr>
            <w:r w:rsidRPr="004152E4">
              <w:rPr>
                <w:sz w:val="24"/>
                <w:szCs w:val="24"/>
              </w:rPr>
              <w:t>Éléments justificatifs</w:t>
            </w:r>
          </w:p>
        </w:tc>
        <w:tc>
          <w:tcPr>
            <w:tcW w:w="6058" w:type="dxa"/>
            <w:tcBorders>
              <w:left w:val="single" w:sz="8" w:space="0" w:color="4F81BD" w:themeColor="accent1"/>
            </w:tcBorders>
          </w:tcPr>
          <w:p w14:paraId="1D2A47E8" w14:textId="77777777" w:rsidR="007A6CED" w:rsidRDefault="00217DE6" w:rsidP="007A6CE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4152E4">
              <w:rPr>
                <w:sz w:val="24"/>
                <w:szCs w:val="24"/>
              </w:rPr>
              <w:t>Une liste des projets respectant le niveau minimal de capacité. La liste contient des informations détaillées sur les dates de début et de fin, le montant total du projet et sa portée, le rôle et le montant facturé. Dans le cas des projets encore en cours d’exécution, seule la partie qui a été menée à bien pendant la période de référence sera prise en considération.</w:t>
            </w:r>
          </w:p>
          <w:p w14:paraId="30DE77E6" w14:textId="6D7E30FD" w:rsidR="007A6CED" w:rsidRPr="007A6CED" w:rsidRDefault="007A6CED" w:rsidP="007A6CE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7A6CED">
              <w:rPr>
                <w:sz w:val="24"/>
                <w:szCs w:val="24"/>
              </w:rPr>
              <w:t xml:space="preserve">Pour chaque projets le candidat doit présenter une lettre de référence d’un client pour un contrat relatif à des </w:t>
            </w:r>
            <w:r w:rsidRPr="007A6CED">
              <w:rPr>
                <w:i/>
                <w:sz w:val="24"/>
                <w:szCs w:val="24"/>
              </w:rPr>
              <w:t>services de location de voiture</w:t>
            </w:r>
            <w:r w:rsidRPr="007A6CED">
              <w:rPr>
                <w:sz w:val="24"/>
                <w:szCs w:val="24"/>
              </w:rPr>
              <w:t xml:space="preserve"> au cours des deux dernières années civiles, en précisant : </w:t>
            </w:r>
          </w:p>
          <w:p w14:paraId="61AA8FB0" w14:textId="3B083883" w:rsidR="007A6CED" w:rsidRPr="007A6CED" w:rsidRDefault="0058256D" w:rsidP="007A6CED">
            <w:pPr>
              <w:pStyle w:val="Text2"/>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7A6CED" w:rsidRPr="007A6CED">
              <w:rPr>
                <w:sz w:val="24"/>
                <w:szCs w:val="24"/>
              </w:rPr>
              <w:t xml:space="preserve">le montant du marché,  </w:t>
            </w:r>
          </w:p>
          <w:p w14:paraId="248EF719" w14:textId="2D6ECBF5" w:rsidR="008E17D8" w:rsidRPr="00006FD4" w:rsidRDefault="007A6CED" w:rsidP="007A6CED">
            <w:pPr>
              <w:pStyle w:val="Text2"/>
              <w:ind w:left="0"/>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7A6CED">
              <w:rPr>
                <w:sz w:val="24"/>
                <w:szCs w:val="24"/>
              </w:rPr>
              <w:t>et si les services ont été exécutés de manière professionnelle et dans le respect des conditions contractuelles</w:t>
            </w:r>
            <w:r w:rsidR="00EA6556">
              <w:rPr>
                <w:sz w:val="24"/>
                <w:szCs w:val="24"/>
              </w:rPr>
              <w:t>.</w:t>
            </w:r>
          </w:p>
        </w:tc>
      </w:tr>
    </w:tbl>
    <w:p w14:paraId="248EF731" w14:textId="77777777" w:rsidR="00672706" w:rsidRPr="00276112" w:rsidRDefault="00672706" w:rsidP="00672706">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tab/>
      </w:r>
      <w:r>
        <w:rPr>
          <w:b w:val="0"/>
        </w:rPr>
        <w:t>Tous les éléments justificatifs susmentionnés concernant la capacité technique et professionnelle doivent être joints à l’offre.</w:t>
      </w:r>
    </w:p>
    <w:p w14:paraId="248EF732" w14:textId="77777777" w:rsidR="00672706" w:rsidRPr="00276112" w:rsidRDefault="00672706" w:rsidP="00A46475">
      <w:pPr>
        <w:spacing w:after="240"/>
      </w:pPr>
      <w:r>
        <w:t>***</w:t>
      </w:r>
    </w:p>
    <w:p w14:paraId="248EF734" w14:textId="77777777" w:rsidR="00CA43CC" w:rsidRPr="00276112" w:rsidRDefault="00BD7365"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r>
        <w:sym w:font="Wingdings" w:char="F047"/>
      </w:r>
      <w:r>
        <w:tab/>
        <w:t xml:space="preserve">Les entités associées ne doivent pas être soumises à un conflit d’intérêts susceptible de porter atteinte à l’exécution du contrat. Lorsque le </w:t>
      </w:r>
      <w:r>
        <w:rPr>
          <w:i/>
        </w:rPr>
        <w:t>pouvoir adjudicateur</w:t>
      </w:r>
      <w:r>
        <w:t xml:space="preserve"> constate de tels conflits d’intérêts, il peut conclure que le soumissionnaire ou une entité associée ne possède pas la capacité professionnelle requise pour exécuter le contrat selon un niveau de qualité approprié.</w:t>
      </w:r>
    </w:p>
    <w:p w14:paraId="248EF735" w14:textId="77777777" w:rsidR="00CA43CC" w:rsidRPr="00276112" w:rsidRDefault="00CA43CC"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248EF736" w14:textId="18E38AD6" w:rsidR="00523358" w:rsidRPr="00276112" w:rsidRDefault="00CA43CC"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r>
        <w:t>L’existence de conflits d’intérêts sera examinée au cours de la phase d’évaluation sur la base des déclarations faites dans les déclarations sur l’honneur et, le cas échéant, les lettres d’engagement (</w:t>
      </w:r>
      <w:r>
        <w:rPr>
          <w:b/>
          <w:i/>
        </w:rPr>
        <w:t>annexe 5.1 et annexe 5.2</w:t>
      </w:r>
      <w:r w:rsidR="00EA6556">
        <w:t xml:space="preserve">). </w:t>
      </w:r>
    </w:p>
    <w:p w14:paraId="248EF737" w14:textId="7FD56AF2" w:rsidR="008029C2" w:rsidRPr="00276112" w:rsidRDefault="006D2B24" w:rsidP="008029C2">
      <w:pPr>
        <w:pStyle w:val="Heading2"/>
        <w:rPr>
          <w:u w:val="none"/>
        </w:rPr>
      </w:pPr>
      <w:bookmarkStart w:id="44" w:name="_Toc440277011"/>
      <w:bookmarkStart w:id="45" w:name="_Toc440277012"/>
      <w:bookmarkStart w:id="46" w:name="_Toc440277013"/>
      <w:bookmarkStart w:id="47" w:name="_Toc440277014"/>
      <w:bookmarkStart w:id="48" w:name="_Toc440277016"/>
      <w:bookmarkStart w:id="49" w:name="_Toc95812628"/>
      <w:bookmarkStart w:id="50" w:name="_Ref527984215"/>
      <w:bookmarkEnd w:id="44"/>
      <w:bookmarkEnd w:id="45"/>
      <w:bookmarkEnd w:id="46"/>
      <w:bookmarkEnd w:id="47"/>
      <w:bookmarkEnd w:id="48"/>
      <w:r>
        <w:rPr>
          <w:u w:val="none"/>
        </w:rPr>
        <w:t>Respect des exigences minimales précisées dans les documents de marché</w:t>
      </w:r>
      <w:bookmarkEnd w:id="49"/>
    </w:p>
    <w:p w14:paraId="248EF738" w14:textId="63A45D0C" w:rsidR="00C72F36" w:rsidRPr="00276112" w:rsidRDefault="008029C2" w:rsidP="00006FD4">
      <w:pPr>
        <w:pStyle w:val="Default"/>
        <w:tabs>
          <w:tab w:val="left" w:pos="284"/>
        </w:tabs>
        <w:spacing w:after="120"/>
        <w:jc w:val="both"/>
        <w:rPr>
          <w:rFonts w:ascii="Times New Roman" w:hAnsi="Times New Roman" w:cs="Times New Roman"/>
        </w:rPr>
      </w:pPr>
      <w:r>
        <w:rPr>
          <w:rFonts w:ascii="Times New Roman" w:hAnsi="Times New Roman"/>
        </w:rPr>
        <w:t xml:space="preserve">En soumettant une offre, un soumissionnaire s’engage à exécuter le contrat en respectant pleinement les termes et conditions des documents de marché pour cet appel d’offres. Une </w:t>
      </w:r>
      <w:r>
        <w:rPr>
          <w:rFonts w:ascii="Times New Roman" w:hAnsi="Times New Roman"/>
        </w:rPr>
        <w:lastRenderedPageBreak/>
        <w:t xml:space="preserve">attention particulière doit être accordée aux exigences minimales indiquées à la </w:t>
      </w:r>
      <w:r w:rsidR="004152E4" w:rsidRPr="001E15CE">
        <w:rPr>
          <w:rFonts w:ascii="Times New Roman" w:hAnsi="Times New Roman"/>
          <w:i/>
        </w:rPr>
        <w:t xml:space="preserve">section </w:t>
      </w:r>
      <w:r w:rsidR="004152E4" w:rsidRPr="001E15CE">
        <w:rPr>
          <w:rFonts w:ascii="Times New Roman" w:hAnsi="Times New Roman"/>
          <w:i/>
        </w:rPr>
        <w:fldChar w:fldCharType="begin"/>
      </w:r>
      <w:r w:rsidR="004152E4" w:rsidRPr="001E15CE">
        <w:rPr>
          <w:rFonts w:ascii="Times New Roman" w:hAnsi="Times New Roman"/>
          <w:i/>
        </w:rPr>
        <w:instrText xml:space="preserve"> REF _Ref528428197 \r \h  \* MERGEFORMAT </w:instrText>
      </w:r>
      <w:r w:rsidR="004152E4" w:rsidRPr="001E15CE">
        <w:rPr>
          <w:rFonts w:ascii="Times New Roman" w:hAnsi="Times New Roman"/>
          <w:i/>
        </w:rPr>
      </w:r>
      <w:r w:rsidR="004152E4" w:rsidRPr="001E15CE">
        <w:rPr>
          <w:rFonts w:ascii="Times New Roman" w:hAnsi="Times New Roman"/>
          <w:i/>
        </w:rPr>
        <w:fldChar w:fldCharType="separate"/>
      </w:r>
      <w:r w:rsidR="004152E4" w:rsidRPr="001E15CE">
        <w:rPr>
          <w:rFonts w:ascii="Times New Roman" w:hAnsi="Times New Roman"/>
          <w:i/>
        </w:rPr>
        <w:t>1.4</w:t>
      </w:r>
      <w:r w:rsidR="004152E4" w:rsidRPr="001E15CE">
        <w:rPr>
          <w:rFonts w:ascii="Times New Roman" w:hAnsi="Times New Roman"/>
          <w:i/>
        </w:rPr>
        <w:fldChar w:fldCharType="end"/>
      </w:r>
      <w:r w:rsidR="004152E4" w:rsidRPr="001E15CE">
        <w:rPr>
          <w:rFonts w:ascii="Times New Roman" w:hAnsi="Times New Roman"/>
          <w:i/>
        </w:rPr>
        <w:t xml:space="preserve"> du présent cahier des charges</w:t>
      </w:r>
      <w:r>
        <w:rPr>
          <w:rFonts w:ascii="Times New Roman" w:hAnsi="Times New Roman"/>
        </w:rPr>
        <w:t xml:space="preserve"> et au fait que les offres doivent être conformes aux obligations applicables en matière de protection des données, d’environnement, de droit social et du travail établies par le droit de l’Union, la législation nationale, les accords collectifs ou les conventions internationales dans le domaine social, environnemental et du travail énumérées à l’annexe X de la directive 2014/24/UE.</w:t>
      </w:r>
    </w:p>
    <w:p w14:paraId="248EF739" w14:textId="702EEA9B" w:rsidR="004E2203" w:rsidRPr="00276112" w:rsidRDefault="008029C2" w:rsidP="004E2203">
      <w:pPr>
        <w:pStyle w:val="Default"/>
        <w:spacing w:after="120"/>
        <w:jc w:val="both"/>
        <w:rPr>
          <w:rFonts w:ascii="Times New Roman" w:hAnsi="Times New Roman" w:cs="Times New Roman"/>
        </w:rPr>
      </w:pPr>
      <w:r>
        <w:rPr>
          <w:rFonts w:ascii="Times New Roman" w:hAnsi="Times New Roman"/>
        </w:rPr>
        <w:t>Les exigences minimales doivent être respectées pendant toute la durée du contrat. Le respect de ces exigences est obligatoire et ne peut être soumis à aucune hypothèse, limitation, condition ou réserve de la part d’un soumissionnaire.</w:t>
      </w:r>
    </w:p>
    <w:p w14:paraId="248EF73A" w14:textId="5B30C98F" w:rsidR="00065CB9" w:rsidRPr="00276112"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Pr>
          <w:b/>
        </w:rPr>
        <w:sym w:font="Wingdings" w:char="F047"/>
      </w:r>
      <w:r>
        <w:rPr>
          <w:rFonts w:ascii="Times New Roman" w:hAnsi="Times New Roman"/>
          <w:b/>
        </w:rPr>
        <w:t>Les offres non conformes aux exigences minimales applicables seront rejetées.</w:t>
      </w:r>
    </w:p>
    <w:p w14:paraId="248EF73B" w14:textId="77777777" w:rsidR="00A13E52" w:rsidRPr="00276112" w:rsidRDefault="00A13E52" w:rsidP="00DB1B93">
      <w:pPr>
        <w:pStyle w:val="Heading2"/>
        <w:rPr>
          <w:u w:val="none"/>
        </w:rPr>
      </w:pPr>
      <w:bookmarkStart w:id="51" w:name="_Ref528680280"/>
      <w:bookmarkStart w:id="52" w:name="_Ref528680306"/>
      <w:bookmarkStart w:id="53" w:name="_Toc95812629"/>
      <w:r>
        <w:rPr>
          <w:u w:val="none"/>
        </w:rPr>
        <w:t>Critères d’attribution</w:t>
      </w:r>
      <w:bookmarkEnd w:id="50"/>
      <w:bookmarkEnd w:id="51"/>
      <w:bookmarkEnd w:id="52"/>
      <w:bookmarkEnd w:id="53"/>
    </w:p>
    <w:p w14:paraId="248EF73D" w14:textId="77777777" w:rsidR="00523358" w:rsidRPr="00276112" w:rsidRDefault="00523358" w:rsidP="00A13E52">
      <w:pPr>
        <w:pStyle w:val="Text1"/>
        <w:rPr>
          <w:b w:val="0"/>
        </w:rPr>
      </w:pPr>
      <w:r>
        <w:rPr>
          <w:b w:val="0"/>
        </w:rPr>
        <w:t>Les critères d’attribution visent à évaluer les offres dans le but de choisir la plus économiquement avantageuse.</w:t>
      </w:r>
    </w:p>
    <w:p w14:paraId="248EF73E" w14:textId="77777777" w:rsidR="0073127A" w:rsidRPr="00276112" w:rsidRDefault="0073127A" w:rsidP="00523358">
      <w:pPr>
        <w:pStyle w:val="Text1"/>
        <w:rPr>
          <w:b w:val="0"/>
        </w:rPr>
      </w:pPr>
      <w:r>
        <w:rPr>
          <w:b w:val="0"/>
        </w:rPr>
        <w:t>Les offres seront évaluées sur la base des critères d’attribution suivants et de leur pondération:</w:t>
      </w:r>
    </w:p>
    <w:p w14:paraId="248EF73F" w14:textId="77547D75" w:rsidR="0073127A" w:rsidRPr="00E2288C" w:rsidRDefault="0073127A" w:rsidP="000E3F80">
      <w:pPr>
        <w:pStyle w:val="ListParagraph"/>
        <w:numPr>
          <w:ilvl w:val="0"/>
          <w:numId w:val="32"/>
        </w:numPr>
      </w:pPr>
      <w:r w:rsidRPr="00E2288C">
        <w:t xml:space="preserve">Prix [coût] – </w:t>
      </w:r>
      <w:r w:rsidR="00006FD4" w:rsidRPr="00E2288C">
        <w:t>40%</w:t>
      </w:r>
    </w:p>
    <w:p w14:paraId="06198ADA" w14:textId="77777777" w:rsidR="00006FD4" w:rsidRPr="00E2288C" w:rsidRDefault="0073127A" w:rsidP="00006FD4">
      <w:pPr>
        <w:pStyle w:val="Text1"/>
        <w:rPr>
          <w:b w:val="0"/>
        </w:rPr>
      </w:pPr>
      <w:r w:rsidRPr="00E2288C">
        <w:rPr>
          <w:b w:val="0"/>
        </w:rPr>
        <w:t>Le prix dont il sera tenu compte pour l’évaluation sera le prix total de l’offre, qui permet de satisfaire à toutes les exigences établies dans le cahier des charges.</w:t>
      </w:r>
    </w:p>
    <w:p w14:paraId="248EF741" w14:textId="2F126ADA" w:rsidR="00BD7365" w:rsidRPr="00276112" w:rsidRDefault="00006FD4" w:rsidP="00A13A9A">
      <w:pPr>
        <w:pStyle w:val="Text1"/>
        <w:tabs>
          <w:tab w:val="left" w:pos="426"/>
        </w:tabs>
        <w:rPr>
          <w:b w:val="0"/>
        </w:rPr>
      </w:pPr>
      <w:r w:rsidRPr="00E2288C">
        <w:rPr>
          <w:b w:val="0"/>
        </w:rPr>
        <w:tab/>
      </w:r>
      <w:r w:rsidR="00BD7365" w:rsidRPr="00E2288C">
        <w:rPr>
          <w:b w:val="0"/>
        </w:rPr>
        <w:t xml:space="preserve">2. Qualité – </w:t>
      </w:r>
      <w:r w:rsidRPr="00E2288C">
        <w:rPr>
          <w:b w:val="0"/>
        </w:rPr>
        <w:t>60%</w:t>
      </w:r>
    </w:p>
    <w:p w14:paraId="248EF742" w14:textId="5B40F07D" w:rsidR="0073127A" w:rsidRDefault="0073127A" w:rsidP="0073127A">
      <w:pPr>
        <w:pStyle w:val="Text1"/>
        <w:rPr>
          <w:b w:val="0"/>
        </w:rPr>
      </w:pPr>
      <w:r>
        <w:rPr>
          <w:b w:val="0"/>
        </w:rPr>
        <w:t>La qualité de l’offre sera évaluée en fonction des critères suivants:</w:t>
      </w:r>
    </w:p>
    <w:tbl>
      <w:tblPr>
        <w:tblW w:w="101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1483"/>
        <w:gridCol w:w="1526"/>
      </w:tblGrid>
      <w:tr w:rsidR="00E2288C" w:rsidRPr="00B6347D" w14:paraId="6B3A38EA" w14:textId="77777777" w:rsidTr="00DA146F">
        <w:trPr>
          <w:trHeight w:val="824"/>
        </w:trPr>
        <w:tc>
          <w:tcPr>
            <w:tcW w:w="7132" w:type="dxa"/>
            <w:shd w:val="clear" w:color="auto" w:fill="auto"/>
            <w:vAlign w:val="center"/>
          </w:tcPr>
          <w:p w14:paraId="4B24CD9E" w14:textId="77777777" w:rsidR="00E2288C" w:rsidRPr="007C4C52" w:rsidRDefault="00E2288C" w:rsidP="00266365">
            <w:pPr>
              <w:jc w:val="center"/>
              <w:rPr>
                <w:b/>
                <w:szCs w:val="22"/>
              </w:rPr>
            </w:pPr>
            <w:r w:rsidRPr="007C4C52">
              <w:rPr>
                <w:b/>
                <w:lang w:val="fr-BE"/>
              </w:rPr>
              <w:t>Critères d'attribution</w:t>
            </w:r>
          </w:p>
        </w:tc>
        <w:tc>
          <w:tcPr>
            <w:tcW w:w="1472" w:type="dxa"/>
            <w:shd w:val="clear" w:color="auto" w:fill="auto"/>
          </w:tcPr>
          <w:p w14:paraId="5DF10FE5" w14:textId="77777777" w:rsidR="00E2288C" w:rsidRPr="007C4C52" w:rsidRDefault="00E2288C" w:rsidP="00266365">
            <w:pPr>
              <w:autoSpaceDE w:val="0"/>
              <w:autoSpaceDN w:val="0"/>
              <w:adjustRightInd w:val="0"/>
              <w:spacing w:after="240"/>
              <w:jc w:val="center"/>
              <w:rPr>
                <w:b/>
                <w:szCs w:val="22"/>
              </w:rPr>
            </w:pPr>
            <w:r w:rsidRPr="007C4C52">
              <w:rPr>
                <w:b/>
                <w:szCs w:val="22"/>
              </w:rPr>
              <w:t>Pondération maximale</w:t>
            </w:r>
          </w:p>
        </w:tc>
        <w:tc>
          <w:tcPr>
            <w:tcW w:w="1527" w:type="dxa"/>
            <w:shd w:val="clear" w:color="auto" w:fill="auto"/>
          </w:tcPr>
          <w:p w14:paraId="03FBBACF" w14:textId="77777777" w:rsidR="00E2288C" w:rsidRPr="007C4C52" w:rsidRDefault="00E2288C" w:rsidP="00266365">
            <w:pPr>
              <w:autoSpaceDE w:val="0"/>
              <w:autoSpaceDN w:val="0"/>
              <w:adjustRightInd w:val="0"/>
              <w:spacing w:after="240"/>
              <w:jc w:val="center"/>
              <w:rPr>
                <w:b/>
                <w:szCs w:val="22"/>
              </w:rPr>
            </w:pPr>
            <w:r w:rsidRPr="007C4C52">
              <w:rPr>
                <w:b/>
                <w:szCs w:val="22"/>
              </w:rPr>
              <w:t>Minimum de points à obtenir</w:t>
            </w:r>
          </w:p>
        </w:tc>
      </w:tr>
      <w:tr w:rsidR="00E2288C" w:rsidRPr="00217BD3" w14:paraId="45060641" w14:textId="77777777" w:rsidTr="00DA146F">
        <w:trPr>
          <w:trHeight w:val="761"/>
        </w:trPr>
        <w:tc>
          <w:tcPr>
            <w:tcW w:w="7132" w:type="dxa"/>
            <w:shd w:val="clear" w:color="auto" w:fill="auto"/>
          </w:tcPr>
          <w:p w14:paraId="43AE0687" w14:textId="05C757D8" w:rsidR="00E2288C" w:rsidRPr="00DA146F" w:rsidRDefault="00E2288C" w:rsidP="00266365">
            <w:pPr>
              <w:spacing w:before="0" w:beforeAutospacing="0" w:after="0" w:afterAutospacing="0" w:line="276" w:lineRule="auto"/>
              <w:jc w:val="left"/>
              <w:rPr>
                <w:sz w:val="22"/>
                <w:szCs w:val="22"/>
                <w:lang w:val="fr-BE"/>
              </w:rPr>
            </w:pPr>
            <w:r w:rsidRPr="00DA146F">
              <w:rPr>
                <w:sz w:val="22"/>
                <w:szCs w:val="22"/>
              </w:rPr>
              <w:t>a) Q</w:t>
            </w:r>
            <w:r w:rsidRPr="00DA146F">
              <w:rPr>
                <w:sz w:val="22"/>
                <w:szCs w:val="22"/>
                <w:lang w:val="fr-BE"/>
              </w:rPr>
              <w:t>ualité de la description des modalités et délais pour effectuer une réservation, y inclus à court terme et les w-e.</w:t>
            </w:r>
          </w:p>
        </w:tc>
        <w:tc>
          <w:tcPr>
            <w:tcW w:w="1472" w:type="dxa"/>
            <w:shd w:val="clear" w:color="auto" w:fill="auto"/>
          </w:tcPr>
          <w:p w14:paraId="063D4030" w14:textId="1C5B33C1" w:rsidR="00E2288C" w:rsidRPr="00DA146F" w:rsidRDefault="00994F53" w:rsidP="00266365">
            <w:pPr>
              <w:autoSpaceDE w:val="0"/>
              <w:autoSpaceDN w:val="0"/>
              <w:adjustRightInd w:val="0"/>
              <w:spacing w:after="240"/>
              <w:jc w:val="center"/>
              <w:rPr>
                <w:b/>
                <w:szCs w:val="22"/>
              </w:rPr>
            </w:pPr>
            <w:r w:rsidRPr="00DA146F">
              <w:rPr>
                <w:b/>
                <w:szCs w:val="22"/>
              </w:rPr>
              <w:t>20</w:t>
            </w:r>
          </w:p>
        </w:tc>
        <w:tc>
          <w:tcPr>
            <w:tcW w:w="1527" w:type="dxa"/>
            <w:shd w:val="clear" w:color="auto" w:fill="auto"/>
          </w:tcPr>
          <w:p w14:paraId="76D42E6D" w14:textId="67214829" w:rsidR="00E2288C" w:rsidRPr="00DA146F" w:rsidRDefault="00994F53" w:rsidP="00266365">
            <w:pPr>
              <w:autoSpaceDE w:val="0"/>
              <w:autoSpaceDN w:val="0"/>
              <w:adjustRightInd w:val="0"/>
              <w:spacing w:after="240"/>
              <w:jc w:val="center"/>
              <w:rPr>
                <w:b/>
                <w:szCs w:val="22"/>
              </w:rPr>
            </w:pPr>
            <w:r w:rsidRPr="00DA146F">
              <w:rPr>
                <w:b/>
                <w:szCs w:val="22"/>
              </w:rPr>
              <w:t>15</w:t>
            </w:r>
          </w:p>
        </w:tc>
      </w:tr>
      <w:tr w:rsidR="00E2288C" w:rsidRPr="00217BD3" w14:paraId="083EF382" w14:textId="77777777" w:rsidTr="00DA146F">
        <w:trPr>
          <w:trHeight w:val="1409"/>
        </w:trPr>
        <w:tc>
          <w:tcPr>
            <w:tcW w:w="7132" w:type="dxa"/>
            <w:shd w:val="clear" w:color="auto" w:fill="auto"/>
          </w:tcPr>
          <w:p w14:paraId="3150B00D" w14:textId="0624BC6C" w:rsidR="00E7059D" w:rsidRPr="00DA146F" w:rsidRDefault="00E2288C" w:rsidP="00E7059D">
            <w:pPr>
              <w:pStyle w:val="ListNumberLevel2"/>
              <w:spacing w:before="0" w:beforeAutospacing="0" w:after="0" w:afterAutospacing="0" w:line="276" w:lineRule="auto"/>
              <w:rPr>
                <w:sz w:val="22"/>
                <w:szCs w:val="22"/>
              </w:rPr>
            </w:pPr>
            <w:r w:rsidRPr="00DA146F">
              <w:rPr>
                <w:sz w:val="22"/>
                <w:szCs w:val="22"/>
              </w:rPr>
              <w:t>b) Qualité de la proposition pour la désignation de la personne de contact qui sera l'interlocuteur de la Représentation, moyens de contact, description du réseau utilisé par l’interlocuteur pour la mise en place rapide des services demandés.</w:t>
            </w:r>
          </w:p>
          <w:p w14:paraId="43AC2BD4" w14:textId="77777777" w:rsidR="00E7059D" w:rsidRPr="00DA146F" w:rsidRDefault="00E7059D" w:rsidP="00E7059D">
            <w:pPr>
              <w:pStyle w:val="ListNumberLevel2"/>
              <w:spacing w:before="0" w:beforeAutospacing="0" w:after="0" w:afterAutospacing="0" w:line="276" w:lineRule="auto"/>
              <w:rPr>
                <w:sz w:val="22"/>
                <w:szCs w:val="22"/>
              </w:rPr>
            </w:pPr>
          </w:p>
          <w:p w14:paraId="5BC989F3" w14:textId="2F721482" w:rsidR="00E7059D" w:rsidRPr="00DA146F" w:rsidRDefault="00E7059D" w:rsidP="00E7059D">
            <w:pPr>
              <w:pStyle w:val="ListNumberLevel2"/>
              <w:spacing w:before="0" w:beforeAutospacing="0" w:after="0" w:afterAutospacing="0" w:line="276" w:lineRule="auto"/>
              <w:rPr>
                <w:sz w:val="22"/>
                <w:szCs w:val="22"/>
              </w:rPr>
            </w:pPr>
            <w:r w:rsidRPr="00DA146F">
              <w:rPr>
                <w:sz w:val="22"/>
                <w:szCs w:val="22"/>
                <w:lang w:val="fr-BE"/>
              </w:rPr>
              <w:t>Délais de communication suite à la réservation des:</w:t>
            </w:r>
          </w:p>
          <w:p w14:paraId="5DBE07D7" w14:textId="1D17A3DA" w:rsidR="00E7059D" w:rsidRPr="00DA146F" w:rsidRDefault="00E7059D" w:rsidP="00E7059D">
            <w:pPr>
              <w:pStyle w:val="Text1"/>
              <w:numPr>
                <w:ilvl w:val="0"/>
                <w:numId w:val="42"/>
              </w:numPr>
              <w:spacing w:before="0" w:beforeAutospacing="0" w:after="0" w:afterAutospacing="0"/>
              <w:rPr>
                <w:b w:val="0"/>
                <w:sz w:val="22"/>
                <w:szCs w:val="22"/>
                <w:lang w:val="fr-BE"/>
              </w:rPr>
            </w:pPr>
            <w:r w:rsidRPr="00DA146F">
              <w:rPr>
                <w:b w:val="0"/>
                <w:sz w:val="22"/>
                <w:szCs w:val="22"/>
                <w:lang w:val="fr-BE"/>
              </w:rPr>
              <w:t>nom;</w:t>
            </w:r>
          </w:p>
          <w:p w14:paraId="5E3FB7C4" w14:textId="6974876C" w:rsidR="00E7059D" w:rsidRPr="00DA146F" w:rsidRDefault="00E7059D" w:rsidP="00E7059D">
            <w:pPr>
              <w:pStyle w:val="Text1"/>
              <w:numPr>
                <w:ilvl w:val="0"/>
                <w:numId w:val="42"/>
              </w:numPr>
              <w:spacing w:before="0" w:beforeAutospacing="0" w:after="0" w:afterAutospacing="0"/>
              <w:rPr>
                <w:b w:val="0"/>
                <w:sz w:val="22"/>
                <w:szCs w:val="22"/>
                <w:lang w:val="fr-BE"/>
              </w:rPr>
            </w:pPr>
            <w:r w:rsidRPr="00DA146F">
              <w:rPr>
                <w:b w:val="0"/>
                <w:sz w:val="22"/>
                <w:szCs w:val="22"/>
                <w:lang w:val="fr-BE"/>
              </w:rPr>
              <w:t xml:space="preserve">numéro de téléphone du chauffeur affecté; </w:t>
            </w:r>
          </w:p>
          <w:p w14:paraId="6E9BC045" w14:textId="51F48E9C" w:rsidR="00E7059D" w:rsidRPr="00DA146F" w:rsidRDefault="00E7059D" w:rsidP="00E7059D">
            <w:pPr>
              <w:pStyle w:val="Text1"/>
              <w:numPr>
                <w:ilvl w:val="0"/>
                <w:numId w:val="42"/>
              </w:numPr>
              <w:rPr>
                <w:b w:val="0"/>
                <w:sz w:val="22"/>
                <w:szCs w:val="22"/>
                <w:lang w:val="fr-BE"/>
              </w:rPr>
            </w:pPr>
            <w:r w:rsidRPr="00DA146F">
              <w:rPr>
                <w:b w:val="0"/>
                <w:sz w:val="22"/>
                <w:szCs w:val="22"/>
                <w:lang w:val="fr-BE"/>
              </w:rPr>
              <w:t>numéro d'immatriculation du véhicule au service Protocole de la Représentation.</w:t>
            </w:r>
          </w:p>
        </w:tc>
        <w:tc>
          <w:tcPr>
            <w:tcW w:w="1472" w:type="dxa"/>
            <w:shd w:val="clear" w:color="auto" w:fill="auto"/>
          </w:tcPr>
          <w:p w14:paraId="24E83F9B" w14:textId="77777777" w:rsidR="00E2288C" w:rsidRPr="00DA146F" w:rsidRDefault="00E2288C" w:rsidP="00266365">
            <w:pPr>
              <w:autoSpaceDE w:val="0"/>
              <w:autoSpaceDN w:val="0"/>
              <w:adjustRightInd w:val="0"/>
              <w:spacing w:after="240"/>
              <w:jc w:val="center"/>
              <w:rPr>
                <w:b/>
                <w:szCs w:val="22"/>
                <w:lang w:val="fr-BE"/>
              </w:rPr>
            </w:pPr>
            <w:r w:rsidRPr="00DA146F">
              <w:rPr>
                <w:b/>
                <w:szCs w:val="22"/>
                <w:lang w:val="fr-BE"/>
              </w:rPr>
              <w:t>20</w:t>
            </w:r>
          </w:p>
          <w:p w14:paraId="7CDCDD4B" w14:textId="77777777" w:rsidR="00E2288C" w:rsidRPr="00DA146F" w:rsidRDefault="00E2288C" w:rsidP="00266365">
            <w:pPr>
              <w:autoSpaceDE w:val="0"/>
              <w:autoSpaceDN w:val="0"/>
              <w:adjustRightInd w:val="0"/>
              <w:spacing w:after="240"/>
              <w:jc w:val="center"/>
              <w:rPr>
                <w:b/>
                <w:szCs w:val="22"/>
              </w:rPr>
            </w:pPr>
          </w:p>
        </w:tc>
        <w:tc>
          <w:tcPr>
            <w:tcW w:w="1527" w:type="dxa"/>
            <w:shd w:val="clear" w:color="auto" w:fill="auto"/>
          </w:tcPr>
          <w:p w14:paraId="40228B18" w14:textId="306DD369" w:rsidR="00E2288C" w:rsidRPr="00DA146F" w:rsidRDefault="00591A29" w:rsidP="00266365">
            <w:pPr>
              <w:autoSpaceDE w:val="0"/>
              <w:autoSpaceDN w:val="0"/>
              <w:adjustRightInd w:val="0"/>
              <w:spacing w:after="240"/>
              <w:jc w:val="center"/>
              <w:rPr>
                <w:b/>
                <w:szCs w:val="22"/>
              </w:rPr>
            </w:pPr>
            <w:r w:rsidRPr="00DA146F">
              <w:rPr>
                <w:b/>
                <w:szCs w:val="22"/>
              </w:rPr>
              <w:t>1</w:t>
            </w:r>
            <w:r w:rsidR="00F4456D" w:rsidRPr="00DA146F">
              <w:rPr>
                <w:b/>
                <w:szCs w:val="22"/>
              </w:rPr>
              <w:t>5</w:t>
            </w:r>
          </w:p>
        </w:tc>
      </w:tr>
      <w:tr w:rsidR="00E2288C" w:rsidRPr="00217BD3" w14:paraId="6BC15B39" w14:textId="77777777" w:rsidTr="00DA146F">
        <w:trPr>
          <w:trHeight w:val="416"/>
        </w:trPr>
        <w:tc>
          <w:tcPr>
            <w:tcW w:w="7132" w:type="dxa"/>
            <w:shd w:val="clear" w:color="auto" w:fill="auto"/>
          </w:tcPr>
          <w:p w14:paraId="6F864B81" w14:textId="515E9E48" w:rsidR="00E2288C" w:rsidRPr="00DA146F" w:rsidRDefault="00E2288C" w:rsidP="00E2288C">
            <w:pPr>
              <w:spacing w:before="0" w:beforeAutospacing="0" w:after="120" w:afterAutospacing="0"/>
              <w:rPr>
                <w:sz w:val="22"/>
                <w:szCs w:val="22"/>
                <w:lang w:val="fr-BE"/>
              </w:rPr>
            </w:pPr>
            <w:r w:rsidRPr="00DA146F">
              <w:rPr>
                <w:sz w:val="22"/>
                <w:szCs w:val="22"/>
              </w:rPr>
              <w:t xml:space="preserve">c) </w:t>
            </w:r>
            <w:r w:rsidRPr="00DA146F">
              <w:rPr>
                <w:sz w:val="22"/>
                <w:szCs w:val="22"/>
                <w:lang w:val="fr-BE"/>
              </w:rPr>
              <w:t>Qualité de la présentation de deux parcours fictifs, dans des conditions de trafic intense, reprenant le tracé et l'estimation de la durée:</w:t>
            </w:r>
          </w:p>
          <w:p w14:paraId="0E0B7499" w14:textId="7A120938" w:rsidR="00E2288C" w:rsidRPr="00DA146F" w:rsidRDefault="00E2472B" w:rsidP="000E3F80">
            <w:pPr>
              <w:numPr>
                <w:ilvl w:val="0"/>
                <w:numId w:val="36"/>
              </w:numPr>
              <w:spacing w:before="0" w:beforeAutospacing="0" w:after="0" w:afterAutospacing="0"/>
              <w:rPr>
                <w:sz w:val="22"/>
                <w:szCs w:val="22"/>
                <w:lang w:val="fr-BE"/>
              </w:rPr>
            </w:pPr>
            <w:r w:rsidRPr="00DA146F">
              <w:rPr>
                <w:sz w:val="22"/>
                <w:szCs w:val="22"/>
                <w:lang w:val="fr-BE"/>
              </w:rPr>
              <w:t>de l'aéroport de Roissy-CDG</w:t>
            </w:r>
            <w:r w:rsidR="00E2288C" w:rsidRPr="00DA146F">
              <w:rPr>
                <w:sz w:val="22"/>
                <w:szCs w:val="22"/>
                <w:lang w:val="fr-BE"/>
              </w:rPr>
              <w:t xml:space="preserve"> au Ministère </w:t>
            </w:r>
            <w:r w:rsidRPr="00DA146F">
              <w:rPr>
                <w:sz w:val="22"/>
                <w:szCs w:val="22"/>
                <w:lang w:val="fr-BE"/>
              </w:rPr>
              <w:t>de l’Europe et des Affaires Étrangères</w:t>
            </w:r>
          </w:p>
          <w:p w14:paraId="4BA9D6C9" w14:textId="30C552C9" w:rsidR="00E2288C" w:rsidRPr="00DA146F" w:rsidRDefault="00E2288C" w:rsidP="00266365">
            <w:pPr>
              <w:numPr>
                <w:ilvl w:val="0"/>
                <w:numId w:val="36"/>
              </w:numPr>
              <w:spacing w:before="0" w:beforeAutospacing="0" w:after="0" w:afterAutospacing="0"/>
              <w:rPr>
                <w:sz w:val="22"/>
                <w:szCs w:val="22"/>
                <w:lang w:val="fr-BE"/>
              </w:rPr>
            </w:pPr>
            <w:r w:rsidRPr="00DA146F">
              <w:rPr>
                <w:sz w:val="22"/>
                <w:szCs w:val="22"/>
                <w:lang w:val="fr-BE"/>
              </w:rPr>
              <w:t xml:space="preserve">de la </w:t>
            </w:r>
            <w:r w:rsidR="00E2472B" w:rsidRPr="00DA146F">
              <w:rPr>
                <w:sz w:val="22"/>
                <w:szCs w:val="22"/>
                <w:lang w:val="fr-BE"/>
              </w:rPr>
              <w:t>Gare du Nord à la Représentation</w:t>
            </w:r>
          </w:p>
        </w:tc>
        <w:tc>
          <w:tcPr>
            <w:tcW w:w="1472" w:type="dxa"/>
            <w:shd w:val="clear" w:color="auto" w:fill="auto"/>
          </w:tcPr>
          <w:p w14:paraId="4DA1A840" w14:textId="4063558E" w:rsidR="00E2288C" w:rsidRPr="00DA146F" w:rsidDel="00A55436" w:rsidRDefault="00E2288C" w:rsidP="00266365">
            <w:pPr>
              <w:autoSpaceDE w:val="0"/>
              <w:autoSpaceDN w:val="0"/>
              <w:adjustRightInd w:val="0"/>
              <w:spacing w:after="240"/>
              <w:jc w:val="center"/>
              <w:rPr>
                <w:b/>
                <w:szCs w:val="22"/>
                <w:lang w:val="fr-BE"/>
              </w:rPr>
            </w:pPr>
            <w:r w:rsidRPr="00DA146F">
              <w:rPr>
                <w:b/>
                <w:szCs w:val="22"/>
                <w:lang w:val="fr-BE"/>
              </w:rPr>
              <w:t>20</w:t>
            </w:r>
          </w:p>
        </w:tc>
        <w:tc>
          <w:tcPr>
            <w:tcW w:w="1527" w:type="dxa"/>
            <w:shd w:val="clear" w:color="auto" w:fill="auto"/>
          </w:tcPr>
          <w:p w14:paraId="4DC077D1" w14:textId="2B1B78DA" w:rsidR="00E2288C" w:rsidRPr="00DA146F" w:rsidRDefault="00591A29" w:rsidP="00266365">
            <w:pPr>
              <w:autoSpaceDE w:val="0"/>
              <w:autoSpaceDN w:val="0"/>
              <w:adjustRightInd w:val="0"/>
              <w:spacing w:after="240"/>
              <w:jc w:val="center"/>
              <w:rPr>
                <w:b/>
                <w:szCs w:val="22"/>
                <w:lang w:val="fr-BE"/>
              </w:rPr>
            </w:pPr>
            <w:r w:rsidRPr="00DA146F">
              <w:rPr>
                <w:b/>
                <w:szCs w:val="22"/>
                <w:lang w:val="fr-BE"/>
              </w:rPr>
              <w:t>1</w:t>
            </w:r>
            <w:r w:rsidR="00F4456D" w:rsidRPr="00DA146F">
              <w:rPr>
                <w:b/>
                <w:szCs w:val="22"/>
                <w:lang w:val="fr-BE"/>
              </w:rPr>
              <w:t>0</w:t>
            </w:r>
          </w:p>
        </w:tc>
      </w:tr>
      <w:tr w:rsidR="00E2288C" w:rsidRPr="00217BD3" w14:paraId="142AD4CD" w14:textId="77777777" w:rsidTr="00DA146F">
        <w:trPr>
          <w:trHeight w:val="549"/>
        </w:trPr>
        <w:tc>
          <w:tcPr>
            <w:tcW w:w="7132" w:type="dxa"/>
            <w:shd w:val="clear" w:color="auto" w:fill="auto"/>
          </w:tcPr>
          <w:p w14:paraId="7EA26C22" w14:textId="28754673" w:rsidR="00E2288C" w:rsidRPr="00DA146F" w:rsidRDefault="00A13A9A" w:rsidP="00994F53">
            <w:pPr>
              <w:ind w:left="33"/>
              <w:rPr>
                <w:sz w:val="22"/>
                <w:szCs w:val="22"/>
                <w:lang w:val="fr-BE"/>
              </w:rPr>
            </w:pPr>
            <w:r w:rsidRPr="00DA146F">
              <w:rPr>
                <w:sz w:val="22"/>
                <w:szCs w:val="22"/>
              </w:rPr>
              <w:lastRenderedPageBreak/>
              <w:t>d)</w:t>
            </w:r>
            <w:r w:rsidRPr="00DA146F">
              <w:rPr>
                <w:sz w:val="22"/>
                <w:szCs w:val="22"/>
                <w:lang w:val="fr-BE"/>
              </w:rPr>
              <w:t xml:space="preserve"> Qualité de la proposition des mesures mises en place afin d’assurer</w:t>
            </w:r>
            <w:r w:rsidR="00E2472B" w:rsidRPr="00DA146F">
              <w:rPr>
                <w:sz w:val="22"/>
                <w:szCs w:val="22"/>
                <w:lang w:val="fr-BE"/>
              </w:rPr>
              <w:t xml:space="preserve"> la sécurité </w:t>
            </w:r>
            <w:r w:rsidRPr="00DA146F">
              <w:rPr>
                <w:sz w:val="22"/>
                <w:szCs w:val="22"/>
                <w:lang w:val="fr-BE"/>
              </w:rPr>
              <w:t>des personnes transportées</w:t>
            </w:r>
            <w:r w:rsidR="00994F53" w:rsidRPr="00DA146F">
              <w:rPr>
                <w:sz w:val="22"/>
                <w:szCs w:val="22"/>
                <w:lang w:val="fr-BE"/>
              </w:rPr>
              <w:t>.</w:t>
            </w:r>
          </w:p>
        </w:tc>
        <w:tc>
          <w:tcPr>
            <w:tcW w:w="1472" w:type="dxa"/>
            <w:shd w:val="clear" w:color="auto" w:fill="auto"/>
          </w:tcPr>
          <w:p w14:paraId="381B500F" w14:textId="664D5185" w:rsidR="00E2288C" w:rsidRPr="00DA146F" w:rsidRDefault="00747BEA" w:rsidP="00266365">
            <w:pPr>
              <w:autoSpaceDE w:val="0"/>
              <w:autoSpaceDN w:val="0"/>
              <w:adjustRightInd w:val="0"/>
              <w:spacing w:after="240"/>
              <w:jc w:val="center"/>
              <w:rPr>
                <w:b/>
                <w:szCs w:val="22"/>
                <w:lang w:val="fr-BE"/>
              </w:rPr>
            </w:pPr>
            <w:r w:rsidRPr="00DA146F">
              <w:rPr>
                <w:b/>
                <w:szCs w:val="22"/>
                <w:lang w:val="fr-BE"/>
              </w:rPr>
              <w:t>1</w:t>
            </w:r>
            <w:r w:rsidR="00E2288C" w:rsidRPr="00DA146F">
              <w:rPr>
                <w:b/>
                <w:szCs w:val="22"/>
                <w:lang w:val="fr-BE"/>
              </w:rPr>
              <w:t>0</w:t>
            </w:r>
          </w:p>
        </w:tc>
        <w:tc>
          <w:tcPr>
            <w:tcW w:w="1527" w:type="dxa"/>
            <w:shd w:val="clear" w:color="auto" w:fill="auto"/>
          </w:tcPr>
          <w:p w14:paraId="0ADB2519" w14:textId="0835CC11" w:rsidR="00E2288C" w:rsidRPr="00DA146F" w:rsidRDefault="00747BEA" w:rsidP="00266365">
            <w:pPr>
              <w:autoSpaceDE w:val="0"/>
              <w:autoSpaceDN w:val="0"/>
              <w:adjustRightInd w:val="0"/>
              <w:spacing w:after="240"/>
              <w:jc w:val="center"/>
              <w:rPr>
                <w:b/>
                <w:szCs w:val="22"/>
                <w:lang w:val="fr-BE"/>
              </w:rPr>
            </w:pPr>
            <w:r w:rsidRPr="00DA146F">
              <w:rPr>
                <w:b/>
                <w:szCs w:val="22"/>
                <w:lang w:val="fr-BE"/>
              </w:rPr>
              <w:t>5</w:t>
            </w:r>
          </w:p>
        </w:tc>
      </w:tr>
      <w:tr w:rsidR="00A13A9A" w:rsidRPr="00217BD3" w14:paraId="3D3E1931" w14:textId="77777777" w:rsidTr="00DA146F">
        <w:trPr>
          <w:trHeight w:val="824"/>
        </w:trPr>
        <w:tc>
          <w:tcPr>
            <w:tcW w:w="7132" w:type="dxa"/>
            <w:shd w:val="clear" w:color="auto" w:fill="auto"/>
          </w:tcPr>
          <w:p w14:paraId="79D41715" w14:textId="3E77A941" w:rsidR="00A13A9A" w:rsidRPr="00DA146F" w:rsidRDefault="00A13A9A" w:rsidP="00A13A9A">
            <w:pPr>
              <w:ind w:left="33"/>
              <w:rPr>
                <w:sz w:val="22"/>
                <w:szCs w:val="22"/>
              </w:rPr>
            </w:pPr>
            <w:r w:rsidRPr="00DA146F">
              <w:rPr>
                <w:sz w:val="22"/>
                <w:szCs w:val="22"/>
              </w:rPr>
              <w:t>e) Qualité des mesures mises en œuvre pour une exécution efficace et rentable tout au long du contrat-cadre, y compris les mesures de contrôle de qualité.</w:t>
            </w:r>
          </w:p>
        </w:tc>
        <w:tc>
          <w:tcPr>
            <w:tcW w:w="1472" w:type="dxa"/>
            <w:shd w:val="clear" w:color="auto" w:fill="auto"/>
          </w:tcPr>
          <w:p w14:paraId="58867F68" w14:textId="1F2481EA" w:rsidR="00A13A9A" w:rsidRPr="00DA146F" w:rsidRDefault="00A13A9A" w:rsidP="00266365">
            <w:pPr>
              <w:autoSpaceDE w:val="0"/>
              <w:autoSpaceDN w:val="0"/>
              <w:adjustRightInd w:val="0"/>
              <w:spacing w:after="240"/>
              <w:jc w:val="center"/>
              <w:rPr>
                <w:b/>
                <w:szCs w:val="22"/>
                <w:lang w:val="fr-BE"/>
              </w:rPr>
            </w:pPr>
            <w:r w:rsidRPr="00DA146F">
              <w:rPr>
                <w:b/>
                <w:szCs w:val="22"/>
                <w:lang w:val="fr-BE"/>
              </w:rPr>
              <w:t>10</w:t>
            </w:r>
          </w:p>
        </w:tc>
        <w:tc>
          <w:tcPr>
            <w:tcW w:w="1527" w:type="dxa"/>
            <w:shd w:val="clear" w:color="auto" w:fill="auto"/>
          </w:tcPr>
          <w:p w14:paraId="3AD29F82" w14:textId="6D1D2937" w:rsidR="00A13A9A" w:rsidRPr="00DA146F" w:rsidRDefault="00591A29" w:rsidP="00266365">
            <w:pPr>
              <w:autoSpaceDE w:val="0"/>
              <w:autoSpaceDN w:val="0"/>
              <w:adjustRightInd w:val="0"/>
              <w:spacing w:after="240"/>
              <w:jc w:val="center"/>
              <w:rPr>
                <w:b/>
                <w:szCs w:val="22"/>
                <w:lang w:val="fr-BE"/>
              </w:rPr>
            </w:pPr>
            <w:r w:rsidRPr="00DA146F">
              <w:rPr>
                <w:b/>
                <w:szCs w:val="22"/>
                <w:lang w:val="fr-BE"/>
              </w:rPr>
              <w:t>5</w:t>
            </w:r>
          </w:p>
        </w:tc>
      </w:tr>
      <w:tr w:rsidR="00747BEA" w:rsidRPr="00217BD3" w14:paraId="29D46EBD" w14:textId="77777777" w:rsidTr="00DA146F">
        <w:trPr>
          <w:trHeight w:val="549"/>
        </w:trPr>
        <w:tc>
          <w:tcPr>
            <w:tcW w:w="7132" w:type="dxa"/>
            <w:shd w:val="clear" w:color="auto" w:fill="auto"/>
          </w:tcPr>
          <w:p w14:paraId="4D442A0E" w14:textId="75B3D341" w:rsidR="00747BEA" w:rsidRPr="00DA146F" w:rsidRDefault="00E7059D" w:rsidP="00E7059D">
            <w:pPr>
              <w:pStyle w:val="ListParagraph"/>
              <w:ind w:left="33" w:hanging="33"/>
              <w:rPr>
                <w:sz w:val="22"/>
                <w:szCs w:val="22"/>
              </w:rPr>
            </w:pPr>
            <w:r w:rsidRPr="00DA146F">
              <w:rPr>
                <w:sz w:val="22"/>
                <w:szCs w:val="22"/>
              </w:rPr>
              <w:t xml:space="preserve">f) </w:t>
            </w:r>
            <w:r w:rsidR="00747BEA" w:rsidRPr="00DA146F">
              <w:rPr>
                <w:sz w:val="22"/>
                <w:szCs w:val="22"/>
              </w:rPr>
              <w:t>P</w:t>
            </w:r>
            <w:r w:rsidR="00747BEA" w:rsidRPr="00DA146F">
              <w:rPr>
                <w:sz w:val="22"/>
                <w:szCs w:val="22"/>
                <w:lang w:val="fr-BE"/>
              </w:rPr>
              <w:t>roposition de véhicules propres</w:t>
            </w:r>
            <w:r w:rsidR="00747BEA" w:rsidRPr="00DA146F">
              <w:rPr>
                <w:b/>
                <w:sz w:val="22"/>
                <w:szCs w:val="22"/>
                <w:lang w:val="fr-BE"/>
              </w:rPr>
              <w:t xml:space="preserve"> </w:t>
            </w:r>
            <w:r w:rsidR="00747BEA" w:rsidRPr="00DA146F">
              <w:rPr>
                <w:sz w:val="22"/>
                <w:szCs w:val="22"/>
                <w:lang w:val="fr-BE"/>
              </w:rPr>
              <w:t>(véhicule produisant peu ou pas d'émissions polluantes lors de son utilisation)</w:t>
            </w:r>
            <w:r w:rsidRPr="00DA146F">
              <w:rPr>
                <w:sz w:val="22"/>
                <w:szCs w:val="22"/>
                <w:lang w:val="fr-BE"/>
              </w:rPr>
              <w:t>.</w:t>
            </w:r>
          </w:p>
        </w:tc>
        <w:tc>
          <w:tcPr>
            <w:tcW w:w="1472" w:type="dxa"/>
            <w:shd w:val="clear" w:color="auto" w:fill="auto"/>
          </w:tcPr>
          <w:p w14:paraId="4B0E3047" w14:textId="2574CAF4" w:rsidR="00747BEA" w:rsidRPr="00DA146F" w:rsidRDefault="00747BEA" w:rsidP="00266365">
            <w:pPr>
              <w:autoSpaceDE w:val="0"/>
              <w:autoSpaceDN w:val="0"/>
              <w:adjustRightInd w:val="0"/>
              <w:spacing w:after="240"/>
              <w:jc w:val="center"/>
              <w:rPr>
                <w:b/>
                <w:szCs w:val="22"/>
                <w:lang w:val="fr-BE"/>
              </w:rPr>
            </w:pPr>
            <w:r w:rsidRPr="00DA146F">
              <w:rPr>
                <w:b/>
                <w:szCs w:val="22"/>
                <w:lang w:val="fr-BE"/>
              </w:rPr>
              <w:t>10</w:t>
            </w:r>
          </w:p>
        </w:tc>
        <w:tc>
          <w:tcPr>
            <w:tcW w:w="1527" w:type="dxa"/>
            <w:shd w:val="clear" w:color="auto" w:fill="auto"/>
          </w:tcPr>
          <w:p w14:paraId="7A5F01C9" w14:textId="61F78890" w:rsidR="00747BEA" w:rsidRPr="00DA146F" w:rsidRDefault="00747BEA" w:rsidP="00266365">
            <w:pPr>
              <w:autoSpaceDE w:val="0"/>
              <w:autoSpaceDN w:val="0"/>
              <w:adjustRightInd w:val="0"/>
              <w:spacing w:after="240"/>
              <w:jc w:val="center"/>
              <w:rPr>
                <w:b/>
                <w:szCs w:val="22"/>
                <w:lang w:val="fr-BE"/>
              </w:rPr>
            </w:pPr>
            <w:r w:rsidRPr="00DA146F">
              <w:rPr>
                <w:b/>
                <w:szCs w:val="22"/>
                <w:lang w:val="fr-BE"/>
              </w:rPr>
              <w:t>5</w:t>
            </w:r>
          </w:p>
        </w:tc>
      </w:tr>
      <w:tr w:rsidR="00994F53" w:rsidRPr="00217BD3" w14:paraId="63FF7B0C" w14:textId="77777777" w:rsidTr="00DA146F">
        <w:trPr>
          <w:trHeight w:val="549"/>
        </w:trPr>
        <w:tc>
          <w:tcPr>
            <w:tcW w:w="7132" w:type="dxa"/>
            <w:shd w:val="clear" w:color="auto" w:fill="auto"/>
          </w:tcPr>
          <w:p w14:paraId="1AEDC3C6" w14:textId="2506D649" w:rsidR="00994F53" w:rsidRPr="00DA146F" w:rsidRDefault="00994F53" w:rsidP="008C0E6E">
            <w:pPr>
              <w:autoSpaceDE w:val="0"/>
              <w:autoSpaceDN w:val="0"/>
              <w:spacing w:after="0"/>
              <w:rPr>
                <w:sz w:val="22"/>
                <w:szCs w:val="22"/>
              </w:rPr>
            </w:pPr>
            <w:r w:rsidRPr="00DA146F">
              <w:rPr>
                <w:sz w:val="22"/>
                <w:szCs w:val="22"/>
              </w:rPr>
              <w:t>g)</w:t>
            </w:r>
            <w:r w:rsidRPr="00DA146F">
              <w:rPr>
                <w:sz w:val="22"/>
                <w:szCs w:val="22"/>
                <w:lang w:val="fr-BE"/>
              </w:rPr>
              <w:t xml:space="preserve"> Protocole sanitaire </w:t>
            </w:r>
            <w:r w:rsidR="007C4C52" w:rsidRPr="00DA146F">
              <w:rPr>
                <w:sz w:val="22"/>
                <w:szCs w:val="22"/>
                <w:lang w:val="fr-BE"/>
              </w:rPr>
              <w:t xml:space="preserve">mis en place pour </w:t>
            </w:r>
            <w:r w:rsidR="007C4C52" w:rsidRPr="00DA146F">
              <w:rPr>
                <w:sz w:val="22"/>
                <w:szCs w:val="22"/>
              </w:rPr>
              <w:t>lutter contre la propagation du COVID-19 ou autres pandémies.</w:t>
            </w:r>
          </w:p>
        </w:tc>
        <w:tc>
          <w:tcPr>
            <w:tcW w:w="1472" w:type="dxa"/>
            <w:shd w:val="clear" w:color="auto" w:fill="auto"/>
          </w:tcPr>
          <w:p w14:paraId="2E7C3E46" w14:textId="0D85443E" w:rsidR="00994F53" w:rsidRPr="00DA146F" w:rsidRDefault="00994F53" w:rsidP="00266365">
            <w:pPr>
              <w:autoSpaceDE w:val="0"/>
              <w:autoSpaceDN w:val="0"/>
              <w:adjustRightInd w:val="0"/>
              <w:spacing w:after="240"/>
              <w:jc w:val="center"/>
              <w:rPr>
                <w:b/>
                <w:szCs w:val="22"/>
              </w:rPr>
            </w:pPr>
            <w:r w:rsidRPr="00DA146F">
              <w:rPr>
                <w:b/>
                <w:szCs w:val="22"/>
              </w:rPr>
              <w:t>10</w:t>
            </w:r>
          </w:p>
        </w:tc>
        <w:tc>
          <w:tcPr>
            <w:tcW w:w="1527" w:type="dxa"/>
            <w:shd w:val="clear" w:color="auto" w:fill="auto"/>
          </w:tcPr>
          <w:p w14:paraId="6F6DD7DF" w14:textId="671C034B" w:rsidR="00994F53" w:rsidRPr="00DA146F" w:rsidRDefault="007C4C52" w:rsidP="00266365">
            <w:pPr>
              <w:autoSpaceDE w:val="0"/>
              <w:autoSpaceDN w:val="0"/>
              <w:adjustRightInd w:val="0"/>
              <w:spacing w:after="240"/>
              <w:jc w:val="center"/>
              <w:rPr>
                <w:b/>
                <w:szCs w:val="22"/>
                <w:lang w:val="fr-BE"/>
              </w:rPr>
            </w:pPr>
            <w:r w:rsidRPr="00DA146F">
              <w:rPr>
                <w:b/>
                <w:szCs w:val="22"/>
                <w:lang w:val="fr-BE"/>
              </w:rPr>
              <w:t>5</w:t>
            </w:r>
          </w:p>
        </w:tc>
      </w:tr>
      <w:tr w:rsidR="00E2288C" w:rsidRPr="00217BD3" w14:paraId="6080E3C0" w14:textId="77777777" w:rsidTr="00DA146F">
        <w:trPr>
          <w:trHeight w:val="276"/>
        </w:trPr>
        <w:tc>
          <w:tcPr>
            <w:tcW w:w="7132" w:type="dxa"/>
            <w:shd w:val="clear" w:color="auto" w:fill="auto"/>
          </w:tcPr>
          <w:p w14:paraId="4A327019" w14:textId="5C838827" w:rsidR="00E2288C" w:rsidRPr="00320DB5" w:rsidRDefault="00E2288C" w:rsidP="00266365">
            <w:pPr>
              <w:autoSpaceDE w:val="0"/>
              <w:autoSpaceDN w:val="0"/>
              <w:adjustRightInd w:val="0"/>
              <w:spacing w:after="240"/>
              <w:rPr>
                <w:b/>
                <w:bCs/>
                <w:sz w:val="22"/>
                <w:szCs w:val="22"/>
                <w:lang w:val="fr-BE"/>
              </w:rPr>
            </w:pPr>
            <w:r w:rsidRPr="00320DB5">
              <w:rPr>
                <w:b/>
                <w:bCs/>
                <w:sz w:val="22"/>
                <w:szCs w:val="22"/>
                <w:lang w:val="fr-BE"/>
              </w:rPr>
              <w:t>TOTAL</w:t>
            </w:r>
            <w:r>
              <w:rPr>
                <w:b/>
                <w:bCs/>
                <w:sz w:val="22"/>
                <w:szCs w:val="22"/>
                <w:lang w:val="fr-BE"/>
              </w:rPr>
              <w:t xml:space="preserve"> DES POINTS </w:t>
            </w:r>
            <w:r w:rsidRPr="00456ACF">
              <w:rPr>
                <w:b/>
                <w:bCs/>
                <w:sz w:val="22"/>
                <w:szCs w:val="22"/>
                <w:lang w:val="fr-BE"/>
              </w:rPr>
              <w:t>T</w:t>
            </w:r>
            <w:r>
              <w:rPr>
                <w:b/>
                <w:bCs/>
                <w:sz w:val="22"/>
                <w:szCs w:val="22"/>
                <w:lang w:val="fr-BE"/>
              </w:rPr>
              <w:t>ECHNIQUE</w:t>
            </w:r>
            <w:r w:rsidR="008C0E6E">
              <w:rPr>
                <w:b/>
                <w:bCs/>
                <w:sz w:val="22"/>
                <w:szCs w:val="22"/>
                <w:lang w:val="fr-BE"/>
              </w:rPr>
              <w:t>S</w:t>
            </w:r>
            <w:r>
              <w:rPr>
                <w:b/>
                <w:bCs/>
                <w:sz w:val="22"/>
                <w:szCs w:val="22"/>
                <w:lang w:val="fr-BE"/>
              </w:rPr>
              <w:t xml:space="preserve"> (PT)</w:t>
            </w:r>
          </w:p>
        </w:tc>
        <w:tc>
          <w:tcPr>
            <w:tcW w:w="1472" w:type="dxa"/>
            <w:shd w:val="clear" w:color="auto" w:fill="auto"/>
          </w:tcPr>
          <w:p w14:paraId="0C034EB2" w14:textId="77777777" w:rsidR="00E2288C" w:rsidRPr="00DA146F" w:rsidRDefault="00E2288C" w:rsidP="00266365">
            <w:pPr>
              <w:autoSpaceDE w:val="0"/>
              <w:autoSpaceDN w:val="0"/>
              <w:adjustRightInd w:val="0"/>
              <w:spacing w:after="240"/>
              <w:jc w:val="center"/>
              <w:rPr>
                <w:b/>
                <w:szCs w:val="22"/>
                <w:lang w:val="fr-BE"/>
              </w:rPr>
            </w:pPr>
            <w:r w:rsidRPr="00DA146F">
              <w:rPr>
                <w:b/>
                <w:szCs w:val="22"/>
                <w:lang w:val="fr-BE"/>
              </w:rPr>
              <w:t>100</w:t>
            </w:r>
          </w:p>
        </w:tc>
        <w:tc>
          <w:tcPr>
            <w:tcW w:w="1527" w:type="dxa"/>
            <w:shd w:val="clear" w:color="auto" w:fill="auto"/>
          </w:tcPr>
          <w:p w14:paraId="75EEAD72" w14:textId="72F1462C" w:rsidR="00E2288C" w:rsidRPr="00DA146F" w:rsidRDefault="00F4456D" w:rsidP="00266365">
            <w:pPr>
              <w:autoSpaceDE w:val="0"/>
              <w:autoSpaceDN w:val="0"/>
              <w:adjustRightInd w:val="0"/>
              <w:spacing w:after="240"/>
              <w:jc w:val="center"/>
              <w:rPr>
                <w:b/>
                <w:szCs w:val="22"/>
                <w:lang w:val="fr-BE"/>
              </w:rPr>
            </w:pPr>
            <w:r w:rsidRPr="00DA146F">
              <w:rPr>
                <w:b/>
                <w:szCs w:val="22"/>
                <w:lang w:val="fr-BE"/>
              </w:rPr>
              <w:t>60</w:t>
            </w:r>
          </w:p>
        </w:tc>
      </w:tr>
    </w:tbl>
    <w:p w14:paraId="6556DB0D" w14:textId="77777777" w:rsidR="00E2288C" w:rsidRPr="00276112" w:rsidRDefault="00E2288C" w:rsidP="00E7059D">
      <w:pPr>
        <w:pStyle w:val="Text1"/>
        <w:spacing w:before="0" w:beforeAutospacing="0" w:after="0" w:afterAutospacing="0"/>
        <w:rPr>
          <w:b w:val="0"/>
        </w:rPr>
      </w:pPr>
    </w:p>
    <w:p w14:paraId="248EF745" w14:textId="77777777" w:rsidR="008D7FB2" w:rsidRPr="00276112" w:rsidRDefault="0073127A" w:rsidP="008D7FB2">
      <w:pPr>
        <w:pStyle w:val="Heading2"/>
        <w:rPr>
          <w:u w:val="none"/>
        </w:rPr>
      </w:pPr>
      <w:bookmarkStart w:id="54" w:name="_Toc95812630"/>
      <w:r>
        <w:rPr>
          <w:u w:val="none"/>
        </w:rPr>
        <w:t>Attribution (classement des offres)</w:t>
      </w:r>
      <w:bookmarkEnd w:id="54"/>
    </w:p>
    <w:p w14:paraId="248EF747" w14:textId="7A7EDB8C" w:rsidR="0073127A" w:rsidRDefault="0073127A" w:rsidP="0073127A">
      <w:pPr>
        <w:pStyle w:val="Text1"/>
        <w:rPr>
          <w:b w:val="0"/>
        </w:rPr>
      </w:pPr>
      <w:r>
        <w:rPr>
          <w:b w:val="0"/>
        </w:rPr>
        <w:t>Les offres sont classées en fonction du meilleur rapport qualité/prix, conformément à la formule ci-dessous:</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29"/>
        <w:gridCol w:w="2543"/>
        <w:gridCol w:w="813"/>
        <w:gridCol w:w="769"/>
        <w:gridCol w:w="2622"/>
        <w:gridCol w:w="1065"/>
      </w:tblGrid>
      <w:tr w:rsidR="00D2710D" w14:paraId="4184A679" w14:textId="2697D6E4" w:rsidTr="00D2710D">
        <w:trPr>
          <w:trHeight w:val="1613"/>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14:paraId="142180E2" w14:textId="77777777" w:rsidR="00D2710D" w:rsidRDefault="00D2710D" w:rsidP="00D2710D">
            <w:pPr>
              <w:autoSpaceDE w:val="0"/>
              <w:autoSpaceDN w:val="0"/>
              <w:adjustRightInd w:val="0"/>
              <w:rPr>
                <w:sz w:val="22"/>
                <w:szCs w:val="22"/>
                <w:lang w:val="fr-BE"/>
              </w:rPr>
            </w:pPr>
            <w:r>
              <w:rPr>
                <w:sz w:val="22"/>
                <w:szCs w:val="22"/>
                <w:lang w:val="fr-BE"/>
              </w:rPr>
              <w:t>Note de l’offre X</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14:paraId="645A0D87" w14:textId="77777777" w:rsidR="00D2710D" w:rsidRDefault="00D2710D" w:rsidP="00D2710D">
            <w:pPr>
              <w:autoSpaceDE w:val="0"/>
              <w:autoSpaceDN w:val="0"/>
              <w:adjustRightInd w:val="0"/>
              <w:rPr>
                <w:sz w:val="22"/>
                <w:szCs w:val="22"/>
                <w:lang w:val="fr-BE"/>
              </w:rPr>
            </w:pPr>
            <w:r>
              <w:rPr>
                <w:sz w:val="22"/>
                <w:szCs w:val="22"/>
                <w:lang w:val="fr-BE"/>
              </w:rPr>
              <w:t>=</w:t>
            </w:r>
          </w:p>
        </w:tc>
        <w:tc>
          <w:tcPr>
            <w:tcW w:w="1263" w:type="pct"/>
            <w:tcBorders>
              <w:top w:val="single" w:sz="4" w:space="0" w:color="auto"/>
              <w:left w:val="single" w:sz="4" w:space="0" w:color="auto"/>
              <w:bottom w:val="single" w:sz="4" w:space="0" w:color="auto"/>
              <w:right w:val="single" w:sz="4" w:space="0" w:color="auto"/>
            </w:tcBorders>
            <w:hideMark/>
          </w:tcPr>
          <w:p w14:paraId="6DC5F36B" w14:textId="5026329B" w:rsidR="00D2710D" w:rsidRDefault="00D2710D" w:rsidP="00B8633C">
            <w:pPr>
              <w:autoSpaceDE w:val="0"/>
              <w:autoSpaceDN w:val="0"/>
              <w:adjustRightInd w:val="0"/>
              <w:rPr>
                <w:sz w:val="22"/>
                <w:szCs w:val="22"/>
                <w:lang w:val="fr-BE"/>
              </w:rPr>
            </w:pPr>
            <w:r w:rsidRPr="00D2710D">
              <w:rPr>
                <w:sz w:val="22"/>
                <w:szCs w:val="22"/>
                <w:lang w:val="fr-BE"/>
              </w:rPr>
              <w:t>Note totale de l’évaluation de la qualité technique (sur 100) pour l’ensemble des critères d’évaluation de l’appel d’offres X</w:t>
            </w:r>
          </w:p>
        </w:tc>
        <w:tc>
          <w:tcPr>
            <w:tcW w:w="404" w:type="pct"/>
            <w:vMerge w:val="restart"/>
            <w:tcBorders>
              <w:top w:val="single" w:sz="4" w:space="0" w:color="auto"/>
              <w:left w:val="single" w:sz="4" w:space="0" w:color="auto"/>
              <w:bottom w:val="single" w:sz="4" w:space="0" w:color="auto"/>
              <w:right w:val="single" w:sz="4" w:space="0" w:color="auto"/>
            </w:tcBorders>
            <w:vAlign w:val="center"/>
            <w:hideMark/>
          </w:tcPr>
          <w:p w14:paraId="5E1847FB" w14:textId="7CCF28E0" w:rsidR="00D2710D" w:rsidRDefault="00D2710D" w:rsidP="00D2710D">
            <w:pPr>
              <w:autoSpaceDE w:val="0"/>
              <w:autoSpaceDN w:val="0"/>
              <w:adjustRightInd w:val="0"/>
              <w:rPr>
                <w:sz w:val="22"/>
                <w:szCs w:val="22"/>
                <w:lang w:val="fr-BE"/>
              </w:rPr>
            </w:pPr>
            <w:r>
              <w:rPr>
                <w:sz w:val="22"/>
                <w:szCs w:val="22"/>
                <w:lang w:val="fr-BE"/>
              </w:rPr>
              <w:t>* (60)</w:t>
            </w:r>
          </w:p>
        </w:tc>
        <w:tc>
          <w:tcPr>
            <w:tcW w:w="382" w:type="pct"/>
            <w:vMerge w:val="restart"/>
            <w:tcBorders>
              <w:top w:val="single" w:sz="4" w:space="0" w:color="auto"/>
              <w:left w:val="single" w:sz="4" w:space="0" w:color="auto"/>
              <w:right w:val="single" w:sz="4" w:space="0" w:color="auto"/>
            </w:tcBorders>
          </w:tcPr>
          <w:p w14:paraId="5883B6A6" w14:textId="77777777" w:rsidR="00D2710D" w:rsidRDefault="00D2710D" w:rsidP="00D2710D">
            <w:pPr>
              <w:autoSpaceDE w:val="0"/>
              <w:autoSpaceDN w:val="0"/>
              <w:adjustRightInd w:val="0"/>
              <w:jc w:val="center"/>
              <w:rPr>
                <w:sz w:val="22"/>
                <w:szCs w:val="22"/>
                <w:lang w:val="fr-BE"/>
              </w:rPr>
            </w:pPr>
          </w:p>
          <w:p w14:paraId="1F332EAD" w14:textId="77777777" w:rsidR="00D2710D" w:rsidRDefault="00D2710D" w:rsidP="00D2710D">
            <w:pPr>
              <w:autoSpaceDE w:val="0"/>
              <w:autoSpaceDN w:val="0"/>
              <w:adjustRightInd w:val="0"/>
              <w:jc w:val="center"/>
              <w:rPr>
                <w:sz w:val="22"/>
                <w:szCs w:val="22"/>
                <w:lang w:val="fr-BE"/>
              </w:rPr>
            </w:pPr>
          </w:p>
          <w:p w14:paraId="14F3DE98" w14:textId="189B770F" w:rsidR="00D2710D" w:rsidRPr="00D2710D" w:rsidRDefault="00D2710D" w:rsidP="00D2710D">
            <w:pPr>
              <w:autoSpaceDE w:val="0"/>
              <w:autoSpaceDN w:val="0"/>
              <w:adjustRightInd w:val="0"/>
              <w:jc w:val="center"/>
              <w:rPr>
                <w:sz w:val="22"/>
                <w:szCs w:val="22"/>
                <w:lang w:val="fr-BE"/>
              </w:rPr>
            </w:pPr>
            <w:r>
              <w:rPr>
                <w:sz w:val="22"/>
                <w:szCs w:val="22"/>
                <w:lang w:val="fr-BE"/>
              </w:rPr>
              <w:t>+</w:t>
            </w:r>
          </w:p>
        </w:tc>
        <w:tc>
          <w:tcPr>
            <w:tcW w:w="1302" w:type="pct"/>
            <w:tcBorders>
              <w:top w:val="single" w:sz="4" w:space="0" w:color="auto"/>
              <w:left w:val="single" w:sz="4" w:space="0" w:color="auto"/>
              <w:bottom w:val="single" w:sz="4" w:space="0" w:color="auto"/>
              <w:right w:val="single" w:sz="4" w:space="0" w:color="auto"/>
            </w:tcBorders>
          </w:tcPr>
          <w:p w14:paraId="58781286" w14:textId="59EA84C2" w:rsidR="00D2710D" w:rsidRDefault="00D2710D" w:rsidP="00D2710D">
            <w:pPr>
              <w:autoSpaceDE w:val="0"/>
              <w:autoSpaceDN w:val="0"/>
              <w:adjustRightInd w:val="0"/>
              <w:rPr>
                <w:sz w:val="22"/>
                <w:szCs w:val="22"/>
                <w:lang w:val="fr-BE"/>
              </w:rPr>
            </w:pPr>
            <w:r w:rsidRPr="00D2710D">
              <w:rPr>
                <w:sz w:val="22"/>
                <w:szCs w:val="22"/>
                <w:lang w:val="fr-BE"/>
              </w:rPr>
              <w:t>Le prix de référence le plus bas parmi toutes les offres valables et non rejetées</w:t>
            </w:r>
          </w:p>
        </w:tc>
        <w:tc>
          <w:tcPr>
            <w:tcW w:w="529" w:type="pct"/>
            <w:vMerge w:val="restart"/>
            <w:tcBorders>
              <w:top w:val="single" w:sz="4" w:space="0" w:color="auto"/>
              <w:left w:val="single" w:sz="4" w:space="0" w:color="auto"/>
              <w:right w:val="single" w:sz="4" w:space="0" w:color="auto"/>
            </w:tcBorders>
          </w:tcPr>
          <w:p w14:paraId="5A6A949C" w14:textId="77777777" w:rsidR="00D2710D" w:rsidRDefault="00D2710D" w:rsidP="00D2710D">
            <w:pPr>
              <w:autoSpaceDE w:val="0"/>
              <w:autoSpaceDN w:val="0"/>
              <w:adjustRightInd w:val="0"/>
              <w:rPr>
                <w:sz w:val="22"/>
                <w:szCs w:val="22"/>
                <w:lang w:val="fr-BE"/>
              </w:rPr>
            </w:pPr>
          </w:p>
          <w:p w14:paraId="27381557" w14:textId="77777777" w:rsidR="00D2710D" w:rsidRDefault="00D2710D" w:rsidP="00D2710D">
            <w:pPr>
              <w:autoSpaceDE w:val="0"/>
              <w:autoSpaceDN w:val="0"/>
              <w:adjustRightInd w:val="0"/>
              <w:rPr>
                <w:sz w:val="22"/>
                <w:szCs w:val="22"/>
                <w:lang w:val="fr-BE"/>
              </w:rPr>
            </w:pPr>
          </w:p>
          <w:p w14:paraId="2A1BAB4B" w14:textId="44AFCC29" w:rsidR="00D2710D" w:rsidRPr="00D2710D" w:rsidRDefault="00D2710D" w:rsidP="00D2710D">
            <w:pPr>
              <w:autoSpaceDE w:val="0"/>
              <w:autoSpaceDN w:val="0"/>
              <w:adjustRightInd w:val="0"/>
              <w:rPr>
                <w:sz w:val="22"/>
                <w:szCs w:val="22"/>
                <w:lang w:val="fr-BE"/>
              </w:rPr>
            </w:pPr>
            <w:r>
              <w:rPr>
                <w:sz w:val="22"/>
                <w:szCs w:val="22"/>
                <w:lang w:val="fr-BE"/>
              </w:rPr>
              <w:t>* (40</w:t>
            </w:r>
            <w:r w:rsidRPr="00D2710D">
              <w:rPr>
                <w:sz w:val="22"/>
                <w:szCs w:val="22"/>
                <w:lang w:val="fr-BE"/>
              </w:rPr>
              <w:t>)</w:t>
            </w:r>
          </w:p>
        </w:tc>
      </w:tr>
      <w:tr w:rsidR="00D2710D" w14:paraId="465EE322" w14:textId="02871426" w:rsidTr="00D2710D">
        <w:trPr>
          <w:trHeight w:val="264"/>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18F337F7" w14:textId="77777777" w:rsidR="00D2710D" w:rsidRDefault="00D2710D" w:rsidP="00D2710D">
            <w:pPr>
              <w:spacing w:before="0" w:beforeAutospacing="0" w:after="0" w:afterAutospacing="0"/>
              <w:jc w:val="left"/>
              <w:rPr>
                <w:sz w:val="22"/>
                <w:szCs w:val="22"/>
                <w:lang w:val="fr-BE"/>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14:paraId="45B6C790" w14:textId="77777777" w:rsidR="00D2710D" w:rsidRDefault="00D2710D" w:rsidP="00D2710D">
            <w:pPr>
              <w:spacing w:before="0" w:beforeAutospacing="0" w:after="0" w:afterAutospacing="0"/>
              <w:jc w:val="left"/>
              <w:rPr>
                <w:sz w:val="22"/>
                <w:szCs w:val="22"/>
                <w:lang w:val="fr-BE"/>
              </w:rPr>
            </w:pPr>
          </w:p>
        </w:tc>
        <w:tc>
          <w:tcPr>
            <w:tcW w:w="1263" w:type="pct"/>
            <w:tcBorders>
              <w:top w:val="single" w:sz="4" w:space="0" w:color="auto"/>
              <w:left w:val="single" w:sz="4" w:space="0" w:color="auto"/>
              <w:bottom w:val="single" w:sz="4" w:space="0" w:color="auto"/>
              <w:right w:val="single" w:sz="4" w:space="0" w:color="auto"/>
            </w:tcBorders>
            <w:hideMark/>
          </w:tcPr>
          <w:p w14:paraId="1012A812" w14:textId="2CF0D9FB" w:rsidR="00D2710D" w:rsidRDefault="00D2710D" w:rsidP="00D2710D">
            <w:pPr>
              <w:autoSpaceDE w:val="0"/>
              <w:autoSpaceDN w:val="0"/>
              <w:adjustRightInd w:val="0"/>
              <w:jc w:val="center"/>
              <w:rPr>
                <w:sz w:val="22"/>
                <w:szCs w:val="22"/>
                <w:lang w:val="fr-BE"/>
              </w:rPr>
            </w:pPr>
            <w:r>
              <w:rPr>
                <w:sz w:val="22"/>
                <w:szCs w:val="22"/>
                <w:lang w:val="fr-BE"/>
              </w:rPr>
              <w:t>100</w:t>
            </w: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36C67C54" w14:textId="77777777" w:rsidR="00D2710D" w:rsidRDefault="00D2710D" w:rsidP="00D2710D">
            <w:pPr>
              <w:spacing w:before="0" w:beforeAutospacing="0" w:after="0" w:afterAutospacing="0"/>
              <w:jc w:val="left"/>
              <w:rPr>
                <w:sz w:val="22"/>
                <w:szCs w:val="22"/>
                <w:lang w:val="fr-BE"/>
              </w:rPr>
            </w:pPr>
          </w:p>
        </w:tc>
        <w:tc>
          <w:tcPr>
            <w:tcW w:w="382" w:type="pct"/>
            <w:vMerge/>
            <w:tcBorders>
              <w:left w:val="single" w:sz="4" w:space="0" w:color="auto"/>
              <w:bottom w:val="single" w:sz="4" w:space="0" w:color="auto"/>
              <w:right w:val="single" w:sz="4" w:space="0" w:color="auto"/>
            </w:tcBorders>
          </w:tcPr>
          <w:p w14:paraId="5F06F5FC" w14:textId="77777777" w:rsidR="00D2710D" w:rsidRPr="00D2710D" w:rsidRDefault="00D2710D" w:rsidP="00D2710D">
            <w:pPr>
              <w:spacing w:before="0" w:beforeAutospacing="0" w:after="0" w:afterAutospacing="0"/>
              <w:jc w:val="left"/>
              <w:rPr>
                <w:sz w:val="22"/>
                <w:szCs w:val="22"/>
                <w:lang w:val="fr-BE"/>
              </w:rPr>
            </w:pPr>
          </w:p>
        </w:tc>
        <w:tc>
          <w:tcPr>
            <w:tcW w:w="1302" w:type="pct"/>
            <w:tcBorders>
              <w:top w:val="single" w:sz="4" w:space="0" w:color="auto"/>
              <w:left w:val="single" w:sz="4" w:space="0" w:color="auto"/>
              <w:bottom w:val="single" w:sz="4" w:space="0" w:color="auto"/>
              <w:right w:val="single" w:sz="4" w:space="0" w:color="auto"/>
            </w:tcBorders>
          </w:tcPr>
          <w:p w14:paraId="644E88BA" w14:textId="0A7D1787" w:rsidR="00D2710D" w:rsidRDefault="00D2710D" w:rsidP="00D2710D">
            <w:pPr>
              <w:spacing w:before="0" w:beforeAutospacing="0" w:after="0" w:afterAutospacing="0"/>
              <w:jc w:val="left"/>
              <w:rPr>
                <w:sz w:val="22"/>
                <w:szCs w:val="22"/>
                <w:lang w:val="fr-BE"/>
              </w:rPr>
            </w:pPr>
            <w:r w:rsidRPr="00D2710D">
              <w:rPr>
                <w:sz w:val="22"/>
                <w:szCs w:val="22"/>
                <w:lang w:val="fr-BE"/>
              </w:rPr>
              <w:t>Prix de référence de l’offre X</w:t>
            </w:r>
          </w:p>
        </w:tc>
        <w:tc>
          <w:tcPr>
            <w:tcW w:w="529" w:type="pct"/>
            <w:vMerge/>
            <w:tcBorders>
              <w:left w:val="single" w:sz="4" w:space="0" w:color="auto"/>
              <w:bottom w:val="single" w:sz="4" w:space="0" w:color="auto"/>
              <w:right w:val="single" w:sz="4" w:space="0" w:color="auto"/>
            </w:tcBorders>
          </w:tcPr>
          <w:p w14:paraId="131C9640" w14:textId="77777777" w:rsidR="00D2710D" w:rsidRPr="00D2710D" w:rsidRDefault="00D2710D" w:rsidP="00D2710D">
            <w:pPr>
              <w:spacing w:before="0" w:beforeAutospacing="0" w:after="0" w:afterAutospacing="0"/>
              <w:jc w:val="left"/>
              <w:rPr>
                <w:sz w:val="22"/>
                <w:szCs w:val="22"/>
                <w:lang w:val="fr-BE"/>
              </w:rPr>
            </w:pPr>
          </w:p>
        </w:tc>
      </w:tr>
    </w:tbl>
    <w:p w14:paraId="6FB97A06" w14:textId="0CC6102B" w:rsidR="001937D9" w:rsidRPr="00B8633C" w:rsidRDefault="001937D9" w:rsidP="0073127A">
      <w:pPr>
        <w:pStyle w:val="Text1"/>
      </w:pPr>
    </w:p>
    <w:p w14:paraId="248EF74B" w14:textId="5481C17B" w:rsidR="0073127A" w:rsidRPr="00276112" w:rsidRDefault="00BD7365" w:rsidP="00BD7365">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Le contrat est attribué au soumissionnaire dont l’offre se classe première et est conforme aux exigences minimales précisées dans les documents de marché, qui a accès à la procédure de passation de marché, qui ne se trouve pas dans une situation d’exclusion et qui satisfait aux critères de sélection.</w:t>
      </w:r>
    </w:p>
    <w:p w14:paraId="248EF751" w14:textId="77777777" w:rsidR="00477EF3" w:rsidRPr="00276112" w:rsidRDefault="00477EF3" w:rsidP="00477EF3">
      <w:pPr>
        <w:pStyle w:val="Heading1"/>
        <w:pageBreakBefore/>
      </w:pPr>
      <w:bookmarkStart w:id="55" w:name="_Toc95812631"/>
      <w:r>
        <w:lastRenderedPageBreak/>
        <w:t>Forme et contenu de l’offre</w:t>
      </w:r>
      <w:bookmarkEnd w:id="55"/>
    </w:p>
    <w:p w14:paraId="248EF752" w14:textId="77777777" w:rsidR="00477EF3" w:rsidRPr="00276112" w:rsidRDefault="00477EF3" w:rsidP="00477EF3">
      <w:pPr>
        <w:pStyle w:val="Heading2"/>
        <w:rPr>
          <w:u w:val="none"/>
        </w:rPr>
      </w:pPr>
      <w:bookmarkStart w:id="56" w:name="_Toc95812632"/>
      <w:r>
        <w:rPr>
          <w:u w:val="none"/>
        </w:rPr>
        <w:t>Forme de l’offre: comment soumettre une offre?</w:t>
      </w:r>
      <w:bookmarkEnd w:id="56"/>
    </w:p>
    <w:p w14:paraId="385F519A" w14:textId="77777777" w:rsidR="001937D9" w:rsidRDefault="001937D9" w:rsidP="001937D9">
      <w:r>
        <w:t xml:space="preserve">Les offres doivent être soumises par courrier électronique à l’adresse suivante : </w:t>
      </w:r>
    </w:p>
    <w:p w14:paraId="20DAA525" w14:textId="2F3766A2" w:rsidR="00EB54E7" w:rsidRDefault="00442FCA" w:rsidP="00EB54E7">
      <w:pPr>
        <w:jc w:val="center"/>
        <w:rPr>
          <w:lang w:val="fr-BE"/>
        </w:rPr>
      </w:pPr>
      <w:hyperlink r:id="rId24" w:history="1">
        <w:r w:rsidR="00EB54E7" w:rsidRPr="00734076">
          <w:rPr>
            <w:rStyle w:val="Hyperlink"/>
            <w:lang w:val="fr-BE"/>
          </w:rPr>
          <w:t>COMM-REP-PAR-ADMINISTRATION@ec.europa.eu</w:t>
        </w:r>
      </w:hyperlink>
    </w:p>
    <w:p w14:paraId="47EC5612" w14:textId="3C542B5F" w:rsidR="001937D9" w:rsidRDefault="001937D9" w:rsidP="001937D9">
      <w:r>
        <w:t xml:space="preserve">L’objet de l’email doit porter la mention suivante: </w:t>
      </w:r>
    </w:p>
    <w:p w14:paraId="3BB81A9F" w14:textId="76CF0172" w:rsidR="001937D9" w:rsidRDefault="001937D9" w:rsidP="001937D9">
      <w:pPr>
        <w:jc w:val="center"/>
      </w:pPr>
      <w:r>
        <w:rPr>
          <w:b/>
        </w:rPr>
        <w:t xml:space="preserve">APPEL D’OFFRE N° </w:t>
      </w:r>
      <w:r w:rsidR="004A186D" w:rsidRPr="004A186D">
        <w:rPr>
          <w:b/>
        </w:rPr>
        <w:t>COMM/PAR/2022/MVP/0065</w:t>
      </w:r>
    </w:p>
    <w:p w14:paraId="248EF755" w14:textId="14B1708B" w:rsidR="00477EF3" w:rsidRPr="00276112" w:rsidRDefault="00477EF3" w:rsidP="00477EF3">
      <w:pPr>
        <w:pStyle w:val="Heading2"/>
        <w:rPr>
          <w:u w:val="none"/>
        </w:rPr>
      </w:pPr>
      <w:bookmarkStart w:id="57" w:name="_Ref527984915"/>
      <w:bookmarkStart w:id="58" w:name="_Toc95812633"/>
      <w:r>
        <w:rPr>
          <w:u w:val="none"/>
        </w:rPr>
        <w:t>Contenu de l’offre: quels documents joindre à l’offre?</w:t>
      </w:r>
      <w:bookmarkEnd w:id="57"/>
      <w:bookmarkEnd w:id="58"/>
    </w:p>
    <w:p w14:paraId="248EF756" w14:textId="7956B18A" w:rsidR="00E301CD" w:rsidRPr="00276112" w:rsidRDefault="00E301CD" w:rsidP="004E1244">
      <w:pPr>
        <w:pStyle w:val="Text2"/>
        <w:ind w:left="0"/>
      </w:pPr>
      <w:r>
        <w:t>La liste des documents à joindre à l’offre au moyen de l’application figure à l’</w:t>
      </w:r>
      <w:r>
        <w:rPr>
          <w:b/>
          <w:i/>
        </w:rPr>
        <w:t>annexe 1.</w:t>
      </w:r>
    </w:p>
    <w:p w14:paraId="248EF757" w14:textId="5620F571" w:rsidR="00337E86" w:rsidRPr="00276112" w:rsidRDefault="00337E86" w:rsidP="00337E86">
      <w:pPr>
        <w:pStyle w:val="Text2"/>
        <w:ind w:left="0"/>
      </w:pPr>
      <w:r>
        <w:t xml:space="preserve">Les exigences suivantes s’appliquent à l’offre technique et financière </w:t>
      </w:r>
    </w:p>
    <w:p w14:paraId="248EF758" w14:textId="77777777" w:rsidR="00E301CD" w:rsidRPr="00276112" w:rsidRDefault="00E301CD" w:rsidP="000E3F80">
      <w:pPr>
        <w:pStyle w:val="Text1"/>
        <w:numPr>
          <w:ilvl w:val="0"/>
          <w:numId w:val="25"/>
        </w:numPr>
        <w:rPr>
          <w:b w:val="0"/>
          <w:i/>
        </w:rPr>
      </w:pPr>
      <w:r>
        <w:rPr>
          <w:b w:val="0"/>
          <w:i/>
        </w:rPr>
        <w:t>Offre technique.</w:t>
      </w:r>
    </w:p>
    <w:p w14:paraId="1E180C81" w14:textId="77777777" w:rsidR="00F4456D" w:rsidRDefault="00F4456D" w:rsidP="00F4456D">
      <w:pPr>
        <w:pStyle w:val="Text1"/>
        <w:rPr>
          <w:b w:val="0"/>
        </w:rPr>
      </w:pPr>
      <w:r>
        <w:rPr>
          <w:b w:val="0"/>
        </w:rPr>
        <w:t xml:space="preserve">L’offre technique doit contenir toutes les informations nécessaires pour apprécier la conformité avec </w:t>
      </w:r>
      <w:r w:rsidRPr="008F0928">
        <w:rPr>
          <w:b w:val="0"/>
        </w:rPr>
        <w:t>l</w:t>
      </w:r>
      <w:r>
        <w:rPr>
          <w:b w:val="0"/>
        </w:rPr>
        <w:t>es</w:t>
      </w:r>
      <w:r w:rsidRPr="008F0928">
        <w:rPr>
          <w:b w:val="0"/>
        </w:rPr>
        <w:t xml:space="preserve"> </w:t>
      </w:r>
      <w:r w:rsidRPr="00DA169D">
        <w:rPr>
          <w:b w:val="0"/>
          <w:i/>
        </w:rPr>
        <w:t>section</w:t>
      </w:r>
      <w:r>
        <w:rPr>
          <w:b w:val="0"/>
          <w:i/>
        </w:rPr>
        <w:t>s</w:t>
      </w:r>
      <w:r w:rsidRPr="00DA169D">
        <w:rPr>
          <w:b w:val="0"/>
          <w:i/>
        </w:rPr>
        <w:t> 1.4 et 3 du présent cahier des charges</w:t>
      </w:r>
      <w:r>
        <w:rPr>
          <w:b w:val="0"/>
        </w:rPr>
        <w:t xml:space="preserve"> et les critères d’attribution. Les offres qui ne satisfont pas aux exigences minimales ou qui ne couvrent pas toutes les exigences peuvent être rejetées pour non-conformité et ne pas être évaluées plus avant. </w:t>
      </w:r>
    </w:p>
    <w:p w14:paraId="248EF75D" w14:textId="77777777" w:rsidR="00C52158" w:rsidRPr="00F4456D" w:rsidRDefault="00C52158" w:rsidP="00C52158">
      <w:pPr>
        <w:pStyle w:val="Text1"/>
        <w:rPr>
          <w:b w:val="0"/>
        </w:rPr>
      </w:pPr>
      <w:r w:rsidRPr="00F4456D">
        <w:rPr>
          <w:b w:val="0"/>
        </w:rPr>
        <w:t>Les soumissionnaires sont libres de choisir la localisation du traitement ou du stockage des données à caractère personnel, pour autant qu’ils respectent les obligations contractuelles en matière de traitement des données (article I.9.2 et article II.9) et, en particulier, les exigences relatives au transfert de données à caractère personnel vers des pays tiers ou des organisations internationales prévues au chapitre V du règlement (UE) 2018/1725</w:t>
      </w:r>
      <w:r w:rsidRPr="00F4456D">
        <w:rPr>
          <w:rStyle w:val="FootnoteReference"/>
          <w:b w:val="0"/>
        </w:rPr>
        <w:footnoteReference w:id="8"/>
      </w:r>
      <w:r w:rsidRPr="00F4456D">
        <w:rPr>
          <w:b w:val="0"/>
        </w:rPr>
        <w:t>.</w:t>
      </w:r>
    </w:p>
    <w:p w14:paraId="248EF75E" w14:textId="4EDBE081" w:rsidR="00D65CCF" w:rsidRDefault="00C52158" w:rsidP="00D65CCF">
      <w:pPr>
        <w:pStyle w:val="Text1"/>
        <w:rPr>
          <w:b w:val="0"/>
        </w:rPr>
      </w:pPr>
      <w:r w:rsidRPr="00F4456D">
        <w:rPr>
          <w:b w:val="0"/>
        </w:rPr>
        <w:t xml:space="preserve">Les soumissionnaires doivent préciser dans leur offre technique la localisation du traitement et du stockage des données à caractère personnel uniquement si cette localisation se trouve en dehors du territoire de l’Union européenne ou de l’Espace économique européen. Si l’offre ne contient aucune précision quant à la localisation, le </w:t>
      </w:r>
      <w:r w:rsidRPr="00F4456D">
        <w:rPr>
          <w:b w:val="0"/>
          <w:i/>
        </w:rPr>
        <w:t xml:space="preserve">pouvoir adjudicateur </w:t>
      </w:r>
      <w:r w:rsidR="00DA21E1" w:rsidRPr="00F4456D">
        <w:rPr>
          <w:b w:val="0"/>
        </w:rPr>
        <w:t xml:space="preserve">le </w:t>
      </w:r>
      <w:r w:rsidRPr="00F4456D">
        <w:rPr>
          <w:b w:val="0"/>
        </w:rPr>
        <w:t>considérera que les données à caractère personnel seront traitées et stockées exclusivement sur le territoire de l’Union européenne ou de l’Espace économique europ</w:t>
      </w:r>
      <w:r w:rsidR="00F4456D">
        <w:rPr>
          <w:b w:val="0"/>
        </w:rPr>
        <w:t>éen.</w:t>
      </w:r>
    </w:p>
    <w:p w14:paraId="644082DD" w14:textId="77777777" w:rsidR="00F4456D" w:rsidRPr="00276112" w:rsidRDefault="00F4456D" w:rsidP="00D65CCF">
      <w:pPr>
        <w:pStyle w:val="Text1"/>
        <w:rPr>
          <w:b w:val="0"/>
        </w:rPr>
      </w:pPr>
    </w:p>
    <w:p w14:paraId="248EF75F" w14:textId="77777777" w:rsidR="00E301CD" w:rsidRPr="00276112" w:rsidRDefault="00E301CD" w:rsidP="000E3F80">
      <w:pPr>
        <w:pStyle w:val="Text1"/>
        <w:numPr>
          <w:ilvl w:val="0"/>
          <w:numId w:val="25"/>
        </w:numPr>
        <w:rPr>
          <w:b w:val="0"/>
          <w:i/>
        </w:rPr>
      </w:pPr>
      <w:r>
        <w:rPr>
          <w:b w:val="0"/>
          <w:i/>
        </w:rPr>
        <w:lastRenderedPageBreak/>
        <w:t>Offre financière.</w:t>
      </w:r>
    </w:p>
    <w:p w14:paraId="248EF761" w14:textId="0F9986AD" w:rsidR="00E301CD" w:rsidRPr="00E9160D" w:rsidRDefault="00E301CD" w:rsidP="00E9160D">
      <w:pPr>
        <w:pStyle w:val="Text1"/>
        <w:rPr>
          <w:b w:val="0"/>
          <w:highlight w:val="lightGray"/>
        </w:rPr>
      </w:pPr>
      <w:r>
        <w:rPr>
          <w:b w:val="0"/>
        </w:rPr>
        <w:t>Une offre financière complète, incluant le déta</w:t>
      </w:r>
      <w:r w:rsidR="00F4456D">
        <w:rPr>
          <w:b w:val="0"/>
        </w:rPr>
        <w:t xml:space="preserve">il du prix, </w:t>
      </w:r>
      <w:r w:rsidR="00F4456D" w:rsidRPr="00E9160D">
        <w:rPr>
          <w:b w:val="0"/>
        </w:rPr>
        <w:t xml:space="preserve">doit être chargée. </w:t>
      </w:r>
      <w:r w:rsidRPr="00E9160D">
        <w:rPr>
          <w:b w:val="0"/>
        </w:rPr>
        <w:t xml:space="preserve">À cette fin, </w:t>
      </w:r>
      <w:r w:rsidR="00DA21E1" w:rsidRPr="00E9160D">
        <w:rPr>
          <w:b w:val="0"/>
        </w:rPr>
        <w:t xml:space="preserve">le modèle financier figurant à </w:t>
      </w:r>
      <w:r w:rsidRPr="00E9160D">
        <w:rPr>
          <w:i/>
        </w:rPr>
        <w:t>l’annexe 6</w:t>
      </w:r>
      <w:r w:rsidR="006308E4">
        <w:rPr>
          <w:b w:val="0"/>
        </w:rPr>
        <w:t xml:space="preserve">, </w:t>
      </w:r>
      <w:r w:rsidR="006308E4" w:rsidRPr="006308E4">
        <w:rPr>
          <w:b w:val="0"/>
        </w:rPr>
        <w:t>du tableau 1 au 14</w:t>
      </w:r>
      <w:r w:rsidR="006308E4">
        <w:rPr>
          <w:b w:val="0"/>
        </w:rPr>
        <w:t xml:space="preserve">, </w:t>
      </w:r>
      <w:r w:rsidR="00DA21E1" w:rsidRPr="00E9160D">
        <w:rPr>
          <w:b w:val="0"/>
        </w:rPr>
        <w:t>doit être rempli</w:t>
      </w:r>
      <w:r w:rsidR="00F4456D" w:rsidRPr="00E9160D">
        <w:rPr>
          <w:b w:val="0"/>
        </w:rPr>
        <w:t>, dument signé :</w:t>
      </w:r>
    </w:p>
    <w:p w14:paraId="248EF762" w14:textId="77777777" w:rsidR="00E301CD" w:rsidRPr="00276112" w:rsidRDefault="00E301CD" w:rsidP="00E301CD">
      <w:pPr>
        <w:pStyle w:val="Text1"/>
        <w:rPr>
          <w:b w:val="0"/>
        </w:rPr>
      </w:pPr>
      <w:r>
        <w:rPr>
          <w:b w:val="0"/>
        </w:rPr>
        <w:t>L’offre financière est:</w:t>
      </w:r>
    </w:p>
    <w:p w14:paraId="248EF763" w14:textId="77777777" w:rsidR="00337E86" w:rsidRPr="00276112" w:rsidRDefault="00E301CD" w:rsidP="000E3F80">
      <w:pPr>
        <w:pStyle w:val="Text1"/>
        <w:numPr>
          <w:ilvl w:val="0"/>
          <w:numId w:val="25"/>
        </w:numPr>
        <w:rPr>
          <w:b w:val="0"/>
        </w:rPr>
      </w:pPr>
      <w:r>
        <w:rPr>
          <w:b w:val="0"/>
        </w:rPr>
        <w:t>libellée en euros. Les soumissionnaires de pays n’appartenant pas à la zone euro doivent libeller leurs prix en euros. Le prix indiqué ne peut être révisé pour tenir compte de l’évolution du taux de change. C’est au soumissionnaire qu’il incombe d’assumer les risques ou les profits découlant de toute variation de ce taux;</w:t>
      </w:r>
    </w:p>
    <w:p w14:paraId="2D7597BA" w14:textId="5096BEB4" w:rsidR="00D77ABA" w:rsidRDefault="00E301CD" w:rsidP="00D77ABA">
      <w:pPr>
        <w:pStyle w:val="Text1"/>
        <w:numPr>
          <w:ilvl w:val="0"/>
          <w:numId w:val="25"/>
        </w:numPr>
        <w:rPr>
          <w:b w:val="0"/>
        </w:rPr>
      </w:pPr>
      <w:r>
        <w:rPr>
          <w:b w:val="0"/>
        </w:rPr>
        <w:t>exprimée hors taxes, droits de douane et autres charges, c’est-à-dire également hors TVA.</w:t>
      </w:r>
    </w:p>
    <w:p w14:paraId="4A559A11" w14:textId="77777777" w:rsidR="00D77ABA" w:rsidRPr="00D77ABA" w:rsidRDefault="00D77ABA" w:rsidP="00D77ABA">
      <w:pPr>
        <w:pStyle w:val="ListParagraph"/>
        <w:spacing w:after="120"/>
        <w:ind w:left="0"/>
        <w:rPr>
          <w:lang w:val="fr-BE"/>
        </w:rPr>
      </w:pPr>
      <w:r w:rsidRPr="00D77ABA">
        <w:rPr>
          <w:lang w:val="fr-BE"/>
        </w:rPr>
        <w:t xml:space="preserve">Tout oubli ou changement dans les tableaux de prix originaux entraînera l'annulation de l'offre. </w:t>
      </w:r>
    </w:p>
    <w:p w14:paraId="51044DE6" w14:textId="77777777" w:rsidR="00D77ABA" w:rsidRDefault="00D77ABA" w:rsidP="00D77ABA">
      <w:pPr>
        <w:pStyle w:val="Text2"/>
        <w:tabs>
          <w:tab w:val="clear" w:pos="2160"/>
        </w:tabs>
        <w:spacing w:after="120"/>
        <w:ind w:left="0"/>
      </w:pPr>
      <w:r>
        <w:t xml:space="preserve">Le pouvoir adjudicateur utilisera </w:t>
      </w:r>
      <w:r w:rsidRPr="004072B9">
        <w:t>pour l’évaluation et la comparaison des offres de prix</w:t>
      </w:r>
      <w:r>
        <w:t xml:space="preserve"> et uniquement dans ce but, u</w:t>
      </w:r>
      <w:r w:rsidRPr="004072B9">
        <w:t>n prix de référence</w:t>
      </w:r>
      <w:r>
        <w:t xml:space="preserve"> sur base d’un nombre fictif de services.</w:t>
      </w:r>
    </w:p>
    <w:p w14:paraId="2D2D5496" w14:textId="43DF1243" w:rsidR="00D77ABA" w:rsidRDefault="00D77ABA" w:rsidP="00D77ABA">
      <w:pPr>
        <w:pStyle w:val="Text2"/>
        <w:tabs>
          <w:tab w:val="clear" w:pos="2160"/>
        </w:tabs>
        <w:spacing w:after="120"/>
        <w:ind w:left="0"/>
      </w:pPr>
      <w:r>
        <w:t xml:space="preserve">Seuls les prix indiqués par le soumissionnaire dans </w:t>
      </w:r>
      <w:r w:rsidRPr="00D77ABA">
        <w:rPr>
          <w:b/>
          <w:i/>
        </w:rPr>
        <w:t>l’</w:t>
      </w:r>
      <w:r>
        <w:rPr>
          <w:b/>
          <w:i/>
        </w:rPr>
        <w:t>a</w:t>
      </w:r>
      <w:r w:rsidRPr="00D77ABA">
        <w:rPr>
          <w:b/>
          <w:i/>
        </w:rPr>
        <w:t>nnexe 6</w:t>
      </w:r>
      <w:r w:rsidR="006308E4">
        <w:rPr>
          <w:lang w:val="fr-BE"/>
        </w:rPr>
        <w:t>, du tableau</w:t>
      </w:r>
      <w:r w:rsidR="006308E4" w:rsidRPr="006308E4">
        <w:rPr>
          <w:lang w:val="fr-BE"/>
        </w:rPr>
        <w:t xml:space="preserve"> </w:t>
      </w:r>
      <w:r w:rsidR="006308E4">
        <w:rPr>
          <w:lang w:val="fr-BE"/>
        </w:rPr>
        <w:t>1 au</w:t>
      </w:r>
      <w:r w:rsidR="006308E4" w:rsidRPr="006308E4">
        <w:rPr>
          <w:lang w:val="fr-BE"/>
        </w:rPr>
        <w:t xml:space="preserve"> 1</w:t>
      </w:r>
      <w:r w:rsidR="006308E4">
        <w:rPr>
          <w:lang w:val="fr-BE"/>
        </w:rPr>
        <w:t xml:space="preserve">4, </w:t>
      </w:r>
      <w:r>
        <w:rPr>
          <w:lang w:val="fr-BE"/>
        </w:rPr>
        <w:t>feront partie intégrante du</w:t>
      </w:r>
      <w:r>
        <w:t xml:space="preserve"> contrat cadre à être signé par les deux parties contractantes et seront les prix valables pour l’exécution des prestations.</w:t>
      </w:r>
    </w:p>
    <w:p w14:paraId="7A632A2C" w14:textId="1B483439" w:rsidR="00D77ABA" w:rsidRPr="006308E4" w:rsidRDefault="00D77ABA" w:rsidP="006308E4">
      <w:pPr>
        <w:pStyle w:val="Text2"/>
        <w:tabs>
          <w:tab w:val="clear" w:pos="2160"/>
        </w:tabs>
        <w:spacing w:after="120"/>
        <w:ind w:left="0"/>
      </w:pPr>
      <w:r>
        <w:t>Le prix de référence sera calculé sur un nombre de prestations théoriques</w:t>
      </w:r>
      <w:r w:rsidRPr="00E452FE">
        <w:t xml:space="preserve"> </w:t>
      </w:r>
      <w:r>
        <w:t xml:space="preserve">exprimées </w:t>
      </w:r>
      <w:r w:rsidRPr="00E452FE">
        <w:t xml:space="preserve">soit </w:t>
      </w:r>
      <w:r>
        <w:t>en</w:t>
      </w:r>
      <w:r w:rsidRPr="00E452FE">
        <w:t xml:space="preserve"> nombre d'heures, soit sur un nombre d'opérations</w:t>
      </w:r>
      <w:r>
        <w:t>, présenté ci-après :</w:t>
      </w:r>
    </w:p>
    <w:tbl>
      <w:tblPr>
        <w:tblStyle w:val="TableGrid"/>
        <w:tblW w:w="0" w:type="auto"/>
        <w:jc w:val="center"/>
        <w:tblLook w:val="04A0" w:firstRow="1" w:lastRow="0" w:firstColumn="1" w:lastColumn="0" w:noHBand="0" w:noVBand="1"/>
      </w:tblPr>
      <w:tblGrid>
        <w:gridCol w:w="3469"/>
        <w:gridCol w:w="2232"/>
        <w:gridCol w:w="2425"/>
      </w:tblGrid>
      <w:tr w:rsidR="006308E4" w:rsidRPr="006308E4" w14:paraId="17CB5194" w14:textId="77777777" w:rsidTr="006308E4">
        <w:trPr>
          <w:trHeight w:val="458"/>
          <w:jc w:val="center"/>
        </w:trPr>
        <w:tc>
          <w:tcPr>
            <w:tcW w:w="3469" w:type="dxa"/>
            <w:hideMark/>
          </w:tcPr>
          <w:p w14:paraId="5FF8B724" w14:textId="77777777" w:rsidR="006308E4" w:rsidRPr="006308E4" w:rsidRDefault="006308E4" w:rsidP="006308E4">
            <w:pPr>
              <w:pStyle w:val="Text1"/>
              <w:jc w:val="center"/>
              <w:rPr>
                <w:b w:val="0"/>
                <w:bCs/>
                <w:sz w:val="22"/>
              </w:rPr>
            </w:pPr>
            <w:r w:rsidRPr="006308E4">
              <w:rPr>
                <w:bCs/>
              </w:rPr>
              <w:t>Trajet</w:t>
            </w:r>
          </w:p>
        </w:tc>
        <w:tc>
          <w:tcPr>
            <w:tcW w:w="2232" w:type="dxa"/>
            <w:hideMark/>
          </w:tcPr>
          <w:p w14:paraId="29F9ABF0" w14:textId="77777777" w:rsidR="006308E4" w:rsidRPr="006308E4" w:rsidRDefault="006308E4" w:rsidP="006308E4">
            <w:pPr>
              <w:pStyle w:val="Text1"/>
              <w:rPr>
                <w:bCs/>
              </w:rPr>
            </w:pPr>
            <w:r w:rsidRPr="006308E4">
              <w:rPr>
                <w:bCs/>
              </w:rPr>
              <w:t>Berline (SEDAN)</w:t>
            </w:r>
          </w:p>
        </w:tc>
        <w:tc>
          <w:tcPr>
            <w:tcW w:w="2425" w:type="dxa"/>
            <w:hideMark/>
          </w:tcPr>
          <w:p w14:paraId="6A45EE13" w14:textId="77777777" w:rsidR="006308E4" w:rsidRPr="006308E4" w:rsidRDefault="006308E4" w:rsidP="006308E4">
            <w:pPr>
              <w:pStyle w:val="Text1"/>
              <w:jc w:val="center"/>
              <w:rPr>
                <w:bCs/>
              </w:rPr>
            </w:pPr>
            <w:r w:rsidRPr="006308E4">
              <w:rPr>
                <w:bCs/>
              </w:rPr>
              <w:t>VAN</w:t>
            </w:r>
          </w:p>
        </w:tc>
      </w:tr>
      <w:tr w:rsidR="006308E4" w:rsidRPr="006308E4" w14:paraId="03C178B3" w14:textId="77777777" w:rsidTr="006308E4">
        <w:trPr>
          <w:trHeight w:val="580"/>
          <w:jc w:val="center"/>
        </w:trPr>
        <w:tc>
          <w:tcPr>
            <w:tcW w:w="3469" w:type="dxa"/>
            <w:hideMark/>
          </w:tcPr>
          <w:p w14:paraId="6E056C36" w14:textId="77777777" w:rsidR="006308E4" w:rsidRPr="006308E4" w:rsidRDefault="006308E4" w:rsidP="006308E4">
            <w:pPr>
              <w:pStyle w:val="Text1"/>
              <w:rPr>
                <w:b w:val="0"/>
                <w:bCs/>
                <w:iCs/>
                <w:sz w:val="22"/>
              </w:rPr>
            </w:pPr>
            <w:r w:rsidRPr="006308E4">
              <w:rPr>
                <w:b w:val="0"/>
                <w:bCs/>
                <w:iCs/>
                <w:sz w:val="22"/>
              </w:rPr>
              <w:t xml:space="preserve"> Paris / Île de France en journée</w:t>
            </w:r>
          </w:p>
        </w:tc>
        <w:tc>
          <w:tcPr>
            <w:tcW w:w="2232" w:type="dxa"/>
            <w:hideMark/>
          </w:tcPr>
          <w:p w14:paraId="070A35F9" w14:textId="77777777" w:rsidR="006308E4" w:rsidRPr="006308E4" w:rsidRDefault="006308E4" w:rsidP="006308E4">
            <w:pPr>
              <w:pStyle w:val="Text1"/>
              <w:jc w:val="center"/>
              <w:rPr>
                <w:b w:val="0"/>
                <w:sz w:val="22"/>
              </w:rPr>
            </w:pPr>
            <w:r w:rsidRPr="006308E4">
              <w:rPr>
                <w:b w:val="0"/>
                <w:sz w:val="22"/>
              </w:rPr>
              <w:t>250 h</w:t>
            </w:r>
          </w:p>
        </w:tc>
        <w:tc>
          <w:tcPr>
            <w:tcW w:w="2425" w:type="dxa"/>
            <w:hideMark/>
          </w:tcPr>
          <w:p w14:paraId="2DC543A9" w14:textId="77777777" w:rsidR="006308E4" w:rsidRPr="006308E4" w:rsidRDefault="006308E4" w:rsidP="006308E4">
            <w:pPr>
              <w:pStyle w:val="Text1"/>
              <w:jc w:val="center"/>
              <w:rPr>
                <w:b w:val="0"/>
                <w:sz w:val="22"/>
              </w:rPr>
            </w:pPr>
            <w:r w:rsidRPr="006308E4">
              <w:rPr>
                <w:b w:val="0"/>
                <w:sz w:val="22"/>
              </w:rPr>
              <w:t>150 h</w:t>
            </w:r>
          </w:p>
        </w:tc>
      </w:tr>
      <w:tr w:rsidR="006308E4" w:rsidRPr="006308E4" w14:paraId="03E330F7" w14:textId="77777777" w:rsidTr="006308E4">
        <w:trPr>
          <w:trHeight w:val="580"/>
          <w:jc w:val="center"/>
        </w:trPr>
        <w:tc>
          <w:tcPr>
            <w:tcW w:w="3469" w:type="dxa"/>
            <w:hideMark/>
          </w:tcPr>
          <w:p w14:paraId="30401763" w14:textId="77777777" w:rsidR="006308E4" w:rsidRPr="006308E4" w:rsidRDefault="006308E4" w:rsidP="006308E4">
            <w:pPr>
              <w:pStyle w:val="Text1"/>
              <w:rPr>
                <w:b w:val="0"/>
                <w:bCs/>
                <w:iCs/>
                <w:sz w:val="22"/>
              </w:rPr>
            </w:pPr>
            <w:r w:rsidRPr="006308E4">
              <w:rPr>
                <w:b w:val="0"/>
                <w:bCs/>
                <w:iCs/>
                <w:sz w:val="22"/>
              </w:rPr>
              <w:t xml:space="preserve"> Paris / Île de France en soirée</w:t>
            </w:r>
          </w:p>
        </w:tc>
        <w:tc>
          <w:tcPr>
            <w:tcW w:w="2232" w:type="dxa"/>
            <w:hideMark/>
          </w:tcPr>
          <w:p w14:paraId="69CF718B" w14:textId="77777777" w:rsidR="006308E4" w:rsidRPr="006308E4" w:rsidRDefault="006308E4" w:rsidP="006308E4">
            <w:pPr>
              <w:pStyle w:val="Text1"/>
              <w:jc w:val="center"/>
              <w:rPr>
                <w:b w:val="0"/>
                <w:sz w:val="22"/>
              </w:rPr>
            </w:pPr>
            <w:r w:rsidRPr="006308E4">
              <w:rPr>
                <w:b w:val="0"/>
                <w:sz w:val="22"/>
              </w:rPr>
              <w:t>50 h</w:t>
            </w:r>
          </w:p>
        </w:tc>
        <w:tc>
          <w:tcPr>
            <w:tcW w:w="2425" w:type="dxa"/>
            <w:hideMark/>
          </w:tcPr>
          <w:p w14:paraId="5643D8DB" w14:textId="77777777" w:rsidR="006308E4" w:rsidRPr="006308E4" w:rsidRDefault="006308E4" w:rsidP="006308E4">
            <w:pPr>
              <w:pStyle w:val="Text1"/>
              <w:jc w:val="center"/>
              <w:rPr>
                <w:b w:val="0"/>
                <w:sz w:val="22"/>
              </w:rPr>
            </w:pPr>
            <w:r w:rsidRPr="006308E4">
              <w:rPr>
                <w:b w:val="0"/>
                <w:sz w:val="22"/>
              </w:rPr>
              <w:t>50 h</w:t>
            </w:r>
          </w:p>
        </w:tc>
      </w:tr>
      <w:tr w:rsidR="006308E4" w:rsidRPr="006308E4" w14:paraId="6A46D05E" w14:textId="77777777" w:rsidTr="006308E4">
        <w:trPr>
          <w:trHeight w:val="580"/>
          <w:jc w:val="center"/>
        </w:trPr>
        <w:tc>
          <w:tcPr>
            <w:tcW w:w="3469" w:type="dxa"/>
            <w:hideMark/>
          </w:tcPr>
          <w:p w14:paraId="3DDA1A52" w14:textId="77777777" w:rsidR="006308E4" w:rsidRPr="006308E4" w:rsidRDefault="006308E4" w:rsidP="006308E4">
            <w:pPr>
              <w:pStyle w:val="Text1"/>
              <w:rPr>
                <w:b w:val="0"/>
                <w:bCs/>
                <w:iCs/>
                <w:sz w:val="22"/>
              </w:rPr>
            </w:pPr>
            <w:r w:rsidRPr="006308E4">
              <w:rPr>
                <w:b w:val="0"/>
                <w:bCs/>
                <w:iCs/>
                <w:sz w:val="22"/>
              </w:rPr>
              <w:t xml:space="preserve"> Paris / Île de France en w-e ou jour férié</w:t>
            </w:r>
          </w:p>
        </w:tc>
        <w:tc>
          <w:tcPr>
            <w:tcW w:w="2232" w:type="dxa"/>
            <w:hideMark/>
          </w:tcPr>
          <w:p w14:paraId="274B514B" w14:textId="77777777" w:rsidR="006308E4" w:rsidRPr="006308E4" w:rsidRDefault="006308E4" w:rsidP="006308E4">
            <w:pPr>
              <w:pStyle w:val="Text1"/>
              <w:jc w:val="center"/>
              <w:rPr>
                <w:b w:val="0"/>
                <w:sz w:val="22"/>
              </w:rPr>
            </w:pPr>
            <w:r w:rsidRPr="006308E4">
              <w:rPr>
                <w:b w:val="0"/>
                <w:sz w:val="22"/>
              </w:rPr>
              <w:t>10 h</w:t>
            </w:r>
          </w:p>
        </w:tc>
        <w:tc>
          <w:tcPr>
            <w:tcW w:w="2425" w:type="dxa"/>
            <w:hideMark/>
          </w:tcPr>
          <w:p w14:paraId="0F7A84D6" w14:textId="77777777" w:rsidR="006308E4" w:rsidRPr="006308E4" w:rsidRDefault="006308E4" w:rsidP="006308E4">
            <w:pPr>
              <w:pStyle w:val="Text1"/>
              <w:jc w:val="center"/>
              <w:rPr>
                <w:b w:val="0"/>
                <w:sz w:val="22"/>
              </w:rPr>
            </w:pPr>
            <w:r w:rsidRPr="006308E4">
              <w:rPr>
                <w:b w:val="0"/>
                <w:sz w:val="22"/>
              </w:rPr>
              <w:t>10 h</w:t>
            </w:r>
          </w:p>
        </w:tc>
      </w:tr>
      <w:tr w:rsidR="006308E4" w:rsidRPr="006308E4" w14:paraId="30594FF1" w14:textId="77777777" w:rsidTr="006308E4">
        <w:trPr>
          <w:trHeight w:val="580"/>
          <w:jc w:val="center"/>
        </w:trPr>
        <w:tc>
          <w:tcPr>
            <w:tcW w:w="3469" w:type="dxa"/>
            <w:hideMark/>
          </w:tcPr>
          <w:p w14:paraId="39B4A30E" w14:textId="77777777" w:rsidR="006308E4" w:rsidRPr="006308E4" w:rsidRDefault="006308E4" w:rsidP="006308E4">
            <w:pPr>
              <w:pStyle w:val="Text1"/>
              <w:rPr>
                <w:b w:val="0"/>
                <w:bCs/>
                <w:iCs/>
                <w:sz w:val="22"/>
              </w:rPr>
            </w:pPr>
            <w:r w:rsidRPr="006308E4">
              <w:rPr>
                <w:b w:val="0"/>
                <w:bCs/>
                <w:iCs/>
                <w:sz w:val="22"/>
              </w:rPr>
              <w:t>Transfert Gare - Ville</w:t>
            </w:r>
          </w:p>
        </w:tc>
        <w:tc>
          <w:tcPr>
            <w:tcW w:w="2232" w:type="dxa"/>
            <w:hideMark/>
          </w:tcPr>
          <w:p w14:paraId="6E876859" w14:textId="77777777" w:rsidR="006308E4" w:rsidRPr="006308E4" w:rsidRDefault="006308E4" w:rsidP="006308E4">
            <w:pPr>
              <w:pStyle w:val="Text1"/>
              <w:jc w:val="center"/>
              <w:rPr>
                <w:b w:val="0"/>
                <w:sz w:val="22"/>
              </w:rPr>
            </w:pPr>
            <w:r w:rsidRPr="006308E4">
              <w:rPr>
                <w:b w:val="0"/>
                <w:sz w:val="22"/>
              </w:rPr>
              <w:t>20 fois</w:t>
            </w:r>
          </w:p>
        </w:tc>
        <w:tc>
          <w:tcPr>
            <w:tcW w:w="2425" w:type="dxa"/>
            <w:hideMark/>
          </w:tcPr>
          <w:p w14:paraId="5BBB026F" w14:textId="77777777" w:rsidR="006308E4" w:rsidRPr="006308E4" w:rsidRDefault="006308E4" w:rsidP="006308E4">
            <w:pPr>
              <w:pStyle w:val="Text1"/>
              <w:jc w:val="center"/>
              <w:rPr>
                <w:b w:val="0"/>
                <w:sz w:val="22"/>
              </w:rPr>
            </w:pPr>
            <w:r w:rsidRPr="006308E4">
              <w:rPr>
                <w:b w:val="0"/>
                <w:sz w:val="22"/>
              </w:rPr>
              <w:t>10 fois</w:t>
            </w:r>
          </w:p>
        </w:tc>
      </w:tr>
      <w:tr w:rsidR="006308E4" w:rsidRPr="006308E4" w14:paraId="55F64398" w14:textId="77777777" w:rsidTr="006308E4">
        <w:trPr>
          <w:trHeight w:val="580"/>
          <w:jc w:val="center"/>
        </w:trPr>
        <w:tc>
          <w:tcPr>
            <w:tcW w:w="3469" w:type="dxa"/>
            <w:hideMark/>
          </w:tcPr>
          <w:p w14:paraId="6D5C8E70" w14:textId="77777777" w:rsidR="006308E4" w:rsidRPr="006308E4" w:rsidRDefault="006308E4" w:rsidP="006308E4">
            <w:pPr>
              <w:pStyle w:val="Text1"/>
              <w:rPr>
                <w:b w:val="0"/>
                <w:bCs/>
                <w:iCs/>
                <w:sz w:val="22"/>
              </w:rPr>
            </w:pPr>
            <w:r w:rsidRPr="006308E4">
              <w:rPr>
                <w:b w:val="0"/>
                <w:bCs/>
                <w:iCs/>
                <w:sz w:val="22"/>
              </w:rPr>
              <w:t>Transfert aéroport CDG-PARIS</w:t>
            </w:r>
          </w:p>
        </w:tc>
        <w:tc>
          <w:tcPr>
            <w:tcW w:w="2232" w:type="dxa"/>
            <w:hideMark/>
          </w:tcPr>
          <w:p w14:paraId="0565E040" w14:textId="77777777" w:rsidR="006308E4" w:rsidRPr="006308E4" w:rsidRDefault="006308E4" w:rsidP="006308E4">
            <w:pPr>
              <w:pStyle w:val="Text1"/>
              <w:jc w:val="center"/>
              <w:rPr>
                <w:b w:val="0"/>
                <w:sz w:val="22"/>
              </w:rPr>
            </w:pPr>
            <w:r w:rsidRPr="006308E4">
              <w:rPr>
                <w:b w:val="0"/>
                <w:sz w:val="22"/>
              </w:rPr>
              <w:t>5 fois</w:t>
            </w:r>
          </w:p>
        </w:tc>
        <w:tc>
          <w:tcPr>
            <w:tcW w:w="2425" w:type="dxa"/>
            <w:hideMark/>
          </w:tcPr>
          <w:p w14:paraId="3058B3CB" w14:textId="77777777" w:rsidR="006308E4" w:rsidRPr="006308E4" w:rsidRDefault="006308E4" w:rsidP="006308E4">
            <w:pPr>
              <w:pStyle w:val="Text1"/>
              <w:jc w:val="center"/>
              <w:rPr>
                <w:b w:val="0"/>
                <w:sz w:val="22"/>
              </w:rPr>
            </w:pPr>
            <w:r w:rsidRPr="006308E4">
              <w:rPr>
                <w:b w:val="0"/>
                <w:sz w:val="22"/>
              </w:rPr>
              <w:t>5 fois</w:t>
            </w:r>
          </w:p>
        </w:tc>
      </w:tr>
      <w:tr w:rsidR="006308E4" w:rsidRPr="006308E4" w14:paraId="06A3A71A" w14:textId="77777777" w:rsidTr="006308E4">
        <w:trPr>
          <w:trHeight w:val="580"/>
          <w:jc w:val="center"/>
        </w:trPr>
        <w:tc>
          <w:tcPr>
            <w:tcW w:w="3469" w:type="dxa"/>
            <w:hideMark/>
          </w:tcPr>
          <w:p w14:paraId="638BF7AE" w14:textId="77777777" w:rsidR="006308E4" w:rsidRPr="006308E4" w:rsidRDefault="006308E4" w:rsidP="006308E4">
            <w:pPr>
              <w:pStyle w:val="Text1"/>
              <w:rPr>
                <w:b w:val="0"/>
                <w:bCs/>
                <w:iCs/>
                <w:sz w:val="22"/>
              </w:rPr>
            </w:pPr>
            <w:r w:rsidRPr="006308E4">
              <w:rPr>
                <w:b w:val="0"/>
                <w:bCs/>
                <w:iCs/>
                <w:sz w:val="22"/>
              </w:rPr>
              <w:t xml:space="preserve">Transfert aéroport CDG-PARIS en w-e ou jour férié </w:t>
            </w:r>
          </w:p>
        </w:tc>
        <w:tc>
          <w:tcPr>
            <w:tcW w:w="2232" w:type="dxa"/>
            <w:hideMark/>
          </w:tcPr>
          <w:p w14:paraId="0BAE5234" w14:textId="77777777" w:rsidR="006308E4" w:rsidRPr="006308E4" w:rsidRDefault="006308E4" w:rsidP="006308E4">
            <w:pPr>
              <w:pStyle w:val="Text1"/>
              <w:jc w:val="center"/>
              <w:rPr>
                <w:b w:val="0"/>
                <w:sz w:val="22"/>
              </w:rPr>
            </w:pPr>
            <w:r w:rsidRPr="006308E4">
              <w:rPr>
                <w:b w:val="0"/>
                <w:sz w:val="22"/>
              </w:rPr>
              <w:t>3 fois</w:t>
            </w:r>
          </w:p>
        </w:tc>
        <w:tc>
          <w:tcPr>
            <w:tcW w:w="2425" w:type="dxa"/>
            <w:hideMark/>
          </w:tcPr>
          <w:p w14:paraId="39943AE1" w14:textId="77777777" w:rsidR="006308E4" w:rsidRPr="006308E4" w:rsidRDefault="006308E4" w:rsidP="006308E4">
            <w:pPr>
              <w:pStyle w:val="Text1"/>
              <w:jc w:val="center"/>
              <w:rPr>
                <w:b w:val="0"/>
                <w:sz w:val="22"/>
              </w:rPr>
            </w:pPr>
            <w:r w:rsidRPr="006308E4">
              <w:rPr>
                <w:b w:val="0"/>
                <w:sz w:val="22"/>
              </w:rPr>
              <w:t>3 fois</w:t>
            </w:r>
          </w:p>
        </w:tc>
      </w:tr>
      <w:tr w:rsidR="006308E4" w:rsidRPr="006308E4" w14:paraId="3C595DA0" w14:textId="77777777" w:rsidTr="006308E4">
        <w:trPr>
          <w:trHeight w:val="580"/>
          <w:jc w:val="center"/>
        </w:trPr>
        <w:tc>
          <w:tcPr>
            <w:tcW w:w="3469" w:type="dxa"/>
            <w:hideMark/>
          </w:tcPr>
          <w:p w14:paraId="4F4E505C" w14:textId="77777777" w:rsidR="006308E4" w:rsidRPr="006308E4" w:rsidRDefault="006308E4" w:rsidP="006308E4">
            <w:pPr>
              <w:pStyle w:val="Text1"/>
              <w:rPr>
                <w:b w:val="0"/>
                <w:bCs/>
                <w:iCs/>
                <w:sz w:val="22"/>
              </w:rPr>
            </w:pPr>
            <w:r w:rsidRPr="006308E4">
              <w:rPr>
                <w:b w:val="0"/>
                <w:bCs/>
                <w:iCs/>
                <w:sz w:val="22"/>
              </w:rPr>
              <w:t>Transfert aéroport ORLY-PARIS</w:t>
            </w:r>
          </w:p>
        </w:tc>
        <w:tc>
          <w:tcPr>
            <w:tcW w:w="2232" w:type="dxa"/>
            <w:hideMark/>
          </w:tcPr>
          <w:p w14:paraId="2D29C706" w14:textId="77777777" w:rsidR="006308E4" w:rsidRPr="006308E4" w:rsidRDefault="006308E4" w:rsidP="006308E4">
            <w:pPr>
              <w:pStyle w:val="Text1"/>
              <w:jc w:val="center"/>
              <w:rPr>
                <w:b w:val="0"/>
                <w:sz w:val="22"/>
              </w:rPr>
            </w:pPr>
            <w:r w:rsidRPr="006308E4">
              <w:rPr>
                <w:b w:val="0"/>
                <w:sz w:val="22"/>
              </w:rPr>
              <w:t>5 fois</w:t>
            </w:r>
          </w:p>
        </w:tc>
        <w:tc>
          <w:tcPr>
            <w:tcW w:w="2425" w:type="dxa"/>
            <w:hideMark/>
          </w:tcPr>
          <w:p w14:paraId="36C4F0DF" w14:textId="77777777" w:rsidR="006308E4" w:rsidRPr="006308E4" w:rsidRDefault="006308E4" w:rsidP="006308E4">
            <w:pPr>
              <w:pStyle w:val="Text1"/>
              <w:jc w:val="center"/>
              <w:rPr>
                <w:b w:val="0"/>
                <w:sz w:val="22"/>
              </w:rPr>
            </w:pPr>
            <w:r w:rsidRPr="006308E4">
              <w:rPr>
                <w:b w:val="0"/>
                <w:sz w:val="22"/>
              </w:rPr>
              <w:t>5 fois</w:t>
            </w:r>
          </w:p>
        </w:tc>
      </w:tr>
      <w:tr w:rsidR="006308E4" w:rsidRPr="006308E4" w14:paraId="085435E8" w14:textId="77777777" w:rsidTr="006308E4">
        <w:trPr>
          <w:trHeight w:val="580"/>
          <w:jc w:val="center"/>
        </w:trPr>
        <w:tc>
          <w:tcPr>
            <w:tcW w:w="3469" w:type="dxa"/>
            <w:hideMark/>
          </w:tcPr>
          <w:p w14:paraId="4B6988F5" w14:textId="77777777" w:rsidR="006308E4" w:rsidRPr="006308E4" w:rsidRDefault="006308E4" w:rsidP="006308E4">
            <w:pPr>
              <w:pStyle w:val="Text1"/>
              <w:rPr>
                <w:b w:val="0"/>
                <w:bCs/>
                <w:iCs/>
                <w:sz w:val="22"/>
              </w:rPr>
            </w:pPr>
            <w:r w:rsidRPr="006308E4">
              <w:rPr>
                <w:b w:val="0"/>
                <w:bCs/>
                <w:iCs/>
                <w:sz w:val="22"/>
              </w:rPr>
              <w:t xml:space="preserve">Transfert aéroport ORLY-PARIS en w-e ou jour férié </w:t>
            </w:r>
          </w:p>
        </w:tc>
        <w:tc>
          <w:tcPr>
            <w:tcW w:w="2232" w:type="dxa"/>
            <w:hideMark/>
          </w:tcPr>
          <w:p w14:paraId="707BB4FF" w14:textId="77777777" w:rsidR="006308E4" w:rsidRPr="006308E4" w:rsidRDefault="006308E4" w:rsidP="006308E4">
            <w:pPr>
              <w:pStyle w:val="Text1"/>
              <w:jc w:val="center"/>
              <w:rPr>
                <w:b w:val="0"/>
                <w:sz w:val="22"/>
              </w:rPr>
            </w:pPr>
            <w:r w:rsidRPr="006308E4">
              <w:rPr>
                <w:b w:val="0"/>
                <w:sz w:val="22"/>
              </w:rPr>
              <w:t>3 fois</w:t>
            </w:r>
          </w:p>
        </w:tc>
        <w:tc>
          <w:tcPr>
            <w:tcW w:w="2425" w:type="dxa"/>
            <w:hideMark/>
          </w:tcPr>
          <w:p w14:paraId="54DB9E49" w14:textId="77777777" w:rsidR="006308E4" w:rsidRPr="006308E4" w:rsidRDefault="006308E4" w:rsidP="006308E4">
            <w:pPr>
              <w:pStyle w:val="Text1"/>
              <w:jc w:val="center"/>
              <w:rPr>
                <w:b w:val="0"/>
                <w:sz w:val="22"/>
              </w:rPr>
            </w:pPr>
            <w:r w:rsidRPr="006308E4">
              <w:rPr>
                <w:b w:val="0"/>
                <w:sz w:val="22"/>
              </w:rPr>
              <w:t>3 fois</w:t>
            </w:r>
          </w:p>
        </w:tc>
      </w:tr>
      <w:tr w:rsidR="006308E4" w:rsidRPr="006308E4" w14:paraId="0EE7A142" w14:textId="77777777" w:rsidTr="006308E4">
        <w:trPr>
          <w:trHeight w:val="580"/>
          <w:jc w:val="center"/>
        </w:trPr>
        <w:tc>
          <w:tcPr>
            <w:tcW w:w="3469" w:type="dxa"/>
            <w:hideMark/>
          </w:tcPr>
          <w:p w14:paraId="21A4C187" w14:textId="77777777" w:rsidR="006308E4" w:rsidRPr="006308E4" w:rsidRDefault="006308E4" w:rsidP="006308E4">
            <w:pPr>
              <w:pStyle w:val="Text1"/>
              <w:rPr>
                <w:b w:val="0"/>
                <w:bCs/>
                <w:iCs/>
                <w:sz w:val="22"/>
              </w:rPr>
            </w:pPr>
            <w:r w:rsidRPr="006308E4">
              <w:rPr>
                <w:b w:val="0"/>
                <w:bCs/>
                <w:iCs/>
                <w:sz w:val="22"/>
              </w:rPr>
              <w:t>Région Provence-Alpes-Côte d'Azur en journée</w:t>
            </w:r>
          </w:p>
        </w:tc>
        <w:tc>
          <w:tcPr>
            <w:tcW w:w="2232" w:type="dxa"/>
            <w:hideMark/>
          </w:tcPr>
          <w:p w14:paraId="657D3C66" w14:textId="77777777" w:rsidR="006308E4" w:rsidRPr="006308E4" w:rsidRDefault="006308E4" w:rsidP="006308E4">
            <w:pPr>
              <w:pStyle w:val="Text1"/>
              <w:jc w:val="center"/>
              <w:rPr>
                <w:b w:val="0"/>
                <w:sz w:val="22"/>
              </w:rPr>
            </w:pPr>
            <w:r w:rsidRPr="006308E4">
              <w:rPr>
                <w:b w:val="0"/>
                <w:sz w:val="22"/>
              </w:rPr>
              <w:t>30 h</w:t>
            </w:r>
          </w:p>
        </w:tc>
        <w:tc>
          <w:tcPr>
            <w:tcW w:w="2425" w:type="dxa"/>
            <w:hideMark/>
          </w:tcPr>
          <w:p w14:paraId="10830F1E" w14:textId="77777777" w:rsidR="006308E4" w:rsidRPr="006308E4" w:rsidRDefault="006308E4" w:rsidP="006308E4">
            <w:pPr>
              <w:pStyle w:val="Text1"/>
              <w:jc w:val="center"/>
              <w:rPr>
                <w:b w:val="0"/>
                <w:sz w:val="22"/>
              </w:rPr>
            </w:pPr>
            <w:r w:rsidRPr="006308E4">
              <w:rPr>
                <w:b w:val="0"/>
                <w:sz w:val="22"/>
              </w:rPr>
              <w:t>30 h</w:t>
            </w:r>
          </w:p>
        </w:tc>
      </w:tr>
      <w:tr w:rsidR="006308E4" w:rsidRPr="006308E4" w14:paraId="008A2F08" w14:textId="77777777" w:rsidTr="006308E4">
        <w:trPr>
          <w:trHeight w:val="580"/>
          <w:jc w:val="center"/>
        </w:trPr>
        <w:tc>
          <w:tcPr>
            <w:tcW w:w="3469" w:type="dxa"/>
            <w:hideMark/>
          </w:tcPr>
          <w:p w14:paraId="67220CA8" w14:textId="77777777" w:rsidR="006308E4" w:rsidRPr="006308E4" w:rsidRDefault="006308E4" w:rsidP="006308E4">
            <w:pPr>
              <w:pStyle w:val="Text1"/>
              <w:rPr>
                <w:b w:val="0"/>
                <w:bCs/>
                <w:iCs/>
                <w:sz w:val="22"/>
              </w:rPr>
            </w:pPr>
            <w:r w:rsidRPr="006308E4">
              <w:rPr>
                <w:b w:val="0"/>
                <w:bCs/>
                <w:iCs/>
                <w:sz w:val="22"/>
              </w:rPr>
              <w:t>Région Provence-Alpes-Côte d’Azur en soirée</w:t>
            </w:r>
          </w:p>
        </w:tc>
        <w:tc>
          <w:tcPr>
            <w:tcW w:w="2232" w:type="dxa"/>
            <w:hideMark/>
          </w:tcPr>
          <w:p w14:paraId="32A13B53" w14:textId="77777777" w:rsidR="006308E4" w:rsidRPr="006308E4" w:rsidRDefault="006308E4" w:rsidP="006308E4">
            <w:pPr>
              <w:pStyle w:val="Text1"/>
              <w:jc w:val="center"/>
              <w:rPr>
                <w:b w:val="0"/>
                <w:sz w:val="22"/>
              </w:rPr>
            </w:pPr>
            <w:r w:rsidRPr="006308E4">
              <w:rPr>
                <w:b w:val="0"/>
                <w:sz w:val="22"/>
              </w:rPr>
              <w:t>10 h</w:t>
            </w:r>
          </w:p>
        </w:tc>
        <w:tc>
          <w:tcPr>
            <w:tcW w:w="2425" w:type="dxa"/>
            <w:hideMark/>
          </w:tcPr>
          <w:p w14:paraId="6E6DACC7" w14:textId="77777777" w:rsidR="006308E4" w:rsidRPr="006308E4" w:rsidRDefault="006308E4" w:rsidP="006308E4">
            <w:pPr>
              <w:pStyle w:val="Text1"/>
              <w:jc w:val="center"/>
              <w:rPr>
                <w:b w:val="0"/>
                <w:sz w:val="22"/>
              </w:rPr>
            </w:pPr>
            <w:r w:rsidRPr="006308E4">
              <w:rPr>
                <w:b w:val="0"/>
                <w:sz w:val="22"/>
              </w:rPr>
              <w:t>10 h</w:t>
            </w:r>
          </w:p>
        </w:tc>
      </w:tr>
      <w:tr w:rsidR="006308E4" w:rsidRPr="006308E4" w14:paraId="2F540042" w14:textId="77777777" w:rsidTr="006308E4">
        <w:trPr>
          <w:trHeight w:val="580"/>
          <w:jc w:val="center"/>
        </w:trPr>
        <w:tc>
          <w:tcPr>
            <w:tcW w:w="3469" w:type="dxa"/>
            <w:hideMark/>
          </w:tcPr>
          <w:p w14:paraId="503AE633" w14:textId="77777777" w:rsidR="006308E4" w:rsidRPr="006308E4" w:rsidRDefault="006308E4" w:rsidP="006308E4">
            <w:pPr>
              <w:pStyle w:val="Text1"/>
              <w:rPr>
                <w:b w:val="0"/>
                <w:bCs/>
                <w:iCs/>
                <w:sz w:val="22"/>
              </w:rPr>
            </w:pPr>
            <w:r w:rsidRPr="006308E4">
              <w:rPr>
                <w:b w:val="0"/>
                <w:bCs/>
                <w:iCs/>
                <w:sz w:val="22"/>
              </w:rPr>
              <w:lastRenderedPageBreak/>
              <w:t>Région Provence-Alpes-Côte d’Azur en w-e ou jour férié</w:t>
            </w:r>
          </w:p>
        </w:tc>
        <w:tc>
          <w:tcPr>
            <w:tcW w:w="2232" w:type="dxa"/>
            <w:hideMark/>
          </w:tcPr>
          <w:p w14:paraId="11F3DC47" w14:textId="77777777" w:rsidR="006308E4" w:rsidRPr="006308E4" w:rsidRDefault="006308E4" w:rsidP="006308E4">
            <w:pPr>
              <w:pStyle w:val="Text1"/>
              <w:jc w:val="center"/>
              <w:rPr>
                <w:b w:val="0"/>
                <w:sz w:val="22"/>
              </w:rPr>
            </w:pPr>
            <w:r w:rsidRPr="006308E4">
              <w:rPr>
                <w:b w:val="0"/>
                <w:sz w:val="22"/>
              </w:rPr>
              <w:t>5 h</w:t>
            </w:r>
          </w:p>
        </w:tc>
        <w:tc>
          <w:tcPr>
            <w:tcW w:w="2425" w:type="dxa"/>
            <w:hideMark/>
          </w:tcPr>
          <w:p w14:paraId="535642F8" w14:textId="77777777" w:rsidR="006308E4" w:rsidRPr="006308E4" w:rsidRDefault="006308E4" w:rsidP="006308E4">
            <w:pPr>
              <w:pStyle w:val="Text1"/>
              <w:jc w:val="center"/>
              <w:rPr>
                <w:b w:val="0"/>
                <w:sz w:val="22"/>
              </w:rPr>
            </w:pPr>
            <w:r w:rsidRPr="006308E4">
              <w:rPr>
                <w:b w:val="0"/>
                <w:sz w:val="22"/>
              </w:rPr>
              <w:t>5 h</w:t>
            </w:r>
          </w:p>
        </w:tc>
      </w:tr>
      <w:tr w:rsidR="006308E4" w:rsidRPr="006308E4" w14:paraId="6870893C" w14:textId="77777777" w:rsidTr="006308E4">
        <w:trPr>
          <w:trHeight w:val="580"/>
          <w:jc w:val="center"/>
        </w:trPr>
        <w:tc>
          <w:tcPr>
            <w:tcW w:w="3469" w:type="dxa"/>
            <w:hideMark/>
          </w:tcPr>
          <w:p w14:paraId="449AA77D" w14:textId="77777777" w:rsidR="006308E4" w:rsidRPr="006308E4" w:rsidRDefault="006308E4" w:rsidP="006308E4">
            <w:pPr>
              <w:pStyle w:val="Text1"/>
              <w:rPr>
                <w:b w:val="0"/>
                <w:bCs/>
                <w:iCs/>
                <w:sz w:val="22"/>
              </w:rPr>
            </w:pPr>
            <w:r w:rsidRPr="006308E4">
              <w:rPr>
                <w:b w:val="0"/>
                <w:bCs/>
                <w:iCs/>
                <w:sz w:val="22"/>
              </w:rPr>
              <w:t>Région Auvergne-Rhône-Alpes en journée</w:t>
            </w:r>
          </w:p>
        </w:tc>
        <w:tc>
          <w:tcPr>
            <w:tcW w:w="2232" w:type="dxa"/>
            <w:hideMark/>
          </w:tcPr>
          <w:p w14:paraId="476E9F8E" w14:textId="77777777" w:rsidR="006308E4" w:rsidRPr="006308E4" w:rsidRDefault="006308E4" w:rsidP="006308E4">
            <w:pPr>
              <w:pStyle w:val="Text1"/>
              <w:jc w:val="center"/>
              <w:rPr>
                <w:b w:val="0"/>
                <w:sz w:val="22"/>
              </w:rPr>
            </w:pPr>
            <w:r w:rsidRPr="006308E4">
              <w:rPr>
                <w:b w:val="0"/>
                <w:sz w:val="22"/>
              </w:rPr>
              <w:t>10 h</w:t>
            </w:r>
          </w:p>
        </w:tc>
        <w:tc>
          <w:tcPr>
            <w:tcW w:w="2425" w:type="dxa"/>
            <w:hideMark/>
          </w:tcPr>
          <w:p w14:paraId="79EBDC54" w14:textId="77777777" w:rsidR="006308E4" w:rsidRPr="006308E4" w:rsidRDefault="006308E4" w:rsidP="006308E4">
            <w:pPr>
              <w:pStyle w:val="Text1"/>
              <w:jc w:val="center"/>
              <w:rPr>
                <w:b w:val="0"/>
                <w:sz w:val="22"/>
              </w:rPr>
            </w:pPr>
            <w:r w:rsidRPr="006308E4">
              <w:rPr>
                <w:b w:val="0"/>
                <w:sz w:val="22"/>
              </w:rPr>
              <w:t>10 h</w:t>
            </w:r>
          </w:p>
        </w:tc>
      </w:tr>
      <w:tr w:rsidR="006308E4" w:rsidRPr="006308E4" w14:paraId="669964D1" w14:textId="77777777" w:rsidTr="006308E4">
        <w:trPr>
          <w:trHeight w:val="580"/>
          <w:jc w:val="center"/>
        </w:trPr>
        <w:tc>
          <w:tcPr>
            <w:tcW w:w="3469" w:type="dxa"/>
            <w:hideMark/>
          </w:tcPr>
          <w:p w14:paraId="404DB36A" w14:textId="77777777" w:rsidR="006308E4" w:rsidRPr="006308E4" w:rsidRDefault="006308E4" w:rsidP="006308E4">
            <w:pPr>
              <w:pStyle w:val="Text1"/>
              <w:rPr>
                <w:b w:val="0"/>
                <w:bCs/>
                <w:iCs/>
                <w:sz w:val="22"/>
              </w:rPr>
            </w:pPr>
            <w:r w:rsidRPr="006308E4">
              <w:rPr>
                <w:b w:val="0"/>
                <w:bCs/>
                <w:iCs/>
                <w:sz w:val="22"/>
              </w:rPr>
              <w:t>Région Bretagne en journée</w:t>
            </w:r>
          </w:p>
        </w:tc>
        <w:tc>
          <w:tcPr>
            <w:tcW w:w="2232" w:type="dxa"/>
            <w:hideMark/>
          </w:tcPr>
          <w:p w14:paraId="1FA39E9E" w14:textId="77777777" w:rsidR="006308E4" w:rsidRPr="006308E4" w:rsidRDefault="006308E4" w:rsidP="006308E4">
            <w:pPr>
              <w:pStyle w:val="Text1"/>
              <w:jc w:val="center"/>
              <w:rPr>
                <w:b w:val="0"/>
                <w:sz w:val="22"/>
              </w:rPr>
            </w:pPr>
            <w:r w:rsidRPr="006308E4">
              <w:rPr>
                <w:b w:val="0"/>
                <w:sz w:val="22"/>
              </w:rPr>
              <w:t>10 h</w:t>
            </w:r>
          </w:p>
        </w:tc>
        <w:tc>
          <w:tcPr>
            <w:tcW w:w="2425" w:type="dxa"/>
            <w:hideMark/>
          </w:tcPr>
          <w:p w14:paraId="6308E07F" w14:textId="77777777" w:rsidR="006308E4" w:rsidRPr="006308E4" w:rsidRDefault="006308E4" w:rsidP="006308E4">
            <w:pPr>
              <w:pStyle w:val="Text1"/>
              <w:jc w:val="center"/>
              <w:rPr>
                <w:b w:val="0"/>
                <w:sz w:val="22"/>
              </w:rPr>
            </w:pPr>
            <w:r w:rsidRPr="006308E4">
              <w:rPr>
                <w:b w:val="0"/>
                <w:sz w:val="22"/>
              </w:rPr>
              <w:t>10 h</w:t>
            </w:r>
          </w:p>
        </w:tc>
      </w:tr>
      <w:tr w:rsidR="006308E4" w:rsidRPr="006308E4" w14:paraId="396008D1" w14:textId="77777777" w:rsidTr="006308E4">
        <w:trPr>
          <w:trHeight w:val="580"/>
          <w:jc w:val="center"/>
        </w:trPr>
        <w:tc>
          <w:tcPr>
            <w:tcW w:w="3469" w:type="dxa"/>
            <w:hideMark/>
          </w:tcPr>
          <w:p w14:paraId="25BD895C" w14:textId="77777777" w:rsidR="006308E4" w:rsidRPr="006308E4" w:rsidRDefault="006308E4" w:rsidP="006308E4">
            <w:pPr>
              <w:pStyle w:val="Text1"/>
              <w:rPr>
                <w:b w:val="0"/>
                <w:bCs/>
                <w:iCs/>
                <w:sz w:val="22"/>
              </w:rPr>
            </w:pPr>
            <w:r w:rsidRPr="006308E4">
              <w:rPr>
                <w:b w:val="0"/>
                <w:bCs/>
                <w:iCs/>
                <w:sz w:val="22"/>
              </w:rPr>
              <w:t>Région Normandie en journée</w:t>
            </w:r>
          </w:p>
        </w:tc>
        <w:tc>
          <w:tcPr>
            <w:tcW w:w="2232" w:type="dxa"/>
            <w:hideMark/>
          </w:tcPr>
          <w:p w14:paraId="296283C5" w14:textId="77777777" w:rsidR="006308E4" w:rsidRPr="006308E4" w:rsidRDefault="006308E4" w:rsidP="006308E4">
            <w:pPr>
              <w:pStyle w:val="Text1"/>
              <w:jc w:val="center"/>
              <w:rPr>
                <w:b w:val="0"/>
                <w:sz w:val="22"/>
              </w:rPr>
            </w:pPr>
            <w:r w:rsidRPr="006308E4">
              <w:rPr>
                <w:b w:val="0"/>
                <w:sz w:val="22"/>
              </w:rPr>
              <w:t>10 h</w:t>
            </w:r>
          </w:p>
        </w:tc>
        <w:tc>
          <w:tcPr>
            <w:tcW w:w="2425" w:type="dxa"/>
            <w:hideMark/>
          </w:tcPr>
          <w:p w14:paraId="4365F475" w14:textId="77777777" w:rsidR="006308E4" w:rsidRPr="006308E4" w:rsidRDefault="006308E4" w:rsidP="006308E4">
            <w:pPr>
              <w:pStyle w:val="Text1"/>
              <w:jc w:val="center"/>
              <w:rPr>
                <w:b w:val="0"/>
                <w:sz w:val="22"/>
              </w:rPr>
            </w:pPr>
            <w:r w:rsidRPr="006308E4">
              <w:rPr>
                <w:b w:val="0"/>
                <w:sz w:val="22"/>
              </w:rPr>
              <w:t>10 h</w:t>
            </w:r>
          </w:p>
        </w:tc>
      </w:tr>
      <w:tr w:rsidR="006308E4" w:rsidRPr="006308E4" w14:paraId="7CEBF441" w14:textId="77777777" w:rsidTr="006308E4">
        <w:trPr>
          <w:trHeight w:val="580"/>
          <w:jc w:val="center"/>
        </w:trPr>
        <w:tc>
          <w:tcPr>
            <w:tcW w:w="3469" w:type="dxa"/>
            <w:hideMark/>
          </w:tcPr>
          <w:p w14:paraId="343F0B60" w14:textId="77777777" w:rsidR="006308E4" w:rsidRPr="006308E4" w:rsidRDefault="006308E4" w:rsidP="006308E4">
            <w:pPr>
              <w:pStyle w:val="Text1"/>
              <w:rPr>
                <w:b w:val="0"/>
                <w:bCs/>
                <w:iCs/>
                <w:sz w:val="22"/>
              </w:rPr>
            </w:pPr>
            <w:r w:rsidRPr="006308E4">
              <w:rPr>
                <w:b w:val="0"/>
                <w:bCs/>
                <w:iCs/>
                <w:sz w:val="22"/>
              </w:rPr>
              <w:t>Région Nouvelle-Aquitaine en journée</w:t>
            </w:r>
          </w:p>
        </w:tc>
        <w:tc>
          <w:tcPr>
            <w:tcW w:w="2232" w:type="dxa"/>
            <w:hideMark/>
          </w:tcPr>
          <w:p w14:paraId="41607203" w14:textId="77777777" w:rsidR="006308E4" w:rsidRPr="006308E4" w:rsidRDefault="006308E4" w:rsidP="006308E4">
            <w:pPr>
              <w:pStyle w:val="Text1"/>
              <w:jc w:val="center"/>
              <w:rPr>
                <w:b w:val="0"/>
                <w:sz w:val="22"/>
              </w:rPr>
            </w:pPr>
            <w:r w:rsidRPr="006308E4">
              <w:rPr>
                <w:b w:val="0"/>
                <w:sz w:val="22"/>
              </w:rPr>
              <w:t>10 h</w:t>
            </w:r>
          </w:p>
        </w:tc>
        <w:tc>
          <w:tcPr>
            <w:tcW w:w="2425" w:type="dxa"/>
            <w:hideMark/>
          </w:tcPr>
          <w:p w14:paraId="2C02A7CB" w14:textId="77777777" w:rsidR="006308E4" w:rsidRPr="006308E4" w:rsidRDefault="006308E4" w:rsidP="006308E4">
            <w:pPr>
              <w:pStyle w:val="Text1"/>
              <w:jc w:val="center"/>
              <w:rPr>
                <w:b w:val="0"/>
                <w:sz w:val="22"/>
              </w:rPr>
            </w:pPr>
            <w:r w:rsidRPr="006308E4">
              <w:rPr>
                <w:b w:val="0"/>
                <w:sz w:val="22"/>
              </w:rPr>
              <w:t>10 h</w:t>
            </w:r>
          </w:p>
        </w:tc>
      </w:tr>
    </w:tbl>
    <w:p w14:paraId="51DA4D93" w14:textId="15C51B66" w:rsidR="006308E4" w:rsidRPr="00D77ABA" w:rsidRDefault="006308E4" w:rsidP="00D77ABA">
      <w:pPr>
        <w:pStyle w:val="Text1"/>
        <w:rPr>
          <w:b w:val="0"/>
        </w:rPr>
      </w:pPr>
    </w:p>
    <w:p w14:paraId="248EF765" w14:textId="71E25315" w:rsidR="00EF2672" w:rsidRPr="00276112" w:rsidRDefault="00FA7D8C" w:rsidP="00FA7D8C">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Les institutions de l’Union européenne sont exonérées de ces prélèvements en vertu des articles 3 et 4 du Protocole sur les privilèges et immunités de l’Union européenne du 8 avril 1965 annexé au traité sur le fonctionnement de l’Union européenne. Cette exonération est accordée à la Commission par les gouvernements des États membres, soit par voie de remboursement sur pièces justificatives, soit par voie d’exonération directe.</w:t>
      </w:r>
    </w:p>
    <w:p w14:paraId="248EF766" w14:textId="77777777" w:rsidR="00E301CD" w:rsidRPr="00276112" w:rsidRDefault="00E301CD" w:rsidP="00FA7D8C">
      <w:pPr>
        <w:pStyle w:val="Text1"/>
        <w:pBdr>
          <w:top w:val="single" w:sz="4" w:space="1" w:color="auto"/>
          <w:left w:val="single" w:sz="4" w:space="4" w:color="auto"/>
          <w:bottom w:val="single" w:sz="4" w:space="1" w:color="auto"/>
          <w:right w:val="single" w:sz="4" w:space="4" w:color="auto"/>
        </w:pBdr>
        <w:rPr>
          <w:b w:val="0"/>
        </w:rPr>
      </w:pPr>
      <w:r>
        <w:rPr>
          <w:b w:val="0"/>
        </w:rPr>
        <w:t>En cas de doute quant au régime de TVA applicable, il appartient au soumissionnaire de prendre contact avec les autorités de son pays pour obtenir des éclaircissements sur les modalités de l’exonération de TVA dont bénéficie l’Union.</w:t>
      </w:r>
    </w:p>
    <w:p w14:paraId="248EF767" w14:textId="77777777" w:rsidR="00ED2EB0" w:rsidRPr="00276112" w:rsidRDefault="00ED2EB0" w:rsidP="00ED2EB0">
      <w:pPr>
        <w:pStyle w:val="Heading2"/>
        <w:rPr>
          <w:u w:val="none"/>
        </w:rPr>
      </w:pPr>
      <w:bookmarkStart w:id="59" w:name="_Toc95812634"/>
      <w:r>
        <w:rPr>
          <w:u w:val="none"/>
        </w:rPr>
        <w:t>Politique de signature: comment les documents peuvent-ils être signés?</w:t>
      </w:r>
      <w:bookmarkEnd w:id="59"/>
    </w:p>
    <w:p w14:paraId="248EF768" w14:textId="77777777" w:rsidR="00EF2672" w:rsidRPr="00276112" w:rsidRDefault="00EF2672" w:rsidP="00ED2EB0">
      <w:r>
        <w:t xml:space="preserve">Lorsqu’un document doit être signé, la signature doit être une signature manuscrite ou une signature électronique qualifiée telle que définie dans le </w:t>
      </w:r>
      <w:hyperlink r:id="rId25" w:history="1">
        <w:r>
          <w:rPr>
            <w:rStyle w:val="Hyperlink"/>
          </w:rPr>
          <w:t>règlement (UE) nº 910/2014 sur l’identification électronique et les services de confiance pour les transactions électroniques au sein du marché intérieur (le «</w:t>
        </w:r>
        <w:r>
          <w:rPr>
            <w:rStyle w:val="Hyperlink"/>
            <w:i/>
          </w:rPr>
          <w:t>règlement sur les transactions électroniques</w:t>
        </w:r>
        <w:r>
          <w:rPr>
            <w:rStyle w:val="Hyperlink"/>
          </w:rPr>
          <w:t>»).</w:t>
        </w:r>
      </w:hyperlink>
    </w:p>
    <w:p w14:paraId="248EF769" w14:textId="77777777" w:rsidR="00EF2672" w:rsidRPr="00276112" w:rsidRDefault="00EF2672" w:rsidP="00ED2EB0">
      <w:r>
        <w:t>Pour les signatures manuscrites, voir la section 1 de l’invitation à soumissionner.</w:t>
      </w:r>
    </w:p>
    <w:p w14:paraId="248EF76A" w14:textId="77777777" w:rsidR="00D65CCF" w:rsidRPr="00276112" w:rsidRDefault="00EF2672" w:rsidP="00ED2EB0">
      <w:r>
        <w:t xml:space="preserve">Pour les signatures électroniques, voir:  </w:t>
      </w:r>
      <w:hyperlink r:id="rId26" w:history="1">
        <w:r>
          <w:rPr>
            <w:rStyle w:val="Hyperlink"/>
          </w:rPr>
          <w:t>https://webgate.ec.europa.eu/fpfis/wikis/x/YIrgIw</w:t>
        </w:r>
      </w:hyperlink>
    </w:p>
    <w:p w14:paraId="248EF76B" w14:textId="77777777" w:rsidR="00065CB9" w:rsidRPr="00276112" w:rsidRDefault="00065CB9" w:rsidP="00ED2EB0">
      <w:r>
        <w:t>Tous les documents doivent être signés par les signataires (lorsqu’il s’agit de personnes physiques) ou par leurs mandataires dûment autorisés.</w:t>
      </w:r>
    </w:p>
    <w:p w14:paraId="248EF76C" w14:textId="77777777" w:rsidR="00065CB9" w:rsidRPr="00276112" w:rsidRDefault="00065CB9" w:rsidP="00065CB9">
      <w:r>
        <w:t>Pour les documents suivants, lorsqu’ils sont signés par des mandataires, les soumissionnaires doivent fournir la preuve de la délégation du pouvoir de signature:</w:t>
      </w:r>
    </w:p>
    <w:p w14:paraId="248EF76D" w14:textId="77777777" w:rsidR="00065CB9" w:rsidRPr="00276112" w:rsidRDefault="00065CB9" w:rsidP="000E3F80">
      <w:pPr>
        <w:pStyle w:val="ListParagraph"/>
        <w:numPr>
          <w:ilvl w:val="0"/>
          <w:numId w:val="20"/>
        </w:numPr>
      </w:pPr>
      <w:r>
        <w:t>la déclaration sur l’honneur du soumissionnaire (en cas d’offre conjointe – les déclarations sur l’honneur de tous les membres du groupement);</w:t>
      </w:r>
    </w:p>
    <w:p w14:paraId="248EF76E" w14:textId="77777777" w:rsidR="00065CB9" w:rsidRPr="00276112" w:rsidRDefault="00E73BFF" w:rsidP="000E3F80">
      <w:pPr>
        <w:pStyle w:val="ListParagraph"/>
        <w:numPr>
          <w:ilvl w:val="0"/>
          <w:numId w:val="20"/>
        </w:numPr>
      </w:pPr>
      <w:r>
        <w:t>(le cas échéant – en cas d’offre conjointe) le(s) procuration(s) établie(s) selon le modèle joint à l’</w:t>
      </w:r>
      <w:r>
        <w:rPr>
          <w:b/>
          <w:i/>
        </w:rPr>
        <w:t>annexe 3</w:t>
      </w:r>
      <w:r>
        <w:t>.</w:t>
      </w:r>
    </w:p>
    <w:p w14:paraId="248EF76F" w14:textId="51B531E7" w:rsidR="00E62D83" w:rsidRPr="00276112" w:rsidRDefault="00E73BFF" w:rsidP="00ED2EB0">
      <w:r>
        <w:t>La délégation du pouvoir de si</w:t>
      </w:r>
      <w:r w:rsidR="004A186D">
        <w:t xml:space="preserve">gnature au nom des signataires </w:t>
      </w:r>
      <w:r>
        <w:t>y compris, dans le cas de procuratio</w:t>
      </w:r>
      <w:r w:rsidR="004A186D">
        <w:t>n(s), la chaîne d’autorisations</w:t>
      </w:r>
      <w:r>
        <w:t xml:space="preserve"> doit être attestée par des documents justificatifs appropriés (copie de l’avis de nomination des personnes autorisées à représenter l’entité juridique dans la signature des contrats (ensemble ou seules), ou une copie de la publication de ladite nomination si la législation qui s’applique au signataire exige cette publication ou </w:t>
      </w:r>
      <w:r>
        <w:lastRenderedPageBreak/>
        <w:t xml:space="preserve">une procuration). Il n’est pas utile de transmettre un document auquel le </w:t>
      </w:r>
      <w:r>
        <w:rPr>
          <w:i/>
        </w:rPr>
        <w:t>pouvoir adjudicateur</w:t>
      </w:r>
      <w:r>
        <w:t xml:space="preserve"> peut accéder gratuitement dans une base de données nationale si le lien internet exact et, le cas échéant, les données d’identification nécessaires à la consultation du document sont fournis au </w:t>
      </w:r>
      <w:r>
        <w:rPr>
          <w:i/>
        </w:rPr>
        <w:t>pouvoir adjudicateur.</w:t>
      </w:r>
    </w:p>
    <w:p w14:paraId="248EF770" w14:textId="77777777" w:rsidR="00FA7D8C" w:rsidRPr="00276112" w:rsidRDefault="00FC56C7" w:rsidP="00FA7D8C">
      <w:pPr>
        <w:pStyle w:val="Heading2"/>
        <w:rPr>
          <w:u w:val="none"/>
        </w:rPr>
      </w:pPr>
      <w:bookmarkStart w:id="60" w:name="_Toc95812635"/>
      <w:r>
        <w:rPr>
          <w:u w:val="none"/>
        </w:rPr>
        <w:t>Confidentialité des offres: quelles informations peuvent être divulguées et dans quelles conditions?</w:t>
      </w:r>
      <w:bookmarkEnd w:id="60"/>
    </w:p>
    <w:p w14:paraId="248EF771" w14:textId="77777777" w:rsidR="00FC56C7" w:rsidRPr="00276112" w:rsidRDefault="00FC56C7" w:rsidP="00FC56C7">
      <w:r>
        <w:t xml:space="preserve">Une fois que le </w:t>
      </w:r>
      <w:r>
        <w:rPr>
          <w:i/>
        </w:rPr>
        <w:t>pouvoir adjudicateur</w:t>
      </w:r>
      <w:r>
        <w:t xml:space="preserve"> a ouvert une offre, celle-ci devient sa propriété et est traitée de façon confidentielle, sous réserve de ce qui suit:</w:t>
      </w:r>
    </w:p>
    <w:p w14:paraId="248EF772" w14:textId="77777777" w:rsidR="00FC56C7" w:rsidRPr="00276112" w:rsidRDefault="00C84B00" w:rsidP="000E3F80">
      <w:pPr>
        <w:pStyle w:val="ListParagraph"/>
        <w:numPr>
          <w:ilvl w:val="0"/>
          <w:numId w:val="26"/>
        </w:numPr>
        <w:spacing w:before="60" w:beforeAutospacing="0" w:after="120" w:afterAutospacing="0"/>
      </w:pPr>
      <w:r>
        <w:t xml:space="preserve">Aux fins de l’évaluation de l’offre et, le cas échéant, de l’exécution du contrat, de la réalisation d’audits, d’analyses comparatives, etc., le </w:t>
      </w:r>
      <w:r>
        <w:rPr>
          <w:i/>
        </w:rPr>
        <w:t>pouvoir adjudicateur</w:t>
      </w:r>
      <w:r>
        <w:t xml:space="preserve"> est autorisé à mettre (toute partie de) l’offre à disposition de son personnel ou du personnel d’autres institutions, agences et organes de l’Union, ainsi que d’autres personnes et entités travaillant pour le </w:t>
      </w:r>
      <w:r>
        <w:rPr>
          <w:i/>
        </w:rPr>
        <w:t>pouvoir adjudicateur</w:t>
      </w:r>
      <w:r>
        <w:t xml:space="preserve"> ou coopérant avec lui, notamment les contractants ou sous-traitants ainsi que leur personnel, à condition qu’ils soient tenus par une obligation de confidentialité.</w:t>
      </w:r>
    </w:p>
    <w:p w14:paraId="248EF773" w14:textId="23A77606" w:rsidR="00FC56C7" w:rsidRPr="00276112" w:rsidRDefault="00FC56C7" w:rsidP="000E3F80">
      <w:pPr>
        <w:pStyle w:val="ListParagraph"/>
        <w:numPr>
          <w:ilvl w:val="0"/>
          <w:numId w:val="26"/>
        </w:numPr>
        <w:spacing w:before="60" w:beforeAutospacing="0" w:after="120" w:afterAutospacing="0"/>
      </w:pPr>
      <w:r>
        <w:t xml:space="preserve">Après la signature de la décision d’attribution, les soumissionnaires dont les offres ont été reçues conformément aux modalités de soumission, qui ont accès aux procédures de passation de marchés, qui ne se trouvent pas dans une situation d’exclusion visée à l’article 136, paragraphe 1, du RF, qui ne font l’objet d’aucun rejet en application de l’article 141 du RF, dont les offres sont conformes aux documents de passation de marchés, et qui en font la demande écrite, seront informés du nom du soumissionnaire s’étant vu attribuer le contrat, des caractéristiques et avantages respectifs de l’offre retenue ainsi que du prix de l’offre et/ou de la valeur du contrat. Le </w:t>
      </w:r>
      <w:r>
        <w:rPr>
          <w:i/>
        </w:rPr>
        <w:t>pouvoir adjudicateur</w:t>
      </w:r>
      <w:r>
        <w:t xml:space="preserve"> peut décider de ne pas communiquer certaines informations qu’il estime confidentielles, en particulier lorsque leur divulgation porterait préjudice aux intérêts commerciaux légitimes des opérateurs économiques ou pourrait nuire à une concurrence loyale entre eux. Ces informations peuvent inclure, sans s’y limiter, des aspects confidentiels des offres, tels que les prix unitaires inclus dans l’offre financière, ou des secrets techniques ou d’affaires</w:t>
      </w:r>
      <w:r>
        <w:rPr>
          <w:rStyle w:val="FootnoteReference"/>
        </w:rPr>
        <w:footnoteReference w:id="9"/>
      </w:r>
      <w:r>
        <w:t>.</w:t>
      </w:r>
    </w:p>
    <w:p w14:paraId="248EF774" w14:textId="6A679B05" w:rsidR="00FC56C7" w:rsidRPr="00276112" w:rsidRDefault="00FC56C7" w:rsidP="000E3F80">
      <w:pPr>
        <w:pStyle w:val="ListParagraph"/>
        <w:numPr>
          <w:ilvl w:val="0"/>
          <w:numId w:val="26"/>
        </w:numPr>
        <w:spacing w:before="60" w:beforeAutospacing="0" w:after="120" w:afterAutospacing="0"/>
      </w:pPr>
      <w:r>
        <w:t xml:space="preserve">Le </w:t>
      </w:r>
      <w:r>
        <w:rPr>
          <w:i/>
        </w:rPr>
        <w:t>pouvoir adjudicateur</w:t>
      </w:r>
      <w:r>
        <w:t xml:space="preserve"> peut divulguer l’offre soumise dans le cadre d’une demande d’accès public aux documents, ou dans d’autres circonstances lorsque la loi applicable exige sa divulgation. À moins qu’un intérêt public supérieur ne justifie la divulgation d’un document</w:t>
      </w:r>
      <w:r>
        <w:rPr>
          <w:rStyle w:val="FootnoteReference"/>
        </w:rPr>
        <w:footnoteReference w:id="10"/>
      </w:r>
      <w:r>
        <w:t xml:space="preserve">, le </w:t>
      </w:r>
      <w:r>
        <w:rPr>
          <w:i/>
        </w:rPr>
        <w:t>pouvoir adjudicateur</w:t>
      </w:r>
      <w:r>
        <w:t xml:space="preserve"> peut refuser de fournir un accès complet à l’offre soumise, en supprimant les parties (le cas échéant) qui contiennent des informations confidentielles, dont la divulgation porterait atteinte à la protection des intérêts commerciaux du soumissionnaire, y compris en ce qui concerne la propriété intellectuelle.</w:t>
      </w:r>
    </w:p>
    <w:p w14:paraId="248EF775" w14:textId="1A057008" w:rsidR="00FC56C7" w:rsidRPr="00276112" w:rsidRDefault="00FC56C7" w:rsidP="00C84B00">
      <w:pPr>
        <w:pBdr>
          <w:top w:val="single" w:sz="4" w:space="1" w:color="auto"/>
          <w:left w:val="single" w:sz="4" w:space="4" w:color="auto"/>
          <w:bottom w:val="single" w:sz="4" w:space="1" w:color="auto"/>
          <w:right w:val="single" w:sz="4" w:space="4" w:color="auto"/>
        </w:pBdr>
      </w:pPr>
      <w:r>
        <w:lastRenderedPageBreak/>
        <w:sym w:font="Wingdings" w:char="F047"/>
      </w:r>
      <w:r>
        <w:t xml:space="preserve">Le </w:t>
      </w:r>
      <w:r>
        <w:rPr>
          <w:i/>
        </w:rPr>
        <w:t>pouvoir adjudicateur</w:t>
      </w:r>
      <w:r>
        <w:t xml:space="preserve"> ne tiendra pas compte des déclarations générales selon lesquelles l’ensemble ou des parties substantielles de l’offre contiennent des informations confidentielles. Les soumissionnaires doivent indiquer clairement les informations qu’ils considèrent comme confidentielles et expliquer pourquoi elles ne peuvent être divulguées. Le </w:t>
      </w:r>
      <w:r>
        <w:rPr>
          <w:i/>
        </w:rPr>
        <w:t>pouvoir adjudicateur</w:t>
      </w:r>
      <w:r>
        <w:t xml:space="preserve"> se réserve le droit de procéder à sa propre appréciation de la nature confidentielle de toute information contenue dans l’offre.</w:t>
      </w:r>
    </w:p>
    <w:p w14:paraId="248EF776" w14:textId="77777777" w:rsidR="00FC56C7" w:rsidRPr="00276112" w:rsidRDefault="00FC56C7" w:rsidP="00FC56C7"/>
    <w:p w14:paraId="248EF777" w14:textId="77777777" w:rsidR="009E0855" w:rsidRPr="00276112" w:rsidRDefault="009E0855" w:rsidP="00FC56C7"/>
    <w:p w14:paraId="248EF778" w14:textId="77777777" w:rsidR="009E0855" w:rsidRPr="00276112" w:rsidRDefault="009E0855" w:rsidP="00FC56C7"/>
    <w:p w14:paraId="248EF779" w14:textId="77777777" w:rsidR="00C52158" w:rsidRPr="00276112" w:rsidRDefault="00C52158" w:rsidP="00FC56C7"/>
    <w:p w14:paraId="248EF77A" w14:textId="77777777" w:rsidR="00011DAC" w:rsidRPr="00276112" w:rsidRDefault="00011DAC" w:rsidP="00E559B0">
      <w:pPr>
        <w:pStyle w:val="Heading1"/>
        <w:numPr>
          <w:ilvl w:val="0"/>
          <w:numId w:val="0"/>
        </w:numPr>
        <w:ind w:left="360" w:hanging="360"/>
        <w:rPr>
          <w:u w:val="single"/>
        </w:rPr>
        <w:sectPr w:rsidR="00011DAC" w:rsidRPr="00276112" w:rsidSect="00624449">
          <w:headerReference w:type="even" r:id="rId27"/>
          <w:headerReference w:type="default" r:id="rId28"/>
          <w:footerReference w:type="default" r:id="rId29"/>
          <w:headerReference w:type="first" r:id="rId30"/>
          <w:footerReference w:type="first" r:id="rId31"/>
          <w:pgSz w:w="11906" w:h="16838" w:code="9"/>
          <w:pgMar w:top="1247" w:right="1418" w:bottom="1247" w:left="1418" w:header="567" w:footer="567" w:gutter="0"/>
          <w:cols w:space="720"/>
          <w:docGrid w:linePitch="326"/>
        </w:sectPr>
      </w:pPr>
    </w:p>
    <w:p w14:paraId="248EF77B" w14:textId="4099FAE2" w:rsidR="00FC6D75" w:rsidRPr="00276112" w:rsidRDefault="00FC6D75" w:rsidP="00E559B0">
      <w:pPr>
        <w:pStyle w:val="Heading1"/>
        <w:numPr>
          <w:ilvl w:val="0"/>
          <w:numId w:val="0"/>
        </w:numPr>
        <w:ind w:left="360" w:hanging="360"/>
      </w:pPr>
      <w:bookmarkStart w:id="61" w:name="_Toc95812636"/>
      <w:r>
        <w:rPr>
          <w:u w:val="single"/>
        </w:rPr>
        <w:lastRenderedPageBreak/>
        <w:t>Appendice:</w:t>
      </w:r>
      <w:r>
        <w:t xml:space="preserve"> Liste des références</w:t>
      </w:r>
      <w:bookmarkEnd w:id="61"/>
    </w:p>
    <w:tbl>
      <w:tblPr>
        <w:tblStyle w:val="TableGrid"/>
        <w:tblW w:w="9557" w:type="dxa"/>
        <w:tblLook w:val="04A0" w:firstRow="1" w:lastRow="0" w:firstColumn="1" w:lastColumn="0" w:noHBand="0" w:noVBand="1"/>
      </w:tblPr>
      <w:tblGrid>
        <w:gridCol w:w="3377"/>
        <w:gridCol w:w="6180"/>
      </w:tblGrid>
      <w:tr w:rsidR="005C52D5" w:rsidRPr="00276112" w14:paraId="248EF77E" w14:textId="77777777" w:rsidTr="00447591">
        <w:trPr>
          <w:trHeight w:val="257"/>
        </w:trPr>
        <w:tc>
          <w:tcPr>
            <w:tcW w:w="3377" w:type="dxa"/>
          </w:tcPr>
          <w:p w14:paraId="248EF77C" w14:textId="77777777" w:rsidR="005C52D5" w:rsidRPr="00276112" w:rsidRDefault="005C52D5" w:rsidP="00447591">
            <w:pPr>
              <w:spacing w:before="60" w:beforeAutospacing="0" w:after="60" w:afterAutospacing="0"/>
              <w:rPr>
                <w:b/>
                <w:i/>
              </w:rPr>
            </w:pPr>
            <w:r>
              <w:rPr>
                <w:b/>
                <w:i/>
              </w:rPr>
              <w:t>Critères d’attribution</w:t>
            </w:r>
          </w:p>
        </w:tc>
        <w:tc>
          <w:tcPr>
            <w:tcW w:w="6180" w:type="dxa"/>
          </w:tcPr>
          <w:p w14:paraId="248EF77D" w14:textId="77777777" w:rsidR="005C52D5" w:rsidRPr="00276112" w:rsidRDefault="005C52D5" w:rsidP="00664409">
            <w:pPr>
              <w:spacing w:before="60" w:beforeAutospacing="0" w:after="60" w:afterAutospacing="0"/>
            </w:pPr>
            <w:r>
              <w:t>Voir section 3.4.</w:t>
            </w:r>
          </w:p>
        </w:tc>
      </w:tr>
      <w:tr w:rsidR="00E559B0" w:rsidRPr="00276112" w14:paraId="248EF781" w14:textId="77777777" w:rsidTr="00447591">
        <w:trPr>
          <w:trHeight w:val="257"/>
        </w:trPr>
        <w:tc>
          <w:tcPr>
            <w:tcW w:w="3377" w:type="dxa"/>
          </w:tcPr>
          <w:p w14:paraId="248EF77F" w14:textId="77777777" w:rsidR="00E559B0" w:rsidRPr="00276112" w:rsidRDefault="00E559B0" w:rsidP="00447591">
            <w:pPr>
              <w:spacing w:before="60" w:beforeAutospacing="0" w:after="60" w:afterAutospacing="0"/>
              <w:rPr>
                <w:b/>
                <w:i/>
              </w:rPr>
            </w:pPr>
            <w:r>
              <w:rPr>
                <w:b/>
                <w:i/>
              </w:rPr>
              <w:t>Pouvoir adjudicateur</w:t>
            </w:r>
          </w:p>
        </w:tc>
        <w:tc>
          <w:tcPr>
            <w:tcW w:w="6180" w:type="dxa"/>
          </w:tcPr>
          <w:p w14:paraId="248EF780" w14:textId="77777777" w:rsidR="00E559B0" w:rsidRPr="00276112" w:rsidRDefault="00E559B0" w:rsidP="00664409">
            <w:pPr>
              <w:spacing w:before="60" w:beforeAutospacing="0" w:after="60" w:afterAutospacing="0"/>
            </w:pPr>
            <w:r>
              <w:t>Voir section 1.1.</w:t>
            </w:r>
          </w:p>
        </w:tc>
      </w:tr>
      <w:tr w:rsidR="00447591" w:rsidRPr="00276112" w14:paraId="248EF784" w14:textId="77777777" w:rsidTr="00447591">
        <w:trPr>
          <w:trHeight w:val="257"/>
        </w:trPr>
        <w:tc>
          <w:tcPr>
            <w:tcW w:w="3377" w:type="dxa"/>
          </w:tcPr>
          <w:p w14:paraId="248EF782" w14:textId="77777777" w:rsidR="00447591" w:rsidRPr="00276112" w:rsidRDefault="00447591">
            <w:pPr>
              <w:rPr>
                <w:b/>
                <w:i/>
              </w:rPr>
            </w:pPr>
            <w:r>
              <w:rPr>
                <w:b/>
                <w:i/>
              </w:rPr>
              <w:t>Entités dont les capacités sont invoquées par le soumissionnaire pour remplir les critères de sélection</w:t>
            </w:r>
          </w:p>
        </w:tc>
        <w:tc>
          <w:tcPr>
            <w:tcW w:w="6180" w:type="dxa"/>
          </w:tcPr>
          <w:p w14:paraId="248EF783" w14:textId="77777777" w:rsidR="00447591" w:rsidRPr="00276112" w:rsidRDefault="00447591" w:rsidP="00664409">
            <w:r>
              <w:t>Voir section 2.4.3</w:t>
            </w:r>
          </w:p>
        </w:tc>
      </w:tr>
      <w:tr w:rsidR="00447591" w:rsidRPr="00276112" w14:paraId="248EF788" w14:textId="77777777" w:rsidTr="00447591">
        <w:trPr>
          <w:trHeight w:val="257"/>
        </w:trPr>
        <w:tc>
          <w:tcPr>
            <w:tcW w:w="3377" w:type="dxa"/>
          </w:tcPr>
          <w:p w14:paraId="248EF785" w14:textId="77777777" w:rsidR="00447591" w:rsidRPr="00276112" w:rsidRDefault="00447591" w:rsidP="00447591">
            <w:pPr>
              <w:spacing w:before="60" w:beforeAutospacing="0" w:after="60" w:afterAutospacing="0"/>
              <w:rPr>
                <w:b/>
                <w:i/>
              </w:rPr>
            </w:pPr>
            <w:r>
              <w:rPr>
                <w:b/>
                <w:i/>
              </w:rPr>
              <w:t>Services de validation de l’UE</w:t>
            </w:r>
          </w:p>
        </w:tc>
        <w:tc>
          <w:tcPr>
            <w:tcW w:w="6180" w:type="dxa"/>
          </w:tcPr>
          <w:p w14:paraId="248EF786" w14:textId="77777777" w:rsidR="00447591" w:rsidRPr="00276112" w:rsidRDefault="00447591" w:rsidP="00447591">
            <w:pPr>
              <w:spacing w:before="60" w:beforeAutospacing="0" w:after="60" w:afterAutospacing="0"/>
            </w:pPr>
            <w:r>
              <w:t>Voir section 2.3.</w:t>
            </w:r>
          </w:p>
          <w:p w14:paraId="248EF787" w14:textId="77777777" w:rsidR="00DB6448" w:rsidRPr="00276112" w:rsidRDefault="00442FCA" w:rsidP="00DB6448">
            <w:pPr>
              <w:spacing w:before="60" w:beforeAutospacing="0" w:after="60" w:afterAutospacing="0"/>
            </w:pPr>
            <w:hyperlink r:id="rId32" w:history="1">
              <w:r w:rsidR="005A311B">
                <w:rPr>
                  <w:rStyle w:val="Hyperlink"/>
                </w:rPr>
                <w:t>Règles de l’UE en matière de subventions et d’appels d’offres pour la validation des entités juridiques, la désignation du représentant de l’entité juridique et l’évaluation de la capacité financière</w:t>
              </w:r>
            </w:hyperlink>
          </w:p>
        </w:tc>
      </w:tr>
      <w:tr w:rsidR="005C52D5" w:rsidRPr="00276112" w14:paraId="248EF78B" w14:textId="77777777" w:rsidTr="00447591">
        <w:trPr>
          <w:trHeight w:val="257"/>
        </w:trPr>
        <w:tc>
          <w:tcPr>
            <w:tcW w:w="3377" w:type="dxa"/>
          </w:tcPr>
          <w:p w14:paraId="248EF789" w14:textId="77777777" w:rsidR="005C52D5" w:rsidRPr="00276112" w:rsidRDefault="005C52D5" w:rsidP="00447591">
            <w:pPr>
              <w:spacing w:before="60" w:beforeAutospacing="0" w:after="60" w:afterAutospacing="0"/>
              <w:rPr>
                <w:b/>
                <w:i/>
              </w:rPr>
            </w:pPr>
            <w:r>
              <w:rPr>
                <w:b/>
                <w:i/>
              </w:rPr>
              <w:t>Critères d’exclusion</w:t>
            </w:r>
          </w:p>
        </w:tc>
        <w:tc>
          <w:tcPr>
            <w:tcW w:w="6180" w:type="dxa"/>
          </w:tcPr>
          <w:p w14:paraId="248EF78A" w14:textId="77777777" w:rsidR="005C52D5" w:rsidRPr="00276112" w:rsidRDefault="005C52D5" w:rsidP="00664409">
            <w:pPr>
              <w:spacing w:before="60" w:beforeAutospacing="0" w:after="60" w:afterAutospacing="0"/>
            </w:pPr>
            <w:r>
              <w:t>Voir section 3.1.</w:t>
            </w:r>
          </w:p>
        </w:tc>
      </w:tr>
      <w:tr w:rsidR="00DB6448" w:rsidRPr="00276112" w14:paraId="248EF78E" w14:textId="77777777" w:rsidTr="00447591">
        <w:trPr>
          <w:trHeight w:val="257"/>
        </w:trPr>
        <w:tc>
          <w:tcPr>
            <w:tcW w:w="3377" w:type="dxa"/>
          </w:tcPr>
          <w:p w14:paraId="248EF78C" w14:textId="77777777" w:rsidR="00DB6448" w:rsidRPr="00276112" w:rsidRDefault="00DB6448" w:rsidP="00DB6448">
            <w:pPr>
              <w:spacing w:before="60" w:beforeAutospacing="0" w:after="60" w:afterAutospacing="0"/>
              <w:rPr>
                <w:b/>
                <w:i/>
              </w:rPr>
            </w:pPr>
            <w:r>
              <w:rPr>
                <w:b/>
                <w:i/>
              </w:rPr>
              <w:t>Règlement financier</w:t>
            </w:r>
          </w:p>
        </w:tc>
        <w:tc>
          <w:tcPr>
            <w:tcW w:w="6180" w:type="dxa"/>
          </w:tcPr>
          <w:p w14:paraId="248EF78D" w14:textId="77777777" w:rsidR="00DB6448" w:rsidRPr="00276112" w:rsidRDefault="00442FCA" w:rsidP="00DB6448">
            <w:pPr>
              <w:spacing w:before="60" w:beforeAutospacing="0" w:after="60" w:afterAutospacing="0"/>
            </w:pPr>
            <w:hyperlink r:id="rId33" w:history="1">
              <w:r w:rsidR="005A311B">
                <w:rPr>
                  <w:rStyle w:val="Hyperlink"/>
                </w:rPr>
                <w:t>Règlement (UE, Euratom) 2018/1046 du Parlement européen et du Conseil du 18 juillet 2018 relatif aux règles financières applicables au budget général de l’Union</w:t>
              </w:r>
            </w:hyperlink>
          </w:p>
        </w:tc>
      </w:tr>
      <w:tr w:rsidR="00DB6448" w:rsidRPr="00276112" w14:paraId="248EF791" w14:textId="77777777" w:rsidTr="00DB6448">
        <w:trPr>
          <w:trHeight w:val="257"/>
        </w:trPr>
        <w:tc>
          <w:tcPr>
            <w:tcW w:w="3377" w:type="dxa"/>
          </w:tcPr>
          <w:p w14:paraId="248EF78F" w14:textId="78BB906D" w:rsidR="00DB6448" w:rsidRPr="00E9160D" w:rsidRDefault="00DB6448" w:rsidP="0007294F">
            <w:pPr>
              <w:spacing w:before="60" w:beforeAutospacing="0" w:after="60" w:afterAutospacing="0"/>
              <w:rPr>
                <w:b/>
                <w:i/>
              </w:rPr>
            </w:pPr>
            <w:r w:rsidRPr="00E9160D">
              <w:rPr>
                <w:b/>
                <w:i/>
              </w:rPr>
              <w:t>Contrat-cadre</w:t>
            </w:r>
          </w:p>
        </w:tc>
        <w:tc>
          <w:tcPr>
            <w:tcW w:w="6180" w:type="dxa"/>
          </w:tcPr>
          <w:p w14:paraId="248EF790" w14:textId="77777777" w:rsidR="00DB6448" w:rsidRPr="00E9160D" w:rsidRDefault="00DB6448" w:rsidP="00664409">
            <w:pPr>
              <w:spacing w:before="60" w:beforeAutospacing="0" w:after="60" w:afterAutospacing="0"/>
            </w:pPr>
            <w:r w:rsidRPr="00E9160D">
              <w:t>Voir section 1.6.</w:t>
            </w:r>
          </w:p>
        </w:tc>
      </w:tr>
      <w:tr w:rsidR="00DB6448" w:rsidRPr="00276112" w14:paraId="248EF794" w14:textId="77777777" w:rsidTr="00DB6448">
        <w:trPr>
          <w:trHeight w:val="257"/>
        </w:trPr>
        <w:tc>
          <w:tcPr>
            <w:tcW w:w="3377" w:type="dxa"/>
          </w:tcPr>
          <w:p w14:paraId="248EF792" w14:textId="77777777" w:rsidR="00DB6448" w:rsidRPr="00E9160D" w:rsidRDefault="00DB6448" w:rsidP="00DB6448">
            <w:pPr>
              <w:spacing w:before="60" w:beforeAutospacing="0" w:after="60" w:afterAutospacing="0"/>
              <w:rPr>
                <w:b/>
                <w:i/>
              </w:rPr>
            </w:pPr>
            <w:r w:rsidRPr="00E9160D">
              <w:rPr>
                <w:b/>
                <w:i/>
              </w:rPr>
              <w:t>Plafond du contrat-cadre</w:t>
            </w:r>
          </w:p>
        </w:tc>
        <w:tc>
          <w:tcPr>
            <w:tcW w:w="6180" w:type="dxa"/>
          </w:tcPr>
          <w:p w14:paraId="248EF793" w14:textId="77777777" w:rsidR="00DB6448" w:rsidRPr="00E9160D" w:rsidRDefault="00DB6448" w:rsidP="00664409">
            <w:pPr>
              <w:spacing w:before="60" w:beforeAutospacing="0" w:after="60" w:afterAutospacing="0"/>
            </w:pPr>
            <w:r w:rsidRPr="00E9160D">
              <w:t>Voir section 1.6.</w:t>
            </w:r>
          </w:p>
        </w:tc>
      </w:tr>
      <w:tr w:rsidR="00DB6448" w:rsidRPr="00276112" w14:paraId="248EF797" w14:textId="77777777" w:rsidTr="00447591">
        <w:trPr>
          <w:trHeight w:val="257"/>
        </w:trPr>
        <w:tc>
          <w:tcPr>
            <w:tcW w:w="3377" w:type="dxa"/>
          </w:tcPr>
          <w:p w14:paraId="248EF795" w14:textId="77777777" w:rsidR="00DB6448" w:rsidRPr="00276112" w:rsidRDefault="00DB6448" w:rsidP="00447591">
            <w:pPr>
              <w:spacing w:before="60" w:beforeAutospacing="0" w:after="60" w:afterAutospacing="0"/>
              <w:rPr>
                <w:b/>
                <w:i/>
              </w:rPr>
            </w:pPr>
            <w:r>
              <w:rPr>
                <w:b/>
                <w:i/>
              </w:rPr>
              <w:t>Chef de file du groupement</w:t>
            </w:r>
          </w:p>
        </w:tc>
        <w:tc>
          <w:tcPr>
            <w:tcW w:w="6180" w:type="dxa"/>
          </w:tcPr>
          <w:p w14:paraId="248EF796" w14:textId="77777777" w:rsidR="00DB6448" w:rsidRPr="00276112" w:rsidRDefault="00DB6448" w:rsidP="00664409">
            <w:pPr>
              <w:spacing w:before="60" w:beforeAutospacing="0" w:after="60" w:afterAutospacing="0"/>
            </w:pPr>
            <w:r>
              <w:t>Voir section 2.4.1</w:t>
            </w:r>
          </w:p>
        </w:tc>
      </w:tr>
      <w:tr w:rsidR="00DB6448" w:rsidRPr="00276112" w14:paraId="248EF79A" w14:textId="77777777" w:rsidTr="00447591">
        <w:trPr>
          <w:trHeight w:val="257"/>
        </w:trPr>
        <w:tc>
          <w:tcPr>
            <w:tcW w:w="3377" w:type="dxa"/>
          </w:tcPr>
          <w:p w14:paraId="248EF798" w14:textId="77777777" w:rsidR="00DB6448" w:rsidRPr="00276112" w:rsidRDefault="00DB6448" w:rsidP="00447591">
            <w:pPr>
              <w:spacing w:before="60" w:beforeAutospacing="0" w:after="60" w:afterAutospacing="0"/>
              <w:rPr>
                <w:b/>
                <w:i/>
              </w:rPr>
            </w:pPr>
            <w:r>
              <w:rPr>
                <w:b/>
                <w:i/>
              </w:rPr>
              <w:t>Sous-traitants désignés</w:t>
            </w:r>
          </w:p>
        </w:tc>
        <w:tc>
          <w:tcPr>
            <w:tcW w:w="6180" w:type="dxa"/>
          </w:tcPr>
          <w:p w14:paraId="248EF799" w14:textId="77777777" w:rsidR="00DB6448" w:rsidRPr="00276112" w:rsidRDefault="00DB6448" w:rsidP="00664409">
            <w:pPr>
              <w:spacing w:before="60" w:beforeAutospacing="0" w:after="60" w:afterAutospacing="0"/>
            </w:pPr>
            <w:r>
              <w:t>Voir section 2.4.2</w:t>
            </w:r>
          </w:p>
        </w:tc>
      </w:tr>
      <w:tr w:rsidR="00DB6448" w:rsidRPr="00276112" w14:paraId="248EF79D" w14:textId="77777777" w:rsidTr="00447591">
        <w:trPr>
          <w:trHeight w:val="257"/>
        </w:trPr>
        <w:tc>
          <w:tcPr>
            <w:tcW w:w="3377" w:type="dxa"/>
          </w:tcPr>
          <w:p w14:paraId="248EF79B" w14:textId="77777777" w:rsidR="00DB6448" w:rsidRPr="00276112" w:rsidRDefault="00DB6448" w:rsidP="00447591">
            <w:pPr>
              <w:spacing w:before="60" w:beforeAutospacing="0" w:after="60" w:afterAutospacing="0"/>
              <w:rPr>
                <w:b/>
                <w:i/>
              </w:rPr>
            </w:pPr>
            <w:r>
              <w:rPr>
                <w:b/>
                <w:i/>
              </w:rPr>
              <w:t>Entités associées</w:t>
            </w:r>
          </w:p>
        </w:tc>
        <w:tc>
          <w:tcPr>
            <w:tcW w:w="6180" w:type="dxa"/>
          </w:tcPr>
          <w:p w14:paraId="248EF79C" w14:textId="77777777" w:rsidR="00664409" w:rsidRPr="00276112" w:rsidRDefault="00DB6448" w:rsidP="00664409">
            <w:pPr>
              <w:spacing w:before="60" w:beforeAutospacing="0" w:after="60" w:afterAutospacing="0"/>
            </w:pPr>
            <w:r>
              <w:t>Voir section 2.4.</w:t>
            </w:r>
          </w:p>
        </w:tc>
      </w:tr>
      <w:tr w:rsidR="00DB6448" w:rsidRPr="00276112" w14:paraId="248EF7A0" w14:textId="77777777" w:rsidTr="00447591">
        <w:trPr>
          <w:trHeight w:val="257"/>
        </w:trPr>
        <w:tc>
          <w:tcPr>
            <w:tcW w:w="3377" w:type="dxa"/>
          </w:tcPr>
          <w:p w14:paraId="248EF79E" w14:textId="77777777" w:rsidR="00DB6448" w:rsidRPr="00276112" w:rsidRDefault="00DB6448" w:rsidP="00447591">
            <w:pPr>
              <w:spacing w:before="60" w:beforeAutospacing="0" w:after="60" w:afterAutospacing="0"/>
              <w:rPr>
                <w:b/>
                <w:i/>
              </w:rPr>
            </w:pPr>
            <w:r>
              <w:rPr>
                <w:b/>
                <w:i/>
              </w:rPr>
              <w:t>Offre conjointe</w:t>
            </w:r>
          </w:p>
        </w:tc>
        <w:tc>
          <w:tcPr>
            <w:tcW w:w="6180" w:type="dxa"/>
          </w:tcPr>
          <w:p w14:paraId="248EF79F" w14:textId="77777777" w:rsidR="00DB6448" w:rsidRPr="00276112" w:rsidRDefault="00DB6448" w:rsidP="00664409">
            <w:pPr>
              <w:spacing w:before="60" w:beforeAutospacing="0" w:after="60" w:afterAutospacing="0"/>
            </w:pPr>
            <w:r>
              <w:t>Voir section 2.4.1</w:t>
            </w:r>
          </w:p>
        </w:tc>
      </w:tr>
      <w:tr w:rsidR="00DB6448" w:rsidRPr="00276112" w14:paraId="248EF7A3" w14:textId="77777777" w:rsidTr="00447591">
        <w:trPr>
          <w:trHeight w:val="257"/>
        </w:trPr>
        <w:tc>
          <w:tcPr>
            <w:tcW w:w="3377" w:type="dxa"/>
          </w:tcPr>
          <w:p w14:paraId="248EF7A1" w14:textId="77777777" w:rsidR="00DB6448" w:rsidRPr="00276112" w:rsidRDefault="00DB6448" w:rsidP="00447591">
            <w:pPr>
              <w:spacing w:before="60" w:beforeAutospacing="0" w:after="60" w:afterAutospacing="0"/>
              <w:rPr>
                <w:b/>
                <w:i/>
              </w:rPr>
            </w:pPr>
            <w:r>
              <w:rPr>
                <w:b/>
                <w:i/>
              </w:rPr>
              <w:t>Entités participantes</w:t>
            </w:r>
          </w:p>
        </w:tc>
        <w:tc>
          <w:tcPr>
            <w:tcW w:w="6180" w:type="dxa"/>
          </w:tcPr>
          <w:p w14:paraId="248EF7A2" w14:textId="77777777" w:rsidR="00DB6448" w:rsidRPr="00276112" w:rsidRDefault="00DB6448" w:rsidP="00664409">
            <w:pPr>
              <w:spacing w:before="60" w:beforeAutospacing="0" w:after="60" w:afterAutospacing="0"/>
            </w:pPr>
            <w:r>
              <w:t>Voir section 1.1.</w:t>
            </w:r>
          </w:p>
        </w:tc>
      </w:tr>
      <w:tr w:rsidR="00DB6448" w:rsidRPr="00276112" w14:paraId="248EF7A7" w14:textId="77777777" w:rsidTr="00447591">
        <w:trPr>
          <w:trHeight w:val="257"/>
        </w:trPr>
        <w:tc>
          <w:tcPr>
            <w:tcW w:w="3377" w:type="dxa"/>
          </w:tcPr>
          <w:p w14:paraId="248EF7A4" w14:textId="77777777" w:rsidR="00DB6448" w:rsidRPr="00276112" w:rsidRDefault="00DB6448" w:rsidP="00447591">
            <w:pPr>
              <w:spacing w:before="60" w:beforeAutospacing="0" w:after="60" w:afterAutospacing="0"/>
              <w:rPr>
                <w:b/>
                <w:i/>
              </w:rPr>
            </w:pPr>
            <w:r>
              <w:rPr>
                <w:b/>
                <w:i/>
              </w:rPr>
              <w:t>Registre des participants</w:t>
            </w:r>
          </w:p>
        </w:tc>
        <w:tc>
          <w:tcPr>
            <w:tcW w:w="6180" w:type="dxa"/>
          </w:tcPr>
          <w:p w14:paraId="248EF7A5" w14:textId="77777777" w:rsidR="00DB6448" w:rsidRPr="00276112" w:rsidRDefault="00DB6448" w:rsidP="00447591">
            <w:pPr>
              <w:spacing w:before="60" w:beforeAutospacing="0" w:after="60" w:afterAutospacing="0"/>
            </w:pPr>
            <w:r>
              <w:t>Voir section 2.3.</w:t>
            </w:r>
          </w:p>
          <w:p w14:paraId="248EF7A6" w14:textId="77777777" w:rsidR="00664409" w:rsidRPr="00276112" w:rsidRDefault="00442FCA" w:rsidP="00664409">
            <w:pPr>
              <w:spacing w:before="60" w:beforeAutospacing="0" w:after="60" w:afterAutospacing="0"/>
            </w:pPr>
            <w:hyperlink r:id="rId34" w:history="1">
              <w:r w:rsidR="005A311B">
                <w:rPr>
                  <w:rStyle w:val="Hyperlink"/>
                </w:rPr>
                <w:t>https://ec.europa.eu/info/funding-tenders/opportunities/portal/screen/how-to-participate/participant-register</w:t>
              </w:r>
            </w:hyperlink>
          </w:p>
        </w:tc>
      </w:tr>
      <w:tr w:rsidR="005C52D5" w:rsidRPr="00276112" w14:paraId="248EF7AA" w14:textId="77777777" w:rsidTr="00447591">
        <w:trPr>
          <w:trHeight w:val="257"/>
        </w:trPr>
        <w:tc>
          <w:tcPr>
            <w:tcW w:w="3377" w:type="dxa"/>
          </w:tcPr>
          <w:p w14:paraId="248EF7A8" w14:textId="77777777" w:rsidR="005C52D5" w:rsidRPr="00276112" w:rsidRDefault="005C52D5" w:rsidP="00447591">
            <w:pPr>
              <w:spacing w:before="60" w:beforeAutospacing="0" w:after="60" w:afterAutospacing="0"/>
              <w:rPr>
                <w:b/>
                <w:i/>
              </w:rPr>
            </w:pPr>
            <w:r>
              <w:rPr>
                <w:b/>
                <w:i/>
              </w:rPr>
              <w:t>Critères de sélection</w:t>
            </w:r>
          </w:p>
        </w:tc>
        <w:tc>
          <w:tcPr>
            <w:tcW w:w="6180" w:type="dxa"/>
          </w:tcPr>
          <w:p w14:paraId="248EF7A9" w14:textId="77777777" w:rsidR="005C52D5" w:rsidRPr="00276112" w:rsidRDefault="005C52D5" w:rsidP="00664409">
            <w:pPr>
              <w:spacing w:before="60" w:beforeAutospacing="0" w:after="60" w:afterAutospacing="0"/>
            </w:pPr>
            <w:r>
              <w:t>Voir section 3.2.</w:t>
            </w:r>
          </w:p>
        </w:tc>
      </w:tr>
      <w:tr w:rsidR="00DB6448" w:rsidRPr="00276112" w14:paraId="248EF7AD" w14:textId="77777777" w:rsidTr="00447591">
        <w:trPr>
          <w:trHeight w:val="257"/>
        </w:trPr>
        <w:tc>
          <w:tcPr>
            <w:tcW w:w="3377" w:type="dxa"/>
          </w:tcPr>
          <w:p w14:paraId="248EF7AB" w14:textId="77777777" w:rsidR="00DB6448" w:rsidRPr="00276112" w:rsidRDefault="00DB6448" w:rsidP="00447591">
            <w:pPr>
              <w:spacing w:before="60" w:beforeAutospacing="0" w:after="60" w:afterAutospacing="0"/>
              <w:rPr>
                <w:b/>
                <w:i/>
              </w:rPr>
            </w:pPr>
            <w:r>
              <w:rPr>
                <w:b/>
                <w:i/>
              </w:rPr>
              <w:t>Soumissionnaire unique</w:t>
            </w:r>
          </w:p>
        </w:tc>
        <w:tc>
          <w:tcPr>
            <w:tcW w:w="6180" w:type="dxa"/>
          </w:tcPr>
          <w:p w14:paraId="248EF7AC" w14:textId="77777777" w:rsidR="00DB6448" w:rsidRPr="00276112" w:rsidRDefault="00DB6448" w:rsidP="00664409">
            <w:pPr>
              <w:spacing w:before="60" w:beforeAutospacing="0" w:after="60" w:afterAutospacing="0"/>
            </w:pPr>
            <w:r>
              <w:t>Voir section 2.4.</w:t>
            </w:r>
          </w:p>
        </w:tc>
      </w:tr>
      <w:tr w:rsidR="00DB6448" w:rsidRPr="00276112" w14:paraId="248EF7B0" w14:textId="77777777" w:rsidTr="00447591">
        <w:trPr>
          <w:trHeight w:val="257"/>
        </w:trPr>
        <w:tc>
          <w:tcPr>
            <w:tcW w:w="3377" w:type="dxa"/>
          </w:tcPr>
          <w:p w14:paraId="248EF7AE" w14:textId="77777777" w:rsidR="00DB6448" w:rsidRPr="00276112" w:rsidRDefault="00DB6448" w:rsidP="00DB6448">
            <w:pPr>
              <w:spacing w:before="60" w:beforeAutospacing="0" w:after="60" w:afterAutospacing="0"/>
              <w:rPr>
                <w:b/>
                <w:i/>
              </w:rPr>
            </w:pPr>
            <w:r>
              <w:rPr>
                <w:b/>
                <w:i/>
              </w:rPr>
              <w:t>Sous-traitance/sous-traitant</w:t>
            </w:r>
          </w:p>
        </w:tc>
        <w:tc>
          <w:tcPr>
            <w:tcW w:w="6180" w:type="dxa"/>
          </w:tcPr>
          <w:p w14:paraId="248EF7AF" w14:textId="77777777" w:rsidR="00DB6448" w:rsidRPr="00276112" w:rsidRDefault="00DB6448" w:rsidP="00664409">
            <w:pPr>
              <w:spacing w:before="60" w:beforeAutospacing="0" w:after="60" w:afterAutospacing="0"/>
            </w:pPr>
            <w:r>
              <w:t>Voir section 2.4.2</w:t>
            </w:r>
          </w:p>
        </w:tc>
      </w:tr>
      <w:tr w:rsidR="00DB6448" w:rsidRPr="00276112" w14:paraId="248EF7B4" w14:textId="77777777" w:rsidTr="00447591">
        <w:trPr>
          <w:trHeight w:val="257"/>
        </w:trPr>
        <w:tc>
          <w:tcPr>
            <w:tcW w:w="3377" w:type="dxa"/>
          </w:tcPr>
          <w:p w14:paraId="248EF7B1" w14:textId="77777777" w:rsidR="00DB6448" w:rsidRPr="00276112" w:rsidRDefault="00DB6448" w:rsidP="00447591">
            <w:pPr>
              <w:spacing w:before="60" w:beforeAutospacing="0" w:after="60" w:afterAutospacing="0"/>
              <w:rPr>
                <w:b/>
                <w:i/>
              </w:rPr>
            </w:pPr>
            <w:r>
              <w:rPr>
                <w:b/>
                <w:i/>
              </w:rPr>
              <w:t>Traités</w:t>
            </w:r>
          </w:p>
        </w:tc>
        <w:tc>
          <w:tcPr>
            <w:tcW w:w="6180" w:type="dxa"/>
          </w:tcPr>
          <w:p w14:paraId="248EF7B2" w14:textId="77777777" w:rsidR="00DB6448" w:rsidRPr="00276112" w:rsidRDefault="00DB6448" w:rsidP="00447591">
            <w:pPr>
              <w:spacing w:before="60" w:beforeAutospacing="0" w:after="60" w:afterAutospacing="0"/>
            </w:pPr>
            <w:r>
              <w:t xml:space="preserve">Les traités de l’UE: </w:t>
            </w:r>
          </w:p>
          <w:p w14:paraId="248EF7B3" w14:textId="77777777" w:rsidR="00DB6448" w:rsidRPr="00276112" w:rsidRDefault="00442FCA" w:rsidP="00447591">
            <w:pPr>
              <w:spacing w:before="60" w:beforeAutospacing="0" w:after="60" w:afterAutospacing="0"/>
            </w:pPr>
            <w:hyperlink r:id="rId35" w:history="1">
              <w:r w:rsidR="005A311B">
                <w:rPr>
                  <w:rStyle w:val="Hyperlink"/>
                </w:rPr>
                <w:t>https://europa.eu/european-union/law/treaties_fr</w:t>
              </w:r>
            </w:hyperlink>
          </w:p>
        </w:tc>
      </w:tr>
    </w:tbl>
    <w:p w14:paraId="248EF7B5" w14:textId="77777777" w:rsidR="00E559B0" w:rsidRPr="00276112" w:rsidRDefault="00E559B0" w:rsidP="004D26D9"/>
    <w:p w14:paraId="248EF7B6" w14:textId="77777777" w:rsidR="00E559B0" w:rsidRPr="00276112" w:rsidRDefault="00E559B0" w:rsidP="004D26D9"/>
    <w:p w14:paraId="248EF7B7" w14:textId="77777777" w:rsidR="00FC6D75" w:rsidRPr="00276112" w:rsidRDefault="00FC6D75" w:rsidP="004D26D9"/>
    <w:p w14:paraId="248EF7B8" w14:textId="77777777" w:rsidR="00DB6448" w:rsidRPr="00276112" w:rsidRDefault="00DB6448" w:rsidP="004D26D9"/>
    <w:p w14:paraId="248EF7B9" w14:textId="77777777" w:rsidR="00DB6448" w:rsidRPr="00276112" w:rsidRDefault="00DB6448" w:rsidP="00DB6448">
      <w:pPr>
        <w:pStyle w:val="Text1"/>
      </w:pPr>
    </w:p>
    <w:p w14:paraId="248EF7BA" w14:textId="77777777" w:rsidR="00FC6D75" w:rsidRPr="00276112" w:rsidRDefault="00FC6D75" w:rsidP="004D26D9"/>
    <w:p w14:paraId="248EF7BB" w14:textId="77777777" w:rsidR="00FA36B3" w:rsidRPr="00276112" w:rsidRDefault="00FA36B3" w:rsidP="00FC6D75">
      <w:pPr>
        <w:pStyle w:val="Heading1"/>
        <w:numPr>
          <w:ilvl w:val="0"/>
          <w:numId w:val="0"/>
        </w:numPr>
        <w:ind w:left="360" w:hanging="360"/>
        <w:jc w:val="center"/>
        <w:rPr>
          <w:sz w:val="52"/>
          <w:szCs w:val="52"/>
        </w:rPr>
      </w:pPr>
      <w:bookmarkStart w:id="62" w:name="_Toc95812637"/>
      <w:r>
        <w:rPr>
          <w:sz w:val="52"/>
          <w:szCs w:val="52"/>
        </w:rPr>
        <w:t>Liste des annexes</w:t>
      </w:r>
      <w:bookmarkEnd w:id="62"/>
    </w:p>
    <w:p w14:paraId="248EF7BC" w14:textId="77777777" w:rsidR="00FA36B3" w:rsidRPr="00276112" w:rsidRDefault="00FA36B3" w:rsidP="00FA36B3">
      <w:pPr>
        <w:pStyle w:val="Text1"/>
      </w:pPr>
    </w:p>
    <w:p w14:paraId="248EF7BD" w14:textId="77777777" w:rsidR="00FA36B3" w:rsidRPr="00276112" w:rsidRDefault="00FA36B3" w:rsidP="00FA36B3">
      <w:pPr>
        <w:pStyle w:val="Text1"/>
      </w:pPr>
    </w:p>
    <w:p w14:paraId="248EF7BE" w14:textId="77777777" w:rsidR="00FA36B3" w:rsidRPr="00276112" w:rsidRDefault="00FA36B3" w:rsidP="00FA36B3">
      <w:pPr>
        <w:pStyle w:val="Text1"/>
      </w:pPr>
    </w:p>
    <w:p w14:paraId="248EF7BF" w14:textId="77777777" w:rsidR="00FA36B3" w:rsidRPr="00276112" w:rsidRDefault="00FA36B3" w:rsidP="00FA36B3">
      <w:pPr>
        <w:pStyle w:val="Text1"/>
      </w:pPr>
    </w:p>
    <w:p w14:paraId="248EF7C0" w14:textId="77777777" w:rsidR="00FA36B3" w:rsidRPr="00276112" w:rsidRDefault="00FA36B3" w:rsidP="00FA36B3">
      <w:pPr>
        <w:pStyle w:val="Text1"/>
      </w:pPr>
    </w:p>
    <w:p w14:paraId="248EF7C1" w14:textId="77777777" w:rsidR="00FA36B3" w:rsidRPr="00276112" w:rsidRDefault="00FA36B3" w:rsidP="00FA36B3">
      <w:pPr>
        <w:pStyle w:val="Text1"/>
      </w:pPr>
    </w:p>
    <w:p w14:paraId="248EF7C2" w14:textId="77777777" w:rsidR="00FA36B3" w:rsidRPr="00276112" w:rsidRDefault="00FA36B3" w:rsidP="00FA36B3">
      <w:pPr>
        <w:pStyle w:val="Text1"/>
      </w:pPr>
    </w:p>
    <w:p w14:paraId="248EF7C3" w14:textId="77777777" w:rsidR="00FA36B3" w:rsidRPr="00276112" w:rsidRDefault="00FA36B3" w:rsidP="00FA36B3">
      <w:pPr>
        <w:pStyle w:val="Text1"/>
      </w:pPr>
    </w:p>
    <w:p w14:paraId="248EF7C4" w14:textId="77777777" w:rsidR="00FA36B3" w:rsidRPr="00276112" w:rsidRDefault="00FA36B3" w:rsidP="00FA36B3">
      <w:pPr>
        <w:pStyle w:val="Text1"/>
      </w:pPr>
    </w:p>
    <w:p w14:paraId="248EF7C5" w14:textId="77777777" w:rsidR="00FA36B3" w:rsidRPr="00276112" w:rsidRDefault="00FA36B3" w:rsidP="00FA36B3">
      <w:pPr>
        <w:pStyle w:val="Text1"/>
      </w:pPr>
    </w:p>
    <w:p w14:paraId="248EF7C6" w14:textId="77777777" w:rsidR="00FA36B3" w:rsidRPr="00276112" w:rsidRDefault="00FA36B3" w:rsidP="00FA36B3">
      <w:pPr>
        <w:pStyle w:val="Text1"/>
      </w:pPr>
    </w:p>
    <w:p w14:paraId="248EF7C7" w14:textId="77777777" w:rsidR="00FA36B3" w:rsidRPr="00276112" w:rsidRDefault="00FA36B3" w:rsidP="00FA36B3">
      <w:pPr>
        <w:pStyle w:val="Text1"/>
      </w:pPr>
    </w:p>
    <w:p w14:paraId="248EF7C8" w14:textId="77777777" w:rsidR="00FA36B3" w:rsidRPr="00276112" w:rsidRDefault="00FA36B3" w:rsidP="00FA36B3">
      <w:pPr>
        <w:pStyle w:val="Text1"/>
      </w:pPr>
    </w:p>
    <w:p w14:paraId="248EF7C9" w14:textId="77777777" w:rsidR="00FA36B3" w:rsidRPr="00276112" w:rsidRDefault="00FA36B3" w:rsidP="00FA36B3">
      <w:pPr>
        <w:pStyle w:val="Text1"/>
      </w:pPr>
    </w:p>
    <w:p w14:paraId="248EF7CA" w14:textId="77777777" w:rsidR="00FA36B3" w:rsidRPr="00276112" w:rsidRDefault="00FA36B3" w:rsidP="00FA36B3">
      <w:pPr>
        <w:pStyle w:val="Text1"/>
      </w:pPr>
    </w:p>
    <w:p w14:paraId="248EF7CB" w14:textId="77777777" w:rsidR="00FA36B3" w:rsidRPr="00276112" w:rsidRDefault="00FA36B3" w:rsidP="00FA36B3">
      <w:pPr>
        <w:pStyle w:val="Text1"/>
      </w:pPr>
    </w:p>
    <w:p w14:paraId="248EF7CC" w14:textId="77777777" w:rsidR="00FA36B3" w:rsidRPr="00276112" w:rsidRDefault="00FA36B3" w:rsidP="009E0855">
      <w:pPr>
        <w:pStyle w:val="Heading1"/>
        <w:numPr>
          <w:ilvl w:val="0"/>
          <w:numId w:val="0"/>
        </w:numPr>
        <w:ind w:left="360" w:hanging="360"/>
        <w:sectPr w:rsidR="00FA36B3" w:rsidRPr="00276112" w:rsidSect="00624449">
          <w:pgSz w:w="11906" w:h="16838" w:code="9"/>
          <w:pgMar w:top="1247" w:right="1418" w:bottom="1247" w:left="1418" w:header="567" w:footer="567" w:gutter="0"/>
          <w:cols w:space="720"/>
          <w:docGrid w:linePitch="326"/>
        </w:sectPr>
      </w:pPr>
    </w:p>
    <w:p w14:paraId="248EF7D1" w14:textId="38C664D1" w:rsidR="00B8431B" w:rsidRPr="00E9160D" w:rsidRDefault="009E0855" w:rsidP="00E9160D">
      <w:pPr>
        <w:pStyle w:val="Heading2"/>
        <w:numPr>
          <w:ilvl w:val="0"/>
          <w:numId w:val="0"/>
        </w:numPr>
        <w:rPr>
          <w:u w:val="none"/>
        </w:rPr>
      </w:pPr>
      <w:bookmarkStart w:id="63" w:name="_Ref527984295"/>
      <w:bookmarkStart w:id="64" w:name="_Ref527984579"/>
      <w:bookmarkStart w:id="65" w:name="_Toc95812638"/>
      <w:r>
        <w:rPr>
          <w:u w:val="none"/>
        </w:rPr>
        <w:lastRenderedPageBreak/>
        <w:t>Annexe 1. Liste des documents à joindre à l’offre ou à présenter au cours de la procédure</w:t>
      </w:r>
      <w:bookmarkEnd w:id="63"/>
      <w:bookmarkEnd w:id="64"/>
      <w:bookmarkEnd w:id="65"/>
    </w:p>
    <w:tbl>
      <w:tblPr>
        <w:tblStyle w:val="LightList-Accent1"/>
        <w:tblW w:w="151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466"/>
      </w:tblGrid>
      <w:tr w:rsidR="00B8431B" w:rsidRPr="00276112" w14:paraId="248EF7D9" w14:textId="77777777" w:rsidTr="003D73E6">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248EF7D2" w14:textId="77777777" w:rsidR="00466435" w:rsidRPr="00276112" w:rsidRDefault="00466435" w:rsidP="00FA36B3">
            <w:pPr>
              <w:pStyle w:val="Text1"/>
              <w:rPr>
                <w:b/>
              </w:rPr>
            </w:pPr>
            <w:r>
              <w:rPr>
                <w:b/>
              </w:rPr>
              <w:t>Description</w:t>
            </w:r>
          </w:p>
        </w:tc>
        <w:tc>
          <w:tcPr>
            <w:tcW w:w="996" w:type="dxa"/>
            <w:vMerge w:val="restart"/>
          </w:tcPr>
          <w:p w14:paraId="248EF7D3"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Soumissionnaire unique</w:t>
            </w:r>
          </w:p>
        </w:tc>
        <w:tc>
          <w:tcPr>
            <w:tcW w:w="1867" w:type="dxa"/>
            <w:gridSpan w:val="2"/>
            <w:tcBorders>
              <w:bottom w:val="single" w:sz="4" w:space="0" w:color="1F497D" w:themeColor="text2"/>
            </w:tcBorders>
          </w:tcPr>
          <w:p w14:paraId="248EF7D4"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Offre conjointe</w:t>
            </w:r>
          </w:p>
        </w:tc>
        <w:tc>
          <w:tcPr>
            <w:tcW w:w="1488" w:type="dxa"/>
            <w:gridSpan w:val="2"/>
            <w:vMerge w:val="restart"/>
          </w:tcPr>
          <w:p w14:paraId="248EF7D5"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Sous-traitant désigné</w:t>
            </w:r>
          </w:p>
        </w:tc>
        <w:tc>
          <w:tcPr>
            <w:tcW w:w="1500" w:type="dxa"/>
            <w:vMerge w:val="restart"/>
          </w:tcPr>
          <w:p w14:paraId="248EF7D6"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Entité dont les capacités sont invoquées</w:t>
            </w:r>
          </w:p>
        </w:tc>
        <w:tc>
          <w:tcPr>
            <w:tcW w:w="2765" w:type="dxa"/>
            <w:vMerge w:val="restart"/>
          </w:tcPr>
          <w:p w14:paraId="248EF7D7"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Quand et où soumettre le document?</w:t>
            </w:r>
          </w:p>
        </w:tc>
        <w:tc>
          <w:tcPr>
            <w:tcW w:w="4081" w:type="dxa"/>
            <w:gridSpan w:val="2"/>
          </w:tcPr>
          <w:p w14:paraId="248EF7D8" w14:textId="67AF9D0D" w:rsidR="00466435" w:rsidRPr="00276112" w:rsidRDefault="00466435" w:rsidP="00E9160D">
            <w:pPr>
              <w:pStyle w:val="Text1"/>
              <w:cnfStyle w:val="100000000000" w:firstRow="1" w:lastRow="0" w:firstColumn="0" w:lastColumn="0" w:oddVBand="0" w:evenVBand="0" w:oddHBand="0" w:evenHBand="0" w:firstRowFirstColumn="0" w:firstRowLastColumn="0" w:lastRowFirstColumn="0" w:lastRowLastColumn="0"/>
              <w:rPr>
                <w:b/>
              </w:rPr>
            </w:pPr>
            <w:r>
              <w:rPr>
                <w:b/>
              </w:rPr>
              <w:t>Instructions pour le chargement dans (le cas échéant)</w:t>
            </w:r>
          </w:p>
        </w:tc>
      </w:tr>
      <w:tr w:rsidR="00466435" w:rsidRPr="00276112" w14:paraId="248EF7E3"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8DB3E2" w:themeFill="text2" w:themeFillTint="66"/>
          </w:tcPr>
          <w:p w14:paraId="248EF7DA" w14:textId="77777777" w:rsidR="00466435" w:rsidRPr="00276112" w:rsidRDefault="00466435" w:rsidP="00FA36B3">
            <w:pPr>
              <w:pStyle w:val="Text1"/>
            </w:pPr>
          </w:p>
        </w:tc>
        <w:tc>
          <w:tcPr>
            <w:tcW w:w="996" w:type="dxa"/>
            <w:vMerge/>
            <w:shd w:val="clear" w:color="auto" w:fill="8DB3E2" w:themeFill="text2" w:themeFillTint="66"/>
          </w:tcPr>
          <w:p w14:paraId="248EF7DB"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248EF7DC"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Chef de file du groupement</w:t>
            </w:r>
          </w:p>
        </w:tc>
        <w:tc>
          <w:tcPr>
            <w:tcW w:w="996" w:type="dxa"/>
            <w:tcBorders>
              <w:top w:val="single" w:sz="4" w:space="0" w:color="1F497D" w:themeColor="text2"/>
            </w:tcBorders>
            <w:shd w:val="clear" w:color="auto" w:fill="4F81BD" w:themeFill="accent1"/>
          </w:tcPr>
          <w:p w14:paraId="248EF7DD" w14:textId="77777777" w:rsidR="00466435" w:rsidRPr="00276112" w:rsidRDefault="00466435" w:rsidP="00466435">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Membre du groupement</w:t>
            </w:r>
          </w:p>
        </w:tc>
        <w:tc>
          <w:tcPr>
            <w:tcW w:w="1488" w:type="dxa"/>
            <w:gridSpan w:val="2"/>
            <w:vMerge/>
            <w:shd w:val="clear" w:color="auto" w:fill="8DB3E2" w:themeFill="text2" w:themeFillTint="66"/>
          </w:tcPr>
          <w:p w14:paraId="248EF7DE"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shd w:val="clear" w:color="auto" w:fill="8DB3E2" w:themeFill="text2" w:themeFillTint="66"/>
          </w:tcPr>
          <w:p w14:paraId="248EF7DF"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shd w:val="clear" w:color="auto" w:fill="8DB3E2" w:themeFill="text2" w:themeFillTint="66"/>
          </w:tcPr>
          <w:p w14:paraId="248EF7E0"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248EF7E1"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Comment nommer le fichier?</w:t>
            </w:r>
          </w:p>
        </w:tc>
        <w:tc>
          <w:tcPr>
            <w:tcW w:w="2466" w:type="dxa"/>
            <w:tcBorders>
              <w:top w:val="single" w:sz="4" w:space="0" w:color="1F497D" w:themeColor="text2"/>
            </w:tcBorders>
            <w:shd w:val="clear" w:color="auto" w:fill="4F81BD" w:themeFill="accent1"/>
          </w:tcPr>
          <w:p w14:paraId="248EF7E2"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Où le charger?</w:t>
            </w:r>
          </w:p>
        </w:tc>
      </w:tr>
      <w:tr w:rsidR="00466435" w:rsidRPr="00276112" w14:paraId="248EF7E8" w14:textId="77777777" w:rsidTr="00B8431B">
        <w:trPr>
          <w:trHeight w:val="1853"/>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248EF7E4" w14:textId="77777777" w:rsidR="00466435" w:rsidRPr="00276112" w:rsidRDefault="00466435" w:rsidP="000E3F80">
            <w:pPr>
              <w:pStyle w:val="Text1"/>
              <w:numPr>
                <w:ilvl w:val="0"/>
                <w:numId w:val="27"/>
              </w:numPr>
              <w:spacing w:before="60" w:beforeAutospacing="0"/>
              <w:rPr>
                <w:b/>
              </w:rPr>
            </w:pPr>
            <w:r>
              <w:rPr>
                <w:b/>
              </w:rPr>
              <w:t>Identification et informations relatives au soumissionnaire.</w:t>
            </w:r>
          </w:p>
          <w:p w14:paraId="248EF7E5" w14:textId="77777777" w:rsidR="00466435" w:rsidRPr="00276112" w:rsidRDefault="003F5B17" w:rsidP="003F5B17">
            <w:pPr>
              <w:pStyle w:val="Text1"/>
              <w:spacing w:before="60" w:beforeAutospacing="0" w:after="0" w:afterAutospacing="0"/>
              <w:ind w:left="120"/>
              <w:jc w:val="left"/>
              <w:rPr>
                <w:i/>
                <w:noProof/>
              </w:rPr>
            </w:pPr>
            <w:r>
              <w:rPr>
                <w:i/>
              </w:rPr>
              <w:t>Aperçu d’eSubmission</w:t>
            </w:r>
          </w:p>
          <w:p w14:paraId="248EF7E6" w14:textId="77777777" w:rsidR="00C52158" w:rsidRPr="00276112" w:rsidRDefault="00D65CCF" w:rsidP="003F5B17">
            <w:pPr>
              <w:pStyle w:val="Text1"/>
              <w:spacing w:before="60" w:beforeAutospacing="0" w:after="0" w:afterAutospacing="0"/>
              <w:ind w:left="120"/>
              <w:jc w:val="left"/>
            </w:pPr>
            <w:r>
              <w:rPr>
                <w:b/>
                <w:bCs w:val="0"/>
                <w:sz w:val="24"/>
                <w:szCs w:val="24"/>
              </w:rPr>
              <w:object w:dxaOrig="16080" w:dyaOrig="1695" w14:anchorId="248EF93D">
                <v:shape id="_x0000_i1026" type="#_x0000_t75" style="width:720.7pt;height:77pt" o:ole="">
                  <v:imagedata r:id="rId36" o:title=""/>
                </v:shape>
                <o:OLEObject Type="Embed" ProgID="PBrush" ShapeID="_x0000_i1026" DrawAspect="Content" ObjectID="_1706684296" r:id="rId37"/>
              </w:object>
            </w:r>
          </w:p>
          <w:p w14:paraId="248EF7E7" w14:textId="77777777" w:rsidR="00466435" w:rsidRPr="00276112" w:rsidRDefault="00466435" w:rsidP="00466435">
            <w:pPr>
              <w:pStyle w:val="Text1"/>
              <w:ind w:left="120"/>
            </w:pPr>
          </w:p>
        </w:tc>
      </w:tr>
      <w:tr w:rsidR="003D73E6" w:rsidRPr="00276112" w14:paraId="248EF7F6"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7E9" w14:textId="77777777" w:rsidR="004E1244" w:rsidRPr="00276112" w:rsidRDefault="003D73E6" w:rsidP="00B8431B">
            <w:pPr>
              <w:pStyle w:val="Text1"/>
            </w:pPr>
            <w:r>
              <w:rPr>
                <w:b/>
              </w:rPr>
              <w:t>Déclaration sur l’honneur relative aux critères d’exclusion et de sélection</w:t>
            </w:r>
            <w:r>
              <w:t xml:space="preserve"> (voir la section 3.1)</w:t>
            </w:r>
          </w:p>
          <w:p w14:paraId="248EF7EA" w14:textId="77777777" w:rsidR="003D73E6" w:rsidRPr="00276112" w:rsidRDefault="003D73E6" w:rsidP="00664409">
            <w:pPr>
              <w:pStyle w:val="Text1"/>
            </w:pPr>
            <w:r>
              <w:t>modèle à l’annexe 2</w:t>
            </w:r>
          </w:p>
        </w:tc>
        <w:tc>
          <w:tcPr>
            <w:tcW w:w="996" w:type="dxa"/>
          </w:tcPr>
          <w:p w14:paraId="248EF7EB" w14:textId="77777777" w:rsidR="003D73E6" w:rsidRPr="00276112" w:rsidRDefault="003D73E6" w:rsidP="00B8431B">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7EC"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996" w:type="dxa"/>
          </w:tcPr>
          <w:p w14:paraId="248EF7ED"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1368" w:type="dxa"/>
          </w:tcPr>
          <w:p w14:paraId="248EF7EE"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1620" w:type="dxa"/>
            <w:gridSpan w:val="2"/>
          </w:tcPr>
          <w:p w14:paraId="248EF7EF"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2765" w:type="dxa"/>
          </w:tcPr>
          <w:p w14:paraId="248EF7F0" w14:textId="5EFD6382" w:rsidR="00C7416C" w:rsidRPr="00276112"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7F1" w14:textId="4CAD780C" w:rsidR="003D73E6" w:rsidRPr="00276112" w:rsidRDefault="00E9160D"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7F2" w14:textId="77777777" w:rsidR="003D73E6" w:rsidRPr="00276112" w:rsidRDefault="003D73E6" w:rsidP="00326551">
            <w:pPr>
              <w:cnfStyle w:val="000000100000" w:firstRow="0" w:lastRow="0" w:firstColumn="0" w:lastColumn="0" w:oddVBand="0" w:evenVBand="0" w:oddHBand="1" w:evenHBand="0" w:firstRowFirstColumn="0" w:firstRowLastColumn="0" w:lastRowFirstColumn="0" w:lastRowLastColumn="0"/>
            </w:pPr>
            <w:r>
              <w:t>«Déclaration sur l’honneur»</w:t>
            </w:r>
          </w:p>
        </w:tc>
        <w:tc>
          <w:tcPr>
            <w:tcW w:w="2466" w:type="dxa"/>
          </w:tcPr>
          <w:p w14:paraId="248EF7F3" w14:textId="77777777" w:rsidR="00C52158" w:rsidRPr="00276112"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Avec l’entité concernée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«Déclaration sur l’honneur».</w:t>
            </w:r>
          </w:p>
          <w:p w14:paraId="248EF7F4" w14:textId="77777777" w:rsidR="00C52158" w:rsidRPr="00276112"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 xml:space="preserve">Pour les entités dont la capacité est invoquée et qui ne sont pas des sous-traitants, le document doit être chargé dans la section du soumissionnaire du soumissionnaire unique ou </w:t>
            </w:r>
            <w:r>
              <w:rPr>
                <w:b w:val="0"/>
              </w:rPr>
              <w:lastRenderedPageBreak/>
              <w:t>du chef du groupement:</w:t>
            </w:r>
          </w:p>
          <w:p w14:paraId="248EF7F5" w14:textId="77777777" w:rsidR="00C52158" w:rsidRPr="00276112"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 xml:space="preserve">«Autres documents». </w:t>
            </w:r>
          </w:p>
        </w:tc>
      </w:tr>
      <w:tr w:rsidR="002A59D9" w:rsidRPr="00276112" w14:paraId="248EF801"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7F7" w14:textId="77777777" w:rsidR="002A59D9" w:rsidRPr="00276112" w:rsidRDefault="002A59D9" w:rsidP="00C72F36">
            <w:pPr>
              <w:pStyle w:val="Text1"/>
              <w:jc w:val="left"/>
            </w:pPr>
            <w:r>
              <w:rPr>
                <w:b/>
              </w:rPr>
              <w:lastRenderedPageBreak/>
              <w:t>Preuve</w:t>
            </w:r>
            <w:r>
              <w:t xml:space="preserve"> que la personne qui signe les documents est </w:t>
            </w:r>
            <w:r>
              <w:rPr>
                <w:b/>
              </w:rPr>
              <w:t>un mandataire autorisé</w:t>
            </w:r>
            <w:r>
              <w:t xml:space="preserve"> de l’entité</w:t>
            </w:r>
            <w:r>
              <w:rPr>
                <w:rStyle w:val="FootnoteReference"/>
              </w:rPr>
              <w:footnoteReference w:id="11"/>
            </w:r>
          </w:p>
        </w:tc>
        <w:tc>
          <w:tcPr>
            <w:tcW w:w="996" w:type="dxa"/>
          </w:tcPr>
          <w:p w14:paraId="248EF7F8" w14:textId="77777777" w:rsidR="002A59D9" w:rsidRPr="00276112" w:rsidRDefault="002A59D9" w:rsidP="00DE7DB9">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7F9"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996" w:type="dxa"/>
          </w:tcPr>
          <w:p w14:paraId="248EF7FA"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1368" w:type="dxa"/>
          </w:tcPr>
          <w:p w14:paraId="248EF7FB"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248EF7FC"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248EF7FD" w14:textId="285BDFD7" w:rsidR="002A59D9" w:rsidRPr="00276112"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7FE" w14:textId="05200B9E" w:rsidR="002A59D9" w:rsidRPr="00276112" w:rsidRDefault="00E9160D"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7FF" w14:textId="77777777" w:rsidR="002A59D9" w:rsidRPr="00276112" w:rsidRDefault="002A59D9" w:rsidP="0097787D">
            <w:pPr>
              <w:jc w:val="left"/>
              <w:cnfStyle w:val="000000000000" w:firstRow="0" w:lastRow="0" w:firstColumn="0" w:lastColumn="0" w:oddVBand="0" w:evenVBand="0" w:oddHBand="0" w:evenHBand="0" w:firstRowFirstColumn="0" w:firstRowLastColumn="0" w:lastRowFirstColumn="0" w:lastRowLastColumn="0"/>
            </w:pPr>
            <w:r>
              <w:t>«Autorisation de signer des documents».</w:t>
            </w:r>
          </w:p>
        </w:tc>
        <w:tc>
          <w:tcPr>
            <w:tcW w:w="2466" w:type="dxa"/>
          </w:tcPr>
          <w:p w14:paraId="248EF800" w14:textId="77777777" w:rsidR="002A59D9" w:rsidRPr="00276112"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Avec l’entité concernée sous «Parties»</w:t>
            </w:r>
            <w:r>
              <w:rPr>
                <w:b w:val="0"/>
              </w:rPr>
              <w:sym w:font="Wingdings" w:char="F0E0"/>
            </w:r>
            <w:r>
              <w:rPr>
                <w:b w:val="0"/>
              </w:rPr>
              <w:t xml:space="preserve">«Identification du soumissionnaire» </w:t>
            </w:r>
            <w:r>
              <w:rPr>
                <w:b w:val="0"/>
              </w:rPr>
              <w:sym w:font="Wingdings" w:char="F0E0"/>
            </w:r>
            <w:r>
              <w:rPr>
                <w:b w:val="0"/>
              </w:rPr>
              <w:t>«Pièces jointes»</w:t>
            </w:r>
            <w:r>
              <w:rPr>
                <w:b w:val="0"/>
              </w:rPr>
              <w:sym w:font="Wingdings" w:char="F0E0"/>
            </w:r>
            <w:r>
              <w:rPr>
                <w:b w:val="0"/>
              </w:rPr>
              <w:t>«Autres documents».</w:t>
            </w:r>
          </w:p>
        </w:tc>
      </w:tr>
      <w:tr w:rsidR="00B8431B" w:rsidRPr="00276112" w14:paraId="248EF80F"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02" w14:textId="178A70E1" w:rsidR="004E1244" w:rsidRPr="00276112" w:rsidRDefault="00B8431B" w:rsidP="00FA36B3">
            <w:pPr>
              <w:pStyle w:val="Text1"/>
              <w:rPr>
                <w:b/>
              </w:rPr>
            </w:pPr>
            <w:r>
              <w:rPr>
                <w:b/>
              </w:rPr>
              <w:t>Procuration</w:t>
            </w:r>
          </w:p>
          <w:p w14:paraId="248EF803" w14:textId="77777777" w:rsidR="00466435" w:rsidRPr="00276112" w:rsidRDefault="004E1244" w:rsidP="00FA36B3">
            <w:pPr>
              <w:pStyle w:val="Text1"/>
              <w:rPr>
                <w:b/>
              </w:rPr>
            </w:pPr>
            <w:r>
              <w:t>(voir la section 2.4.1)</w:t>
            </w:r>
          </w:p>
          <w:p w14:paraId="248EF804" w14:textId="77777777" w:rsidR="00B8431B" w:rsidRPr="00276112" w:rsidRDefault="003D73E6" w:rsidP="00664409">
            <w:pPr>
              <w:pStyle w:val="Text1"/>
            </w:pPr>
            <w:r>
              <w:t>modèle à l’annexe 3</w:t>
            </w:r>
          </w:p>
        </w:tc>
        <w:tc>
          <w:tcPr>
            <w:tcW w:w="996" w:type="dxa"/>
          </w:tcPr>
          <w:p w14:paraId="248EF805"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248EF806"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48EF807" w14:textId="77777777" w:rsidR="00466435" w:rsidRPr="00276112" w:rsidRDefault="003D73E6" w:rsidP="00B8431B">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1368" w:type="dxa"/>
          </w:tcPr>
          <w:p w14:paraId="248EF808"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248EF809"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48EF80A" w14:textId="3A5C14D3" w:rsidR="00C7416C" w:rsidRPr="00276112"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0B" w14:textId="0F47136E" w:rsidR="00466435" w:rsidRPr="00276112" w:rsidRDefault="00E9160D"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80C" w14:textId="77777777" w:rsidR="00B8431B" w:rsidRPr="00276112" w:rsidRDefault="00B8431B" w:rsidP="0097787D">
            <w:pPr>
              <w:jc w:val="left"/>
              <w:cnfStyle w:val="000000100000" w:firstRow="0" w:lastRow="0" w:firstColumn="0" w:lastColumn="0" w:oddVBand="0" w:evenVBand="0" w:oddHBand="1" w:evenHBand="0" w:firstRowFirstColumn="0" w:firstRowLastColumn="0" w:lastRowFirstColumn="0" w:lastRowLastColumn="0"/>
            </w:pPr>
            <w:r>
              <w:t>«Procuration»</w:t>
            </w:r>
          </w:p>
          <w:p w14:paraId="248EF80D"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248EF80E" w14:textId="77777777" w:rsidR="00B8431B" w:rsidRPr="00276112"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Pr>
                <w:b w:val="0"/>
              </w:rPr>
              <w:t>Dans la section relative au chef du groupement sous «Parties»</w:t>
            </w:r>
            <w:r>
              <w:rPr>
                <w:b w:val="0"/>
              </w:rPr>
              <w:sym w:font="Wingdings" w:char="F0E0"/>
            </w:r>
            <w:r>
              <w:rPr>
                <w:b w:val="0"/>
              </w:rPr>
              <w:t>«Identification du soumissionnaire»</w:t>
            </w:r>
            <w:r>
              <w:rPr>
                <w:b w:val="0"/>
              </w:rPr>
              <w:sym w:font="Wingdings" w:char="F0E0"/>
            </w:r>
            <w:r>
              <w:rPr>
                <w:b w:val="0"/>
              </w:rPr>
              <w:t xml:space="preserve"> «Pièces jointes»</w:t>
            </w:r>
            <w:r>
              <w:rPr>
                <w:b w:val="0"/>
              </w:rPr>
              <w:sym w:font="Wingdings" w:char="F0E0"/>
            </w:r>
            <w:r>
              <w:rPr>
                <w:b w:val="0"/>
              </w:rPr>
              <w:t>«Autres documents».</w:t>
            </w:r>
          </w:p>
        </w:tc>
      </w:tr>
      <w:tr w:rsidR="00C52158" w:rsidRPr="00276112" w14:paraId="248EF81C"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10" w14:textId="77777777" w:rsidR="00C52158" w:rsidRPr="00276112" w:rsidRDefault="00C52158" w:rsidP="00FA36B3">
            <w:pPr>
              <w:pStyle w:val="Text1"/>
              <w:rPr>
                <w:b/>
              </w:rPr>
            </w:pPr>
            <w:r>
              <w:rPr>
                <w:b/>
              </w:rPr>
              <w:t>Liste des sous-traitants désignés</w:t>
            </w:r>
          </w:p>
          <w:p w14:paraId="248EF811" w14:textId="327816EC" w:rsidR="00C52158" w:rsidRPr="00276112" w:rsidRDefault="00C52158" w:rsidP="00C52158">
            <w:pPr>
              <w:pStyle w:val="Text1"/>
            </w:pPr>
            <w:r>
              <w:t>(voir la section 2.4.2)</w:t>
            </w:r>
          </w:p>
          <w:p w14:paraId="248EF812" w14:textId="77777777" w:rsidR="00C52158" w:rsidRPr="00276112" w:rsidRDefault="00C52158" w:rsidP="00664409">
            <w:pPr>
              <w:pStyle w:val="Text1"/>
            </w:pPr>
            <w:r>
              <w:t>modèle à l’annexe 4</w:t>
            </w:r>
          </w:p>
        </w:tc>
        <w:tc>
          <w:tcPr>
            <w:tcW w:w="996" w:type="dxa"/>
          </w:tcPr>
          <w:p w14:paraId="248EF813"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871" w:type="dxa"/>
          </w:tcPr>
          <w:p w14:paraId="248EF814"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996" w:type="dxa"/>
          </w:tcPr>
          <w:p w14:paraId="248EF815" w14:textId="77777777" w:rsidR="00C52158" w:rsidRPr="00276112" w:rsidRDefault="00C52158" w:rsidP="00B8431B">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p>
        </w:tc>
        <w:tc>
          <w:tcPr>
            <w:tcW w:w="1368" w:type="dxa"/>
          </w:tcPr>
          <w:p w14:paraId="248EF816"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48EF817"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248EF818" w14:textId="67BB08B6" w:rsidR="00C52158" w:rsidRPr="00276112"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19" w14:textId="0062A112" w:rsidR="00C52158" w:rsidRPr="00276112" w:rsidRDefault="00E9160D"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1A" w14:textId="77777777" w:rsidR="00C52158" w:rsidRPr="00276112" w:rsidRDefault="00C52158" w:rsidP="0097787D">
            <w:pPr>
              <w:jc w:val="left"/>
              <w:cnfStyle w:val="000000000000" w:firstRow="0" w:lastRow="0" w:firstColumn="0" w:lastColumn="0" w:oddVBand="0" w:evenVBand="0" w:oddHBand="0" w:evenHBand="0" w:firstRowFirstColumn="0" w:firstRowLastColumn="0" w:lastRowFirstColumn="0" w:lastRowLastColumn="0"/>
            </w:pPr>
            <w:r>
              <w:t>«Liste des sous-traitants désignés»</w:t>
            </w:r>
          </w:p>
        </w:tc>
        <w:tc>
          <w:tcPr>
            <w:tcW w:w="2466" w:type="dxa"/>
          </w:tcPr>
          <w:p w14:paraId="248EF81B" w14:textId="77777777" w:rsidR="00C52158" w:rsidRPr="00276112" w:rsidRDefault="00C5215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Dans la section relative au soumissionnaire unique ou au chef du groupement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«Autres documents».</w:t>
            </w:r>
          </w:p>
        </w:tc>
      </w:tr>
      <w:tr w:rsidR="003D73E6" w:rsidRPr="00276112" w14:paraId="248EF82C"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1D" w14:textId="56F2CAF0" w:rsidR="003D73E6" w:rsidRPr="00276112" w:rsidRDefault="003D73E6" w:rsidP="003D73E6">
            <w:pPr>
              <w:pStyle w:val="Text1"/>
              <w:rPr>
                <w:b/>
              </w:rPr>
            </w:pPr>
            <w:r>
              <w:rPr>
                <w:b/>
              </w:rPr>
              <w:t>Lettre d’engagement</w:t>
            </w:r>
          </w:p>
          <w:p w14:paraId="248EF81E" w14:textId="77777777" w:rsidR="003D73E6" w:rsidRPr="00276112" w:rsidRDefault="004E1244" w:rsidP="00D65CCF">
            <w:pPr>
              <w:pStyle w:val="Text1"/>
            </w:pPr>
            <w:r>
              <w:t xml:space="preserve">(voir les sections </w:t>
            </w:r>
            <w:r>
              <w:lastRenderedPageBreak/>
              <w:t>2.4.2et 2.4.3)</w:t>
            </w:r>
          </w:p>
          <w:p w14:paraId="248EF81F" w14:textId="77777777" w:rsidR="00D65CCF" w:rsidRPr="00276112" w:rsidRDefault="00D65CCF" w:rsidP="00D65CCF">
            <w:pPr>
              <w:pStyle w:val="Text1"/>
            </w:pPr>
          </w:p>
        </w:tc>
        <w:tc>
          <w:tcPr>
            <w:tcW w:w="996" w:type="dxa"/>
          </w:tcPr>
          <w:p w14:paraId="248EF820"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248EF821"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48EF822"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248EF823" w14:textId="77777777" w:rsidR="003D73E6" w:rsidRPr="00276112"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Pr>
                <w:rFonts w:ascii="MS Gothic" w:hAnsi="MS Gothic"/>
                <w:b/>
                <w:sz w:val="48"/>
                <w:szCs w:val="48"/>
              </w:rPr>
              <w:t>☒</w:t>
            </w:r>
          </w:p>
          <w:p w14:paraId="248EF824" w14:textId="77777777" w:rsidR="003D73E6" w:rsidRPr="00276112"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lastRenderedPageBreak/>
              <w:t>(modèle de l’annexe 5.1)</w:t>
            </w:r>
          </w:p>
        </w:tc>
        <w:tc>
          <w:tcPr>
            <w:tcW w:w="1620" w:type="dxa"/>
            <w:gridSpan w:val="2"/>
          </w:tcPr>
          <w:p w14:paraId="248EF825" w14:textId="77777777" w:rsidR="003D73E6" w:rsidRPr="00276112"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Pr>
                <w:rFonts w:ascii="MS Gothic" w:hAnsi="MS Gothic"/>
                <w:b/>
                <w:sz w:val="48"/>
                <w:szCs w:val="48"/>
              </w:rPr>
              <w:lastRenderedPageBreak/>
              <w:t>☒</w:t>
            </w:r>
          </w:p>
          <w:p w14:paraId="248EF826" w14:textId="77777777" w:rsidR="003D73E6" w:rsidRPr="00276112"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lastRenderedPageBreak/>
              <w:t>(modèle de l’annexe 5.2)</w:t>
            </w:r>
          </w:p>
        </w:tc>
        <w:tc>
          <w:tcPr>
            <w:tcW w:w="2765" w:type="dxa"/>
          </w:tcPr>
          <w:p w14:paraId="248EF827" w14:textId="77777777" w:rsidR="00C7416C" w:rsidRPr="00276112"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lastRenderedPageBreak/>
              <w:t>Avec l’offre</w:t>
            </w:r>
          </w:p>
          <w:p w14:paraId="248EF828" w14:textId="011A828B" w:rsidR="003D73E6" w:rsidRPr="00276112" w:rsidRDefault="00E9160D" w:rsidP="00C7416C">
            <w:pPr>
              <w:pStyle w:val="Text1"/>
              <w:jc w:val="center"/>
              <w:cnfStyle w:val="000000100000" w:firstRow="0" w:lastRow="0" w:firstColumn="0" w:lastColumn="0" w:oddVBand="0" w:evenVBand="0" w:oddHBand="1" w:evenHBand="0" w:firstRowFirstColumn="0" w:firstRowLastColumn="0" w:lastRowFirstColumn="0" w:lastRowLastColumn="0"/>
            </w:pPr>
            <w:r>
              <w:rPr>
                <w:b w:val="0"/>
              </w:rPr>
              <w:t>par courrier électronique</w:t>
            </w:r>
          </w:p>
        </w:tc>
        <w:tc>
          <w:tcPr>
            <w:tcW w:w="1615" w:type="dxa"/>
          </w:tcPr>
          <w:p w14:paraId="248EF829" w14:textId="77777777" w:rsidR="0097787D" w:rsidRPr="00276112" w:rsidRDefault="0097787D" w:rsidP="0097787D">
            <w:pPr>
              <w:cnfStyle w:val="000000100000" w:firstRow="0" w:lastRow="0" w:firstColumn="0" w:lastColumn="0" w:oddVBand="0" w:evenVBand="0" w:oddHBand="1" w:evenHBand="0" w:firstRowFirstColumn="0" w:firstRowLastColumn="0" w:lastRowFirstColumn="0" w:lastRowLastColumn="0"/>
            </w:pPr>
            <w:r>
              <w:t>«Lettre d’engagement»</w:t>
            </w:r>
          </w:p>
          <w:p w14:paraId="248EF82A"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2466" w:type="dxa"/>
          </w:tcPr>
          <w:p w14:paraId="248EF82B" w14:textId="77777777" w:rsidR="003D73E6" w:rsidRPr="00276112" w:rsidRDefault="0097787D" w:rsidP="0097787D">
            <w:pPr>
              <w:pStyle w:val="Text1"/>
              <w:jc w:val="left"/>
              <w:cnfStyle w:val="000000100000" w:firstRow="0" w:lastRow="0" w:firstColumn="0" w:lastColumn="0" w:oddVBand="0" w:evenVBand="0" w:oddHBand="1" w:evenHBand="0" w:firstRowFirstColumn="0" w:firstRowLastColumn="0" w:lastRowFirstColumn="0" w:lastRowLastColumn="0"/>
            </w:pPr>
            <w:r>
              <w:rPr>
                <w:b w:val="0"/>
              </w:rPr>
              <w:lastRenderedPageBreak/>
              <w:t>Avec l’entité concernée sous «Parties»</w:t>
            </w:r>
            <w:r>
              <w:rPr>
                <w:b w:val="0"/>
              </w:rPr>
              <w:sym w:font="Wingdings" w:char="F0E0"/>
            </w:r>
            <w:r>
              <w:rPr>
                <w:b w:val="0"/>
              </w:rPr>
              <w:t xml:space="preserve">«Identification du soumissionnaire» </w:t>
            </w:r>
            <w:r>
              <w:rPr>
                <w:b w:val="0"/>
              </w:rPr>
              <w:lastRenderedPageBreak/>
              <w:sym w:font="Wingdings" w:char="F0E0"/>
            </w:r>
            <w:r>
              <w:rPr>
                <w:b w:val="0"/>
              </w:rPr>
              <w:t>«Pièces jointes»</w:t>
            </w:r>
            <w:r>
              <w:rPr>
                <w:b w:val="0"/>
              </w:rPr>
              <w:sym w:font="Wingdings" w:char="F0E0"/>
            </w:r>
            <w:r>
              <w:rPr>
                <w:b w:val="0"/>
              </w:rPr>
              <w:t>«Autres documents».</w:t>
            </w:r>
          </w:p>
        </w:tc>
      </w:tr>
      <w:tr w:rsidR="00751BC8" w:rsidRPr="00276112" w14:paraId="248EF837"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2D" w14:textId="77777777" w:rsidR="00751BC8" w:rsidRPr="00276112" w:rsidRDefault="00751BC8" w:rsidP="00664409">
            <w:pPr>
              <w:pStyle w:val="Text1"/>
              <w:rPr>
                <w:b/>
              </w:rPr>
            </w:pPr>
            <w:r>
              <w:rPr>
                <w:b/>
              </w:rPr>
              <w:lastRenderedPageBreak/>
              <w:t>Preuve de non-exclusion</w:t>
            </w:r>
            <w:r>
              <w:t xml:space="preserve"> (voir la section 3.1)</w:t>
            </w:r>
          </w:p>
        </w:tc>
        <w:tc>
          <w:tcPr>
            <w:tcW w:w="996" w:type="dxa"/>
          </w:tcPr>
          <w:p w14:paraId="248EF82E" w14:textId="77777777" w:rsidR="00751BC8" w:rsidRPr="00276112"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82F" w14:textId="77777777" w:rsidR="00751BC8" w:rsidRPr="00276112" w:rsidRDefault="00751BC8" w:rsidP="00651E5A">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996" w:type="dxa"/>
          </w:tcPr>
          <w:p w14:paraId="248EF830" w14:textId="77777777" w:rsidR="00751BC8" w:rsidRPr="00276112"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Pr>
                <w:rFonts w:ascii="MS Gothic" w:hAnsi="MS Gothic"/>
                <w:sz w:val="48"/>
                <w:szCs w:val="48"/>
              </w:rPr>
              <w:t>☒</w:t>
            </w:r>
          </w:p>
        </w:tc>
        <w:tc>
          <w:tcPr>
            <w:tcW w:w="1368" w:type="dxa"/>
          </w:tcPr>
          <w:p w14:paraId="248EF831" w14:textId="77777777" w:rsidR="00751BC8"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Pr>
                <w:rFonts w:ascii="MS Gothic" w:hAnsi="MS Gothic"/>
                <w:b/>
                <w:color w:val="0070C0"/>
                <w:sz w:val="48"/>
                <w:szCs w:val="48"/>
              </w:rPr>
              <w:t>[</w:t>
            </w:r>
            <w:r>
              <w:rPr>
                <w:rFonts w:ascii="MS Gothic" w:hAnsi="MS Gothic"/>
                <w:b/>
                <w:sz w:val="48"/>
                <w:szCs w:val="48"/>
              </w:rPr>
              <w:t>☒</w:t>
            </w:r>
            <w:r>
              <w:rPr>
                <w:rFonts w:ascii="MS Gothic" w:hAnsi="MS Gothic"/>
                <w:b/>
                <w:color w:val="0070C0"/>
                <w:sz w:val="48"/>
                <w:szCs w:val="48"/>
              </w:rPr>
              <w:t>]</w:t>
            </w:r>
          </w:p>
        </w:tc>
        <w:tc>
          <w:tcPr>
            <w:tcW w:w="1620" w:type="dxa"/>
            <w:gridSpan w:val="2"/>
          </w:tcPr>
          <w:p w14:paraId="248EF832" w14:textId="77777777" w:rsidR="00751BC8" w:rsidRPr="00276112" w:rsidRDefault="00651E5A" w:rsidP="004016A6">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b w:val="0"/>
                <w:color w:val="0070C0"/>
                <w:sz w:val="48"/>
                <w:szCs w:val="48"/>
              </w:rPr>
              <w:t>[</w:t>
            </w:r>
            <w:r>
              <w:rPr>
                <w:rFonts w:ascii="MS Gothic" w:hAnsi="MS Gothic"/>
                <w:sz w:val="48"/>
                <w:szCs w:val="48"/>
              </w:rPr>
              <w:t>☒</w:t>
            </w:r>
            <w:r>
              <w:rPr>
                <w:rFonts w:ascii="MS Gothic" w:hAnsi="MS Gothic"/>
                <w:b w:val="0"/>
                <w:color w:val="0070C0"/>
                <w:sz w:val="48"/>
                <w:szCs w:val="48"/>
              </w:rPr>
              <w:t>]</w:t>
            </w:r>
          </w:p>
        </w:tc>
        <w:tc>
          <w:tcPr>
            <w:tcW w:w="2765" w:type="dxa"/>
          </w:tcPr>
          <w:p w14:paraId="5B4FC7D8" w14:textId="77777777" w:rsidR="00E9160D"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34" w14:textId="1EB280D6" w:rsidR="00751BC8"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35" w14:textId="77777777" w:rsidR="00751BC8"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s.o.</w:t>
            </w:r>
          </w:p>
        </w:tc>
        <w:tc>
          <w:tcPr>
            <w:tcW w:w="2466" w:type="dxa"/>
          </w:tcPr>
          <w:p w14:paraId="248EF836" w14:textId="77777777" w:rsidR="00751BC8"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s.o.</w:t>
            </w:r>
          </w:p>
        </w:tc>
      </w:tr>
      <w:tr w:rsidR="00BC06AC" w:rsidRPr="00276112" w14:paraId="248EF844"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38" w14:textId="77777777" w:rsidR="00BC06AC" w:rsidRPr="00276112" w:rsidRDefault="00BC06AC" w:rsidP="00651E5A">
            <w:pPr>
              <w:pStyle w:val="Text1"/>
              <w:rPr>
                <w:b/>
              </w:rPr>
            </w:pPr>
            <w:r>
              <w:rPr>
                <w:b/>
              </w:rPr>
              <w:t>Preuve de l’existence et du statut juridiques</w:t>
            </w:r>
          </w:p>
        </w:tc>
        <w:tc>
          <w:tcPr>
            <w:tcW w:w="996" w:type="dxa"/>
          </w:tcPr>
          <w:p w14:paraId="248EF839" w14:textId="77777777" w:rsidR="00BC06AC" w:rsidRPr="00276112"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83A" w14:textId="77777777" w:rsidR="00BC06AC" w:rsidRPr="00276112" w:rsidRDefault="00BC06AC" w:rsidP="00926D08">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996" w:type="dxa"/>
          </w:tcPr>
          <w:p w14:paraId="248EF83B" w14:textId="77777777" w:rsidR="00BC06AC" w:rsidRPr="00276112"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Pr>
                <w:rFonts w:ascii="MS Gothic" w:hAnsi="MS Gothic"/>
                <w:sz w:val="48"/>
                <w:szCs w:val="48"/>
              </w:rPr>
              <w:t>☒</w:t>
            </w:r>
          </w:p>
        </w:tc>
        <w:tc>
          <w:tcPr>
            <w:tcW w:w="1368" w:type="dxa"/>
          </w:tcPr>
          <w:p w14:paraId="248EF83C" w14:textId="77777777" w:rsidR="00BC06AC" w:rsidRPr="00276112" w:rsidRDefault="00BC06AC"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248EF83D" w14:textId="77777777" w:rsidR="00BC06AC" w:rsidRPr="00276112" w:rsidRDefault="00BC06AC" w:rsidP="004016A6">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14:paraId="248EF841" w14:textId="5F2FD06C" w:rsidR="00BC06AC" w:rsidRPr="00276112" w:rsidRDefault="00BC06AC" w:rsidP="00E9160D">
            <w:pPr>
              <w:pStyle w:val="Text1"/>
              <w:cnfStyle w:val="000000100000" w:firstRow="0" w:lastRow="0" w:firstColumn="0" w:lastColumn="0" w:oddVBand="0" w:evenVBand="0" w:oddHBand="1" w:evenHBand="0" w:firstRowFirstColumn="0" w:firstRowLastColumn="0" w:lastRowFirstColumn="0" w:lastRowLastColumn="0"/>
              <w:rPr>
                <w:b w:val="0"/>
              </w:rPr>
            </w:pPr>
            <w:r>
              <w:rPr>
                <w:b w:val="0"/>
              </w:rPr>
              <w:t>Uniquement sur demande des</w:t>
            </w:r>
            <w:r>
              <w:rPr>
                <w:b w:val="0"/>
                <w:i/>
              </w:rPr>
              <w:t xml:space="preserve"> services de validation de l’UE</w:t>
            </w:r>
          </w:p>
        </w:tc>
        <w:tc>
          <w:tcPr>
            <w:tcW w:w="1615" w:type="dxa"/>
          </w:tcPr>
          <w:p w14:paraId="248EF842" w14:textId="77777777" w:rsidR="00BC06AC" w:rsidRPr="00276112"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s.o.</w:t>
            </w:r>
          </w:p>
        </w:tc>
        <w:tc>
          <w:tcPr>
            <w:tcW w:w="2466" w:type="dxa"/>
          </w:tcPr>
          <w:p w14:paraId="248EF843" w14:textId="77777777" w:rsidR="00BC06AC" w:rsidRPr="00276112"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s.o.</w:t>
            </w:r>
          </w:p>
        </w:tc>
      </w:tr>
      <w:tr w:rsidR="00651E5A" w:rsidRPr="00276112" w14:paraId="248EF855"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47" w14:textId="1B3A7B80" w:rsidR="0024199C" w:rsidRPr="00E9160D" w:rsidRDefault="00651E5A" w:rsidP="004E1244">
            <w:pPr>
              <w:pStyle w:val="Text1"/>
            </w:pPr>
            <w:r>
              <w:rPr>
                <w:b/>
              </w:rPr>
              <w:t>Preuve de la capacité juridique</w:t>
            </w:r>
            <w:r>
              <w:t xml:space="preserve"> (voir la section 3.2.1)</w:t>
            </w:r>
          </w:p>
        </w:tc>
        <w:tc>
          <w:tcPr>
            <w:tcW w:w="996" w:type="dxa"/>
          </w:tcPr>
          <w:p w14:paraId="248EF848"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871" w:type="dxa"/>
          </w:tcPr>
          <w:p w14:paraId="248EF849"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996" w:type="dxa"/>
          </w:tcPr>
          <w:p w14:paraId="248EF84A"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1368" w:type="dxa"/>
          </w:tcPr>
          <w:p w14:paraId="248EF84B" w14:textId="77777777" w:rsidR="00651E5A"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1620" w:type="dxa"/>
            <w:gridSpan w:val="2"/>
          </w:tcPr>
          <w:p w14:paraId="248EF84C" w14:textId="77777777" w:rsidR="00651E5A"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2765" w:type="dxa"/>
          </w:tcPr>
          <w:p w14:paraId="18C88D14" w14:textId="77777777" w:rsidR="00E9160D"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Avec l’offre </w:t>
            </w:r>
          </w:p>
          <w:p w14:paraId="248EF852" w14:textId="1B43126E" w:rsidR="00651E5A"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53" w14:textId="77777777" w:rsidR="00651E5A" w:rsidRPr="00276112" w:rsidRDefault="00651E5A" w:rsidP="00651E5A">
            <w:pPr>
              <w:jc w:val="center"/>
              <w:cnfStyle w:val="000000000000" w:firstRow="0" w:lastRow="0" w:firstColumn="0" w:lastColumn="0" w:oddVBand="0" w:evenVBand="0" w:oddHBand="0" w:evenHBand="0" w:firstRowFirstColumn="0" w:firstRowLastColumn="0" w:lastRowFirstColumn="0" w:lastRowLastColumn="0"/>
            </w:pPr>
          </w:p>
        </w:tc>
        <w:tc>
          <w:tcPr>
            <w:tcW w:w="2466" w:type="dxa"/>
          </w:tcPr>
          <w:p w14:paraId="248EF854" w14:textId="77777777" w:rsidR="00651E5A" w:rsidRPr="00276112" w:rsidRDefault="00651E5A" w:rsidP="00651E5A">
            <w:pPr>
              <w:jc w:val="center"/>
              <w:cnfStyle w:val="000000000000" w:firstRow="0" w:lastRow="0" w:firstColumn="0" w:lastColumn="0" w:oddVBand="0" w:evenVBand="0" w:oddHBand="0" w:evenHBand="0" w:firstRowFirstColumn="0" w:firstRowLastColumn="0" w:lastRowFirstColumn="0" w:lastRowLastColumn="0"/>
            </w:pPr>
            <w:r>
              <w:t>s.o.</w:t>
            </w:r>
          </w:p>
        </w:tc>
      </w:tr>
      <w:tr w:rsidR="00751BC8" w:rsidRPr="00276112" w14:paraId="248EF86C"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56" w14:textId="77777777" w:rsidR="00751BC8" w:rsidRPr="00276112" w:rsidRDefault="00751BC8" w:rsidP="0097787D">
            <w:pPr>
              <w:pStyle w:val="Text1"/>
              <w:rPr>
                <w:b/>
              </w:rPr>
            </w:pPr>
            <w:r>
              <w:rPr>
                <w:b/>
              </w:rPr>
              <w:t>Preuve de la capacité économique et financière F1</w:t>
            </w:r>
          </w:p>
          <w:p w14:paraId="248EF857" w14:textId="77777777" w:rsidR="00751BC8" w:rsidRPr="00276112" w:rsidRDefault="00751BC8" w:rsidP="00664409">
            <w:pPr>
              <w:pStyle w:val="Text1"/>
              <w:rPr>
                <w:b/>
              </w:rPr>
            </w:pPr>
            <w:r>
              <w:t>(voir la section 3.2.2)</w:t>
            </w:r>
          </w:p>
        </w:tc>
        <w:tc>
          <w:tcPr>
            <w:tcW w:w="5851" w:type="dxa"/>
            <w:gridSpan w:val="6"/>
          </w:tcPr>
          <w:p w14:paraId="248EF85A" w14:textId="6864E1E0" w:rsidR="00751BC8" w:rsidRPr="00276112"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r>
              <w:rPr>
                <w:b/>
              </w:rPr>
              <w:t>Les documents doivent être soumis</w:t>
            </w:r>
          </w:p>
          <w:p w14:paraId="248EF85B" w14:textId="77777777" w:rsidR="00751BC8" w:rsidRPr="00276112" w:rsidRDefault="00751BC8" w:rsidP="00C7416C">
            <w:pPr>
              <w:jc w:val="center"/>
              <w:cnfStyle w:val="000000100000" w:firstRow="0" w:lastRow="0" w:firstColumn="0" w:lastColumn="0" w:oddVBand="0" w:evenVBand="0" w:oddHBand="1" w:evenHBand="0" w:firstRowFirstColumn="0" w:firstRowLastColumn="0" w:lastRowFirstColumn="0" w:lastRowLastColumn="0"/>
              <w:rPr>
                <w:b/>
                <w:i/>
              </w:rPr>
            </w:pPr>
            <w:r>
              <w:rPr>
                <w:b/>
              </w:rPr>
              <w:t xml:space="preserve">uniquement par les </w:t>
            </w:r>
            <w:r>
              <w:rPr>
                <w:b/>
                <w:i/>
              </w:rPr>
              <w:t>entités associées</w:t>
            </w:r>
          </w:p>
          <w:p w14:paraId="248EF85C" w14:textId="4DB3AF59" w:rsidR="00751BC8" w:rsidRPr="00276112"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Pr>
                <w:b/>
              </w:rPr>
              <w:t>qui contribuent à atteindre le niveau de capacité minimal</w:t>
            </w:r>
          </w:p>
          <w:p w14:paraId="248EF85E" w14:textId="6C4F3B3E" w:rsidR="00751BC8" w:rsidRPr="00E9160D" w:rsidRDefault="00A37412" w:rsidP="00081588">
            <w:pPr>
              <w:jc w:val="center"/>
              <w:cnfStyle w:val="000000100000" w:firstRow="0" w:lastRow="0" w:firstColumn="0" w:lastColumn="0" w:oddVBand="0" w:evenVBand="0" w:oddHBand="1" w:evenHBand="0" w:firstRowFirstColumn="0" w:firstRowLastColumn="0" w:lastRowFirstColumn="0" w:lastRowLastColumn="0"/>
              <w:rPr>
                <w:b/>
              </w:rPr>
            </w:pPr>
            <w:r>
              <w:rPr>
                <w:b/>
              </w:rPr>
              <w:t>pour le critère F1</w:t>
            </w:r>
          </w:p>
        </w:tc>
        <w:tc>
          <w:tcPr>
            <w:tcW w:w="2765" w:type="dxa"/>
          </w:tcPr>
          <w:p w14:paraId="428BA4F0" w14:textId="77777777" w:rsidR="00E9160D" w:rsidRDefault="00E9160D" w:rsidP="00E9160D">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 xml:space="preserve">Avec l’offre </w:t>
            </w:r>
          </w:p>
          <w:p w14:paraId="248EF864" w14:textId="7C136F5D" w:rsidR="00E9160D" w:rsidRPr="00276112" w:rsidRDefault="00E9160D" w:rsidP="00E9160D">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p w14:paraId="248EF865" w14:textId="2228BD7C" w:rsidR="00751BC8" w:rsidRPr="00276112" w:rsidRDefault="00751BC8" w:rsidP="00C7416C">
            <w:pPr>
              <w:pStyle w:val="Text1"/>
              <w:jc w:val="left"/>
              <w:cnfStyle w:val="000000100000" w:firstRow="0" w:lastRow="0" w:firstColumn="0" w:lastColumn="0" w:oddVBand="0" w:evenVBand="0" w:oddHBand="1" w:evenHBand="0" w:firstRowFirstColumn="0" w:firstRowLastColumn="0" w:lastRowFirstColumn="0" w:lastRowLastColumn="0"/>
              <w:rPr>
                <w:b w:val="0"/>
              </w:rPr>
            </w:pPr>
          </w:p>
        </w:tc>
        <w:tc>
          <w:tcPr>
            <w:tcW w:w="1615" w:type="dxa"/>
          </w:tcPr>
          <w:p w14:paraId="248EF867" w14:textId="77777777" w:rsidR="00BC06AC" w:rsidRPr="00276112" w:rsidRDefault="00BC06AC" w:rsidP="00BC06AC">
            <w:pPr>
              <w:pStyle w:val="Text1"/>
              <w:jc w:val="center"/>
              <w:cnfStyle w:val="000000100000" w:firstRow="0" w:lastRow="0" w:firstColumn="0" w:lastColumn="0" w:oddVBand="0" w:evenVBand="0" w:oddHBand="1" w:evenHBand="0" w:firstRowFirstColumn="0" w:firstRowLastColumn="0" w:lastRowFirstColumn="0" w:lastRowLastColumn="0"/>
              <w:rPr>
                <w:i/>
                <w:color w:val="0070C0"/>
              </w:rPr>
            </w:pPr>
            <w:r>
              <w:rPr>
                <w:b w:val="0"/>
              </w:rPr>
              <w:t>s.o.</w:t>
            </w:r>
          </w:p>
          <w:p w14:paraId="248EF868" w14:textId="7BF2D6ED" w:rsidR="00E9160D" w:rsidRPr="00276112" w:rsidRDefault="00E9160D" w:rsidP="00E9160D">
            <w:pPr>
              <w:pStyle w:val="Text1"/>
              <w:cnfStyle w:val="000000100000" w:firstRow="0" w:lastRow="0" w:firstColumn="0" w:lastColumn="0" w:oddVBand="0" w:evenVBand="0" w:oddHBand="1" w:evenHBand="0" w:firstRowFirstColumn="0" w:firstRowLastColumn="0" w:lastRowFirstColumn="0" w:lastRowLastColumn="0"/>
              <w:rPr>
                <w:b w:val="0"/>
              </w:rPr>
            </w:pPr>
          </w:p>
          <w:p w14:paraId="248EF86A" w14:textId="155A4668" w:rsidR="00751BC8" w:rsidRPr="00276112"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248EF86B" w14:textId="77777777" w:rsidR="00751BC8" w:rsidRPr="00276112"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Pr>
                <w:b w:val="0"/>
              </w:rPr>
              <w:t>Avec le chef du groupement ou le soumissionnaire unique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«Capacité économique et financière ».</w:t>
            </w:r>
          </w:p>
        </w:tc>
      </w:tr>
      <w:tr w:rsidR="00751BC8" w:rsidRPr="00276112" w14:paraId="248EF89B"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84" w14:textId="77777777" w:rsidR="00751BC8" w:rsidRPr="00276112" w:rsidRDefault="00751BC8" w:rsidP="00C7416C">
            <w:pPr>
              <w:pStyle w:val="Text1"/>
              <w:rPr>
                <w:rFonts w:ascii="Times New Roman Bold" w:hAnsi="Times New Roman Bold"/>
                <w:b/>
                <w:vertAlign w:val="superscript"/>
              </w:rPr>
            </w:pPr>
            <w:r>
              <w:rPr>
                <w:b/>
              </w:rPr>
              <w:t>Preuve de la capacité technique et professionnelle T1</w:t>
            </w:r>
          </w:p>
          <w:p w14:paraId="248EF885" w14:textId="77777777" w:rsidR="004E1244" w:rsidRPr="00276112" w:rsidRDefault="004E1244" w:rsidP="004E1244">
            <w:pPr>
              <w:pStyle w:val="Text1"/>
            </w:pPr>
            <w:r>
              <w:t>(voir la section 3.2.3)</w:t>
            </w:r>
          </w:p>
          <w:p w14:paraId="248EF886" w14:textId="77777777" w:rsidR="00751BC8" w:rsidRPr="00276112" w:rsidRDefault="00751BC8" w:rsidP="00C7416C">
            <w:pPr>
              <w:pStyle w:val="Text1"/>
              <w:rPr>
                <w:b/>
              </w:rPr>
            </w:pPr>
          </w:p>
        </w:tc>
        <w:tc>
          <w:tcPr>
            <w:tcW w:w="5851" w:type="dxa"/>
            <w:gridSpan w:val="6"/>
          </w:tcPr>
          <w:p w14:paraId="248EF888" w14:textId="28DEDA51" w:rsidR="00751BC8" w:rsidRPr="00276112" w:rsidRDefault="00751BC8" w:rsidP="00081588">
            <w:pPr>
              <w:jc w:val="center"/>
              <w:cnfStyle w:val="000000000000" w:firstRow="0" w:lastRow="0" w:firstColumn="0" w:lastColumn="0" w:oddVBand="0" w:evenVBand="0" w:oddHBand="0" w:evenHBand="0" w:firstRowFirstColumn="0" w:firstRowLastColumn="0" w:lastRowFirstColumn="0" w:lastRowLastColumn="0"/>
              <w:rPr>
                <w:b/>
              </w:rPr>
            </w:pPr>
            <w:r>
              <w:rPr>
                <w:b/>
              </w:rPr>
              <w:t>Les documents doivent être soumis</w:t>
            </w:r>
          </w:p>
          <w:p w14:paraId="248EF889" w14:textId="77777777" w:rsidR="00751BC8" w:rsidRPr="00276112" w:rsidRDefault="00751BC8" w:rsidP="00081588">
            <w:pPr>
              <w:jc w:val="center"/>
              <w:cnfStyle w:val="000000000000" w:firstRow="0" w:lastRow="0" w:firstColumn="0" w:lastColumn="0" w:oddVBand="0" w:evenVBand="0" w:oddHBand="0" w:evenHBand="0" w:firstRowFirstColumn="0" w:firstRowLastColumn="0" w:lastRowFirstColumn="0" w:lastRowLastColumn="0"/>
              <w:rPr>
                <w:b/>
                <w:i/>
              </w:rPr>
            </w:pPr>
            <w:r>
              <w:rPr>
                <w:b/>
              </w:rPr>
              <w:t xml:space="preserve">uniquement par les </w:t>
            </w:r>
            <w:r>
              <w:rPr>
                <w:b/>
                <w:i/>
              </w:rPr>
              <w:t>entités associées</w:t>
            </w:r>
          </w:p>
          <w:p w14:paraId="248EF88A" w14:textId="2CF2C48A" w:rsidR="00751BC8" w:rsidRPr="00276112" w:rsidRDefault="00751BC8" w:rsidP="00081588">
            <w:pPr>
              <w:jc w:val="center"/>
              <w:cnfStyle w:val="000000000000" w:firstRow="0" w:lastRow="0" w:firstColumn="0" w:lastColumn="0" w:oddVBand="0" w:evenVBand="0" w:oddHBand="0" w:evenHBand="0" w:firstRowFirstColumn="0" w:firstRowLastColumn="0" w:lastRowFirstColumn="0" w:lastRowLastColumn="0"/>
              <w:rPr>
                <w:b/>
              </w:rPr>
            </w:pPr>
            <w:r>
              <w:rPr>
                <w:b/>
              </w:rPr>
              <w:t>qui contribuent à atteindre le niveau de capacité minimal</w:t>
            </w:r>
          </w:p>
          <w:p w14:paraId="248EF88B" w14:textId="655B4543" w:rsidR="00A37412" w:rsidRPr="00276112" w:rsidRDefault="00A37412" w:rsidP="00A37412">
            <w:pPr>
              <w:jc w:val="center"/>
              <w:cnfStyle w:val="000000000000" w:firstRow="0" w:lastRow="0" w:firstColumn="0" w:lastColumn="0" w:oddVBand="0" w:evenVBand="0" w:oddHBand="0" w:evenHBand="0" w:firstRowFirstColumn="0" w:firstRowLastColumn="0" w:lastRowFirstColumn="0" w:lastRowLastColumn="0"/>
              <w:rPr>
                <w:b/>
              </w:rPr>
            </w:pPr>
            <w:r>
              <w:rPr>
                <w:b/>
              </w:rPr>
              <w:t>pour le critère T1</w:t>
            </w:r>
          </w:p>
          <w:p w14:paraId="248EF88D" w14:textId="735A48FF"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692C5A4D" w14:textId="77777777" w:rsidR="00E9160D"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Avec l’offre </w:t>
            </w:r>
          </w:p>
          <w:p w14:paraId="65913A86" w14:textId="77777777" w:rsidR="00E9160D"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p w14:paraId="248EF893" w14:textId="66E48E1A" w:rsidR="00751BC8" w:rsidRPr="00276112" w:rsidRDefault="00751BC8" w:rsidP="00081588">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1615" w:type="dxa"/>
          </w:tcPr>
          <w:p w14:paraId="17A58A5F" w14:textId="77777777" w:rsidR="00E9160D"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i/>
                <w:color w:val="0070C0"/>
              </w:rPr>
            </w:pPr>
            <w:r>
              <w:rPr>
                <w:b w:val="0"/>
              </w:rPr>
              <w:t>s.o.</w:t>
            </w:r>
          </w:p>
          <w:p w14:paraId="248EF898" w14:textId="77777777" w:rsidR="00751BC8" w:rsidRPr="00276112" w:rsidRDefault="00751BC8" w:rsidP="00081588">
            <w:pPr>
              <w:pStyle w:val="Text1"/>
              <w:cnfStyle w:val="000000000000" w:firstRow="0" w:lastRow="0" w:firstColumn="0" w:lastColumn="0" w:oddVBand="0" w:evenVBand="0" w:oddHBand="0" w:evenHBand="0" w:firstRowFirstColumn="0" w:firstRowLastColumn="0" w:lastRowFirstColumn="0" w:lastRowLastColumn="0"/>
              <w:rPr>
                <w:b w:val="0"/>
              </w:rPr>
            </w:pPr>
          </w:p>
          <w:p w14:paraId="248EF899" w14:textId="77777777" w:rsidR="00751BC8" w:rsidRPr="00276112" w:rsidRDefault="00751BC8" w:rsidP="004016A6">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248EF89A" w14:textId="77777777" w:rsidR="00751BC8" w:rsidRPr="00276112" w:rsidRDefault="00751BC8" w:rsidP="00081588">
            <w:pPr>
              <w:pStyle w:val="Text1"/>
              <w:cnfStyle w:val="000000000000" w:firstRow="0" w:lastRow="0" w:firstColumn="0" w:lastColumn="0" w:oddVBand="0" w:evenVBand="0" w:oddHBand="0" w:evenHBand="0" w:firstRowFirstColumn="0" w:firstRowLastColumn="0" w:lastRowFirstColumn="0" w:lastRowLastColumn="0"/>
              <w:rPr>
                <w:b w:val="0"/>
              </w:rPr>
            </w:pPr>
            <w:r>
              <w:rPr>
                <w:b w:val="0"/>
              </w:rPr>
              <w:t>Avec le chef du groupement ou le soumissionnaire unique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«Capacité technique et professionnelle».</w:t>
            </w:r>
          </w:p>
        </w:tc>
      </w:tr>
      <w:tr w:rsidR="00751BC8" w:rsidRPr="00276112" w14:paraId="248EF8A0" w14:textId="77777777" w:rsidTr="00081588">
        <w:trPr>
          <w:cnfStyle w:val="000000100000" w:firstRow="0" w:lastRow="0" w:firstColumn="0" w:lastColumn="0" w:oddVBand="0" w:evenVBand="0" w:oddHBand="1" w:evenHBand="0" w:firstRowFirstColumn="0" w:firstRowLastColumn="0" w:lastRowFirstColumn="0" w:lastRowLastColumn="0"/>
          <w:trHeight w:val="2102"/>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248EF89C" w14:textId="5ADE4F0B" w:rsidR="00751BC8" w:rsidRPr="00276112" w:rsidRDefault="00751BC8" w:rsidP="000E3F80">
            <w:pPr>
              <w:pStyle w:val="Text1"/>
              <w:numPr>
                <w:ilvl w:val="0"/>
                <w:numId w:val="27"/>
              </w:numPr>
              <w:spacing w:before="60" w:beforeAutospacing="0"/>
              <w:rPr>
                <w:b/>
              </w:rPr>
            </w:pPr>
            <w:r>
              <w:rPr>
                <w:b/>
              </w:rPr>
              <w:lastRenderedPageBreak/>
              <w:t>Données relatives à l’offre</w:t>
            </w:r>
          </w:p>
          <w:p w14:paraId="248EF89D" w14:textId="77777777" w:rsidR="00AB2976" w:rsidRPr="00276112" w:rsidRDefault="00AB2976" w:rsidP="00AB2976">
            <w:pPr>
              <w:pStyle w:val="Text1"/>
              <w:spacing w:before="60" w:beforeAutospacing="0" w:after="0" w:afterAutospacing="0"/>
              <w:ind w:left="120"/>
              <w:jc w:val="left"/>
              <w:rPr>
                <w:i/>
                <w:noProof/>
              </w:rPr>
            </w:pPr>
            <w:r>
              <w:rPr>
                <w:i/>
              </w:rPr>
              <w:t>Aperçu d’eSubmission</w:t>
            </w:r>
          </w:p>
          <w:p w14:paraId="248EF89E" w14:textId="77777777" w:rsidR="00C52158" w:rsidRPr="00276112" w:rsidRDefault="00D65CCF" w:rsidP="00081588">
            <w:pPr>
              <w:pStyle w:val="Text1"/>
              <w:spacing w:before="60" w:beforeAutospacing="0"/>
              <w:ind w:left="360"/>
              <w:rPr>
                <w:b/>
                <w:i/>
                <w:color w:val="FF0000"/>
              </w:rPr>
            </w:pPr>
            <w:r>
              <w:rPr>
                <w:b/>
                <w:bCs w:val="0"/>
                <w:sz w:val="24"/>
                <w:szCs w:val="24"/>
              </w:rPr>
              <w:object w:dxaOrig="16065" w:dyaOrig="1755" w14:anchorId="248EF93E">
                <v:shape id="_x0000_i1027" type="#_x0000_t75" style="width:699.35pt;height:77pt" o:ole="">
                  <v:imagedata r:id="rId38" o:title=""/>
                </v:shape>
                <o:OLEObject Type="Embed" ProgID="PBrush" ShapeID="_x0000_i1027" DrawAspect="Content" ObjectID="_1706684297" r:id="rId39"/>
              </w:object>
            </w:r>
          </w:p>
          <w:p w14:paraId="248EF89F" w14:textId="77777777" w:rsidR="00751BC8" w:rsidRPr="00276112" w:rsidRDefault="00751BC8" w:rsidP="00081588">
            <w:pPr>
              <w:pStyle w:val="Text1"/>
              <w:spacing w:before="60" w:beforeAutospacing="0"/>
              <w:ind w:left="360"/>
              <w:rPr>
                <w:b/>
              </w:rPr>
            </w:pPr>
            <w:r>
              <w:rPr>
                <w:b/>
                <w:i/>
                <w:color w:val="FF0000"/>
              </w:rPr>
              <w:t>Si les documents suivants ne sont pas chargés dans eSubmission, l’offre sera rejetée.</w:t>
            </w:r>
          </w:p>
        </w:tc>
      </w:tr>
      <w:tr w:rsidR="00751BC8" w:rsidRPr="00276112" w14:paraId="248EF8AC" w14:textId="77777777" w:rsidTr="004E1244">
        <w:trPr>
          <w:trHeight w:val="854"/>
        </w:trPr>
        <w:tc>
          <w:tcPr>
            <w:cnfStyle w:val="001000000000" w:firstRow="0" w:lastRow="0" w:firstColumn="1" w:lastColumn="0" w:oddVBand="0" w:evenVBand="0" w:oddHBand="0" w:evenHBand="0" w:firstRowFirstColumn="0" w:firstRowLastColumn="0" w:lastRowFirstColumn="0" w:lastRowLastColumn="0"/>
            <w:tcW w:w="2477" w:type="dxa"/>
          </w:tcPr>
          <w:p w14:paraId="248EF8A1" w14:textId="0584515E" w:rsidR="00751BC8" w:rsidRPr="00276112" w:rsidRDefault="00404203" w:rsidP="00404203">
            <w:pPr>
              <w:pStyle w:val="Text1"/>
              <w:shd w:val="clear" w:color="auto" w:fill="D9D9D9" w:themeFill="background1" w:themeFillShade="D9"/>
              <w:rPr>
                <w:b/>
              </w:rPr>
            </w:pPr>
            <w:r>
              <w:rPr>
                <w:b/>
              </w:rPr>
              <w:t>[Offre technique</w:t>
            </w:r>
          </w:p>
          <w:p w14:paraId="248EF8A2" w14:textId="77777777" w:rsidR="00751BC8" w:rsidRPr="00276112" w:rsidRDefault="00751BC8" w:rsidP="00664409">
            <w:pPr>
              <w:pStyle w:val="Text1"/>
              <w:shd w:val="clear" w:color="auto" w:fill="D9D9D9" w:themeFill="background1" w:themeFillShade="D9"/>
              <w:rPr>
                <w:b/>
              </w:rPr>
            </w:pPr>
            <w:r>
              <w:t>(voir la section 4.2)]</w:t>
            </w:r>
          </w:p>
        </w:tc>
        <w:tc>
          <w:tcPr>
            <w:tcW w:w="996" w:type="dxa"/>
          </w:tcPr>
          <w:p w14:paraId="248EF8A3"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871" w:type="dxa"/>
          </w:tcPr>
          <w:p w14:paraId="248EF8A4"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996" w:type="dxa"/>
          </w:tcPr>
          <w:p w14:paraId="248EF8A5"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248EF8A6"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48EF8A7"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248EF8A8" w14:textId="77777777" w:rsidR="00751BC8" w:rsidRPr="00276112" w:rsidRDefault="00751BC8" w:rsidP="00751BC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A9" w14:textId="673F4EFD" w:rsidR="00751BC8" w:rsidRPr="00276112" w:rsidRDefault="00E9160D" w:rsidP="00751BC8">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Pr>
                <w:b w:val="0"/>
              </w:rPr>
              <w:t>par courrier électronique</w:t>
            </w:r>
          </w:p>
        </w:tc>
        <w:tc>
          <w:tcPr>
            <w:tcW w:w="1615" w:type="dxa"/>
          </w:tcPr>
          <w:p w14:paraId="248EF8AA" w14:textId="77777777" w:rsidR="00751BC8" w:rsidRPr="00276112" w:rsidRDefault="00751BC8" w:rsidP="00D65CCF">
            <w:pPr>
              <w:pStyle w:val="Text1"/>
              <w:cnfStyle w:val="000000000000" w:firstRow="0" w:lastRow="0" w:firstColumn="0" w:lastColumn="0" w:oddVBand="0" w:evenVBand="0" w:oddHBand="0" w:evenHBand="0" w:firstRowFirstColumn="0" w:firstRowLastColumn="0" w:lastRowFirstColumn="0" w:lastRowLastColumn="0"/>
              <w:rPr>
                <w:b w:val="0"/>
                <w:i/>
                <w:color w:val="0070C0"/>
              </w:rPr>
            </w:pPr>
            <w:r>
              <w:rPr>
                <w:b w:val="0"/>
              </w:rPr>
              <w:t>«Offre technique»</w:t>
            </w:r>
          </w:p>
        </w:tc>
        <w:tc>
          <w:tcPr>
            <w:tcW w:w="2466" w:type="dxa"/>
          </w:tcPr>
          <w:p w14:paraId="248EF8AB" w14:textId="77777777" w:rsidR="00751BC8" w:rsidRPr="00276112" w:rsidRDefault="00751BC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Sous «Données relatives à l’offre»</w:t>
            </w:r>
            <w:r>
              <w:rPr>
                <w:b w:val="0"/>
              </w:rPr>
              <w:sym w:font="Wingdings" w:char="F0E0"/>
            </w:r>
            <w:r>
              <w:rPr>
                <w:b w:val="0"/>
              </w:rPr>
              <w:t>«Offre technique»</w:t>
            </w:r>
          </w:p>
        </w:tc>
      </w:tr>
      <w:tr w:rsidR="00751BC8" w:rsidRPr="00276112" w14:paraId="248EF8B9" w14:textId="77777777" w:rsidTr="004E124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248EF8AD" w14:textId="46A984CB" w:rsidR="00751BC8" w:rsidRPr="00276112" w:rsidRDefault="00751BC8" w:rsidP="00081588">
            <w:pPr>
              <w:pStyle w:val="Text1"/>
              <w:rPr>
                <w:b/>
              </w:rPr>
            </w:pPr>
            <w:r>
              <w:rPr>
                <w:b/>
              </w:rPr>
              <w:t>Offre financière</w:t>
            </w:r>
          </w:p>
          <w:p w14:paraId="248EF8AE" w14:textId="77777777" w:rsidR="004E1244" w:rsidRPr="00276112" w:rsidRDefault="004E1244" w:rsidP="004E1244">
            <w:pPr>
              <w:pStyle w:val="Text1"/>
            </w:pPr>
            <w:r>
              <w:t>(voir la section 4.2)]</w:t>
            </w:r>
          </w:p>
          <w:p w14:paraId="248EF8AF" w14:textId="77777777" w:rsidR="00C52158" w:rsidRPr="00276112" w:rsidRDefault="00C52158" w:rsidP="004E1244">
            <w:pPr>
              <w:pStyle w:val="Text1"/>
              <w:rPr>
                <w:b/>
              </w:rPr>
            </w:pPr>
            <w:r>
              <w:t>[</w:t>
            </w:r>
            <w:r>
              <w:rPr>
                <w:shd w:val="clear" w:color="auto" w:fill="FFFFFF" w:themeFill="background1"/>
              </w:rPr>
              <w:t>modèle à l’annexe 6</w:t>
            </w:r>
            <w:r>
              <w:t>]</w:t>
            </w:r>
          </w:p>
        </w:tc>
        <w:tc>
          <w:tcPr>
            <w:tcW w:w="996" w:type="dxa"/>
          </w:tcPr>
          <w:p w14:paraId="248EF8B0"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871" w:type="dxa"/>
          </w:tcPr>
          <w:p w14:paraId="248EF8B1"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996" w:type="dxa"/>
          </w:tcPr>
          <w:p w14:paraId="248EF8B2"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248EF8B3"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248EF8B4"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48EF8B5" w14:textId="77777777" w:rsidR="00751BC8" w:rsidRPr="00276112" w:rsidRDefault="00751BC8" w:rsidP="00751BC8">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B6" w14:textId="298D83F5" w:rsidR="00751BC8" w:rsidRPr="00276112" w:rsidRDefault="00E9160D" w:rsidP="00751BC8">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r>
              <w:rPr>
                <w:b w:val="0"/>
              </w:rPr>
              <w:t>par courrier électronique</w:t>
            </w:r>
          </w:p>
        </w:tc>
        <w:tc>
          <w:tcPr>
            <w:tcW w:w="1615" w:type="dxa"/>
          </w:tcPr>
          <w:p w14:paraId="248EF8B7" w14:textId="77777777" w:rsidR="00751BC8" w:rsidRPr="00276112" w:rsidRDefault="00751BC8" w:rsidP="00D65CCF">
            <w:pPr>
              <w:pStyle w:val="Text1"/>
              <w:cnfStyle w:val="000000100000" w:firstRow="0" w:lastRow="0" w:firstColumn="0" w:lastColumn="0" w:oddVBand="0" w:evenVBand="0" w:oddHBand="1" w:evenHBand="0" w:firstRowFirstColumn="0" w:firstRowLastColumn="0" w:lastRowFirstColumn="0" w:lastRowLastColumn="0"/>
              <w:rPr>
                <w:b w:val="0"/>
                <w:i/>
                <w:color w:val="0070C0"/>
              </w:rPr>
            </w:pPr>
            <w:r>
              <w:rPr>
                <w:b w:val="0"/>
              </w:rPr>
              <w:t>«Offre financière»</w:t>
            </w:r>
          </w:p>
        </w:tc>
        <w:tc>
          <w:tcPr>
            <w:tcW w:w="2466" w:type="dxa"/>
          </w:tcPr>
          <w:p w14:paraId="248EF8B8" w14:textId="77777777" w:rsidR="00751BC8" w:rsidRPr="00276112" w:rsidRDefault="00751BC8" w:rsidP="00D65CCF">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 xml:space="preserve">Sous «Données relatives à l’offre» </w:t>
            </w:r>
            <w:r>
              <w:rPr>
                <w:b w:val="0"/>
              </w:rPr>
              <w:sym w:font="Wingdings" w:char="F0E0"/>
            </w:r>
            <w:r>
              <w:rPr>
                <w:b w:val="0"/>
              </w:rPr>
              <w:t>«Offre financière»</w:t>
            </w:r>
          </w:p>
        </w:tc>
      </w:tr>
    </w:tbl>
    <w:p w14:paraId="248EF8BA" w14:textId="77777777" w:rsidR="00FA36B3" w:rsidRPr="00276112" w:rsidRDefault="00FA36B3" w:rsidP="00FA36B3">
      <w:pPr>
        <w:pStyle w:val="Text1"/>
      </w:pPr>
    </w:p>
    <w:p w14:paraId="248EF8BB" w14:textId="77777777" w:rsidR="00A37412" w:rsidRPr="00276112" w:rsidRDefault="00A37412" w:rsidP="00A37412">
      <w:pPr>
        <w:pStyle w:val="Text1"/>
        <w:sectPr w:rsidR="00A37412" w:rsidRPr="00276112" w:rsidSect="00FA36B3">
          <w:pgSz w:w="16838" w:h="11906" w:orient="landscape" w:code="9"/>
          <w:pgMar w:top="1418" w:right="1247" w:bottom="1418" w:left="1247" w:header="567" w:footer="567" w:gutter="0"/>
          <w:cols w:space="720"/>
          <w:docGrid w:linePitch="326"/>
        </w:sectPr>
      </w:pPr>
    </w:p>
    <w:p w14:paraId="248EF8BC" w14:textId="77777777" w:rsidR="00C52158" w:rsidRPr="00276112" w:rsidRDefault="00FA36B3" w:rsidP="00C52158">
      <w:pPr>
        <w:pStyle w:val="Heading2"/>
        <w:numPr>
          <w:ilvl w:val="0"/>
          <w:numId w:val="0"/>
        </w:numPr>
        <w:rPr>
          <w:u w:val="none"/>
        </w:rPr>
      </w:pPr>
      <w:bookmarkStart w:id="66" w:name="_Ref527984244"/>
      <w:bookmarkStart w:id="67" w:name="_Ref527984652"/>
      <w:bookmarkStart w:id="68" w:name="_Toc95812639"/>
      <w:r>
        <w:rPr>
          <w:u w:val="none"/>
        </w:rPr>
        <w:lastRenderedPageBreak/>
        <w:t>Annexe 2. Déclaration sur l’honneur relative aux critères d’exclusion et de sélection</w:t>
      </w:r>
      <w:bookmarkEnd w:id="66"/>
      <w:bookmarkEnd w:id="67"/>
      <w:bookmarkEnd w:id="68"/>
    </w:p>
    <w:p w14:paraId="248EF8BD" w14:textId="41846CA0" w:rsidR="00664409" w:rsidRDefault="00664409" w:rsidP="00FA36B3">
      <w:pPr>
        <w:pStyle w:val="Text1"/>
      </w:pPr>
    </w:p>
    <w:bookmarkStart w:id="69" w:name="_MON_1704184971"/>
    <w:bookmarkEnd w:id="69"/>
    <w:p w14:paraId="10481B5B" w14:textId="61F8ED3B" w:rsidR="00B2503C" w:rsidRPr="00276112" w:rsidRDefault="005049A2" w:rsidP="00FA36B3">
      <w:pPr>
        <w:pStyle w:val="Text1"/>
        <w:sectPr w:rsidR="00B2503C" w:rsidRPr="00276112" w:rsidSect="00DE7DB9">
          <w:footerReference w:type="default" r:id="rId40"/>
          <w:pgSz w:w="11906" w:h="16838"/>
          <w:pgMar w:top="1134" w:right="1418" w:bottom="1134" w:left="1134" w:header="709" w:footer="709" w:gutter="0"/>
          <w:cols w:space="708"/>
          <w:docGrid w:linePitch="360"/>
        </w:sectPr>
      </w:pPr>
      <w:r>
        <w:object w:dxaOrig="1508" w:dyaOrig="982" w14:anchorId="25B1E76C">
          <v:shape id="_x0000_i1028" type="#_x0000_t75" style="width:76.3pt;height:49.2pt" o:ole="">
            <v:imagedata r:id="rId41" o:title=""/>
          </v:shape>
          <o:OLEObject Type="Embed" ProgID="Word.Document.8" ShapeID="_x0000_i1028" DrawAspect="Icon" ObjectID="_1706684298" r:id="rId42">
            <o:FieldCodes>\s</o:FieldCodes>
          </o:OLEObject>
        </w:object>
      </w:r>
    </w:p>
    <w:p w14:paraId="248EF8BE" w14:textId="77777777" w:rsidR="00FA36B3" w:rsidRPr="00276112" w:rsidRDefault="00FA36B3" w:rsidP="00B72EBE">
      <w:pPr>
        <w:pStyle w:val="Heading2"/>
        <w:numPr>
          <w:ilvl w:val="0"/>
          <w:numId w:val="0"/>
        </w:numPr>
        <w:rPr>
          <w:u w:val="none"/>
        </w:rPr>
      </w:pPr>
      <w:bookmarkStart w:id="70" w:name="_Ref527983932"/>
      <w:bookmarkStart w:id="71" w:name="_Ref527983934"/>
      <w:bookmarkStart w:id="72" w:name="_Ref527984767"/>
      <w:bookmarkStart w:id="73" w:name="_Ref527984770"/>
      <w:bookmarkStart w:id="74" w:name="_Toc95812640"/>
      <w:r>
        <w:rPr>
          <w:u w:val="none"/>
        </w:rPr>
        <w:lastRenderedPageBreak/>
        <w:t>Annexe 3. Procuration</w:t>
      </w:r>
      <w:bookmarkEnd w:id="70"/>
      <w:bookmarkEnd w:id="71"/>
      <w:bookmarkEnd w:id="72"/>
      <w:bookmarkEnd w:id="73"/>
      <w:bookmarkEnd w:id="74"/>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7761D" w:rsidRPr="00276112" w14:paraId="248EF8D7" w14:textId="77777777" w:rsidTr="00F7761D">
        <w:tc>
          <w:tcPr>
            <w:tcW w:w="9570" w:type="dxa"/>
          </w:tcPr>
          <w:p w14:paraId="248EF8BF" w14:textId="2D9566A2" w:rsidR="00F7761D" w:rsidRPr="00276112" w:rsidRDefault="00F7761D" w:rsidP="00F7761D">
            <w:pPr>
              <w:spacing w:before="60" w:beforeAutospacing="0" w:after="60" w:afterAutospacing="0"/>
            </w:pPr>
            <w:r>
              <w:t>Appel d’offres XXX/XX/XX/20XY/XYZ -</w:t>
            </w:r>
          </w:p>
          <w:p w14:paraId="248EF8C0" w14:textId="77777777" w:rsidR="00F7761D" w:rsidRPr="00276112" w:rsidRDefault="00F7761D" w:rsidP="00F7761D">
            <w:pPr>
              <w:spacing w:before="60" w:beforeAutospacing="0" w:after="60" w:afterAutospacing="0"/>
            </w:pPr>
            <w:r>
              <w:rPr>
                <w:highlight w:val="green"/>
              </w:rPr>
              <w:t>[INTITULÉ DE LA PROCÉDURE]</w:t>
            </w:r>
          </w:p>
          <w:p w14:paraId="248EF8C1" w14:textId="77777777" w:rsidR="00F7761D" w:rsidRPr="00276112" w:rsidRDefault="00F7761D" w:rsidP="00F7761D">
            <w:pPr>
              <w:spacing w:before="60" w:beforeAutospacing="0" w:after="60" w:afterAutospacing="0"/>
            </w:pPr>
          </w:p>
          <w:p w14:paraId="248EF8C2" w14:textId="77777777" w:rsidR="00F7761D" w:rsidRPr="00276112" w:rsidRDefault="00F7761D" w:rsidP="00F7761D">
            <w:pPr>
              <w:spacing w:before="60" w:beforeAutospacing="0" w:after="60" w:afterAutospacing="0"/>
              <w:jc w:val="center"/>
              <w:rPr>
                <w:b/>
              </w:rPr>
            </w:pPr>
            <w:r>
              <w:rPr>
                <w:b/>
              </w:rPr>
              <w:t>PROCURATION</w:t>
            </w:r>
          </w:p>
          <w:p w14:paraId="248EF8C3" w14:textId="77777777" w:rsidR="00F7761D" w:rsidRPr="00276112" w:rsidRDefault="00F7761D" w:rsidP="00F7761D">
            <w:pPr>
              <w:spacing w:before="60" w:beforeAutospacing="0" w:after="60" w:afterAutospacing="0"/>
              <w:jc w:val="left"/>
            </w:pPr>
          </w:p>
          <w:p w14:paraId="248EF8C4" w14:textId="5BF92EDD" w:rsidR="00F7761D" w:rsidRPr="00276112" w:rsidRDefault="00F7761D" w:rsidP="00F7761D">
            <w:pPr>
              <w:spacing w:before="60" w:beforeAutospacing="0" w:after="60" w:afterAutospacing="0"/>
              <w:jc w:val="left"/>
            </w:pPr>
            <w:r>
              <w:br/>
              <w:t>Je soussigné(e):</w:t>
            </w:r>
          </w:p>
          <w:p w14:paraId="248EF8C5" w14:textId="0187ACEE" w:rsidR="00F7761D" w:rsidRPr="00276112" w:rsidRDefault="00F7761D" w:rsidP="00F7761D">
            <w:pPr>
              <w:spacing w:before="60" w:beforeAutospacing="0" w:after="60" w:afterAutospacing="0"/>
              <w:rPr>
                <w:highlight w:val="lightGray"/>
              </w:rPr>
            </w:pPr>
            <w:r>
              <w:rPr>
                <w:highlight w:val="lightGray"/>
              </w:rPr>
              <w:t>– Signataire (nom, fonction, société, siège social, numéro de TVA)</w:t>
            </w:r>
          </w:p>
          <w:p w14:paraId="248EF8C6" w14:textId="77777777" w:rsidR="00F7761D" w:rsidRPr="00276112" w:rsidRDefault="00F7761D" w:rsidP="00F7761D">
            <w:pPr>
              <w:spacing w:before="60" w:beforeAutospacing="0" w:after="60" w:afterAutospacing="0"/>
            </w:pPr>
            <w:r>
              <w:t>ayant la capacité juridique nécessaire pour agir au nom de son entreprise,</w:t>
            </w:r>
          </w:p>
          <w:p w14:paraId="248EF8C7" w14:textId="77777777" w:rsidR="00F7761D" w:rsidRPr="00276112" w:rsidRDefault="00F7761D" w:rsidP="00F7761D">
            <w:pPr>
              <w:spacing w:before="60" w:beforeAutospacing="0" w:after="60" w:afterAutospacing="0"/>
            </w:pPr>
          </w:p>
          <w:p w14:paraId="248EF8C8" w14:textId="77777777" w:rsidR="00F7761D" w:rsidRPr="00276112" w:rsidRDefault="00F7761D" w:rsidP="00F7761D">
            <w:pPr>
              <w:spacing w:before="60" w:beforeAutospacing="0" w:after="60" w:afterAutospacing="0"/>
            </w:pPr>
            <w:r>
              <w:t>SOUSCRIT AUX ENGAGEMENTS SUIVANTS:</w:t>
            </w:r>
          </w:p>
          <w:p w14:paraId="248EF8C9" w14:textId="77777777" w:rsidR="00F7761D" w:rsidRPr="00276112" w:rsidRDefault="00F7761D" w:rsidP="00F7761D">
            <w:pPr>
              <w:spacing w:before="60" w:beforeAutospacing="0" w:after="60" w:afterAutospacing="0"/>
            </w:pPr>
          </w:p>
          <w:p w14:paraId="248EF8CA" w14:textId="4D01D55E" w:rsidR="0077148E" w:rsidRPr="00276112" w:rsidRDefault="00F7761D" w:rsidP="000E3F80">
            <w:pPr>
              <w:numPr>
                <w:ilvl w:val="0"/>
                <w:numId w:val="30"/>
              </w:numPr>
              <w:spacing w:before="0" w:beforeAutospacing="0" w:after="0" w:afterAutospacing="0" w:line="276" w:lineRule="auto"/>
              <w:contextualSpacing/>
              <w:jc w:val="left"/>
            </w:pPr>
            <w:r>
              <w:t>Je reconnais soumettre une offre conjointe en tant que membre d’un groupement de soumissionnaires (ci-après le «groupement»), constitué par la société 1, la société 2, la société N (ci-après les «membres du groupement»), et dirigé par la société 1 (ci-après le «chef du groupement»), conformément aux conditions spécifiées dans le cahier des charges et aux termes spécifiés dans l’offre à laquelle cette procuration est jointe.</w:t>
            </w:r>
          </w:p>
          <w:p w14:paraId="248EF8CB" w14:textId="77777777" w:rsidR="00F7761D" w:rsidRPr="00276112" w:rsidRDefault="00F7761D" w:rsidP="000E3F80">
            <w:pPr>
              <w:numPr>
                <w:ilvl w:val="0"/>
                <w:numId w:val="30"/>
              </w:numPr>
              <w:spacing w:before="0" w:beforeAutospacing="0" w:after="0" w:afterAutospacing="0" w:line="276" w:lineRule="auto"/>
              <w:jc w:val="left"/>
            </w:pPr>
            <w:r>
              <w:t xml:space="preserve">Si le </w:t>
            </w:r>
            <w:r>
              <w:rPr>
                <w:i/>
              </w:rPr>
              <w:t>pouvoir adjudicateur</w:t>
            </w:r>
            <w:r>
              <w:t xml:space="preserve"> attribue le contrat résultant du présent appel d’offres au </w:t>
            </w:r>
            <w:r>
              <w:rPr>
                <w:i/>
              </w:rPr>
              <w:t>groupement</w:t>
            </w:r>
            <w:r>
              <w:t xml:space="preserve"> sur la base de l’offre conjointe à laquelle la présente procuration est jointe, tous les </w:t>
            </w:r>
            <w:r>
              <w:rPr>
                <w:i/>
              </w:rPr>
              <w:t>membres du groupement</w:t>
            </w:r>
            <w:r>
              <w:t xml:space="preserve"> sont considérés comme parties au contrat, conformément aux conditions suivantes:</w:t>
            </w:r>
          </w:p>
          <w:p w14:paraId="248EF8CC" w14:textId="77777777" w:rsidR="00F7761D" w:rsidRPr="00276112" w:rsidRDefault="00F7761D" w:rsidP="000E3F80">
            <w:pPr>
              <w:numPr>
                <w:ilvl w:val="0"/>
                <w:numId w:val="28"/>
              </w:numPr>
              <w:spacing w:before="0" w:beforeAutospacing="0" w:after="0" w:afterAutospacing="0" w:line="276" w:lineRule="auto"/>
              <w:jc w:val="left"/>
            </w:pPr>
            <w:r>
              <w:t xml:space="preserve">tous les </w:t>
            </w:r>
            <w:r>
              <w:rPr>
                <w:i/>
              </w:rPr>
              <w:t>membres du groupement</w:t>
            </w:r>
            <w:r>
              <w:t xml:space="preserve"> sont solidairement responsables envers le </w:t>
            </w:r>
            <w:r>
              <w:rPr>
                <w:i/>
              </w:rPr>
              <w:t>pouvoir adjudicateur</w:t>
            </w:r>
            <w:r>
              <w:t xml:space="preserve"> en ce qui concerne l’exécution du contrat;</w:t>
            </w:r>
          </w:p>
          <w:p w14:paraId="248EF8CD" w14:textId="77777777" w:rsidR="00F7761D" w:rsidRPr="00276112" w:rsidRDefault="00F7761D" w:rsidP="000E3F80">
            <w:pPr>
              <w:numPr>
                <w:ilvl w:val="0"/>
                <w:numId w:val="28"/>
              </w:numPr>
              <w:spacing w:before="0" w:beforeAutospacing="0" w:after="0" w:afterAutospacing="0" w:line="276" w:lineRule="auto"/>
              <w:jc w:val="left"/>
            </w:pPr>
            <w:r>
              <w:t xml:space="preserve">tous les </w:t>
            </w:r>
            <w:r>
              <w:rPr>
                <w:i/>
              </w:rPr>
              <w:t>membres du groupement</w:t>
            </w:r>
            <w:r>
              <w:t xml:space="preserve"> respectent les conditions du contrat et veillent à la bonne exécution de leur part respective des prestations à fournir au titre du contrat.</w:t>
            </w:r>
          </w:p>
          <w:p w14:paraId="248EF8CE" w14:textId="77777777" w:rsidR="00F7761D" w:rsidRPr="00276112" w:rsidRDefault="00F7761D" w:rsidP="000E3F80">
            <w:pPr>
              <w:numPr>
                <w:ilvl w:val="0"/>
                <w:numId w:val="30"/>
              </w:numPr>
              <w:spacing w:before="0" w:beforeAutospacing="0" w:after="0" w:afterAutospacing="0" w:line="276" w:lineRule="auto"/>
              <w:contextualSpacing/>
              <w:jc w:val="left"/>
            </w:pPr>
            <w:r>
              <w:t xml:space="preserve">les paiements effectués par le </w:t>
            </w:r>
            <w:r>
              <w:rPr>
                <w:i/>
              </w:rPr>
              <w:t>pouvoir adjudicateur</w:t>
            </w:r>
            <w:r>
              <w:t xml:space="preserve"> au titre des services et/ou fournitures faisant l’objet du contrat sont versés sur le compte en banque du </w:t>
            </w:r>
            <w:r>
              <w:rPr>
                <w:i/>
              </w:rPr>
              <w:t>chef du groupement</w:t>
            </w:r>
            <w:r>
              <w:t xml:space="preserve">: </w:t>
            </w:r>
            <w:r>
              <w:rPr>
                <w:highlight w:val="lightGray"/>
              </w:rPr>
              <w:t>[Indiquer le nom de la banque, l’adresse, le numéro de compte]</w:t>
            </w:r>
            <w:r>
              <w:t>.</w:t>
            </w:r>
          </w:p>
          <w:p w14:paraId="248EF8CF" w14:textId="77777777" w:rsidR="00F7761D" w:rsidRPr="00276112" w:rsidRDefault="00F7761D" w:rsidP="000E3F80">
            <w:pPr>
              <w:numPr>
                <w:ilvl w:val="0"/>
                <w:numId w:val="30"/>
              </w:numPr>
              <w:spacing w:before="0" w:beforeAutospacing="0" w:after="0" w:afterAutospacing="0" w:line="276" w:lineRule="auto"/>
              <w:jc w:val="left"/>
            </w:pPr>
            <w:r>
              <w:t xml:space="preserve">Les </w:t>
            </w:r>
            <w:r>
              <w:rPr>
                <w:i/>
              </w:rPr>
              <w:t>membres du groupement</w:t>
            </w:r>
            <w:r>
              <w:t xml:space="preserve"> confèrent au </w:t>
            </w:r>
            <w:r>
              <w:rPr>
                <w:i/>
              </w:rPr>
              <w:t>chef du groupement</w:t>
            </w:r>
            <w:r>
              <w:t xml:space="preserve"> tous les pouvoirs nécessaires pour soumettre l’offre et signer le contrat en leur nom: </w:t>
            </w:r>
          </w:p>
          <w:p w14:paraId="248EF8D0" w14:textId="77777777" w:rsidR="00DB4DD8" w:rsidRPr="00276112" w:rsidRDefault="00F7761D" w:rsidP="000E3F80">
            <w:pPr>
              <w:numPr>
                <w:ilvl w:val="0"/>
                <w:numId w:val="29"/>
              </w:numPr>
              <w:spacing w:before="0" w:beforeAutospacing="0" w:after="0" w:afterAutospacing="0" w:line="276" w:lineRule="auto"/>
            </w:pPr>
            <w:r>
              <w:t xml:space="preserve">le </w:t>
            </w:r>
            <w:r>
              <w:rPr>
                <w:i/>
              </w:rPr>
              <w:t>chef du groupement</w:t>
            </w:r>
            <w:r>
              <w:t xml:space="preserve"> soumet l’offre au nom de tous les </w:t>
            </w:r>
            <w:r>
              <w:rPr>
                <w:i/>
              </w:rPr>
              <w:t>membres du groupement</w:t>
            </w:r>
            <w:r>
              <w:t xml:space="preserve"> et indique dans la section «Coordonnées du soumissionnaire» dans eSubmission le nom et l’adresse électronique d’une personne/d’un point de contact unique autorisé(e) à communiquer officiellement avec le </w:t>
            </w:r>
            <w:r>
              <w:rPr>
                <w:i/>
              </w:rPr>
              <w:t>pouvoir adjudicateur</w:t>
            </w:r>
            <w:r>
              <w:t xml:space="preserve"> au sujet de l’offre soumise, y compris pour toutes questions pertinentes, demandes de clarification, notifications, etc. pouvant intervenir pendant la phase d’évaluation, d’attribution et de signature du contrat, et ce pour le compte de l’ensemble des </w:t>
            </w:r>
            <w:r>
              <w:rPr>
                <w:i/>
              </w:rPr>
              <w:t>membres du groupement</w:t>
            </w:r>
            <w:r>
              <w:t xml:space="preserve">; </w:t>
            </w:r>
          </w:p>
          <w:p w14:paraId="248EF8D1" w14:textId="77777777" w:rsidR="00F7761D" w:rsidRPr="00276112" w:rsidRDefault="00F7761D" w:rsidP="000E3F80">
            <w:pPr>
              <w:numPr>
                <w:ilvl w:val="0"/>
                <w:numId w:val="29"/>
              </w:numPr>
              <w:spacing w:before="0" w:beforeAutospacing="0" w:after="0" w:afterAutospacing="0" w:line="276" w:lineRule="auto"/>
              <w:jc w:val="left"/>
            </w:pPr>
            <w:r>
              <w:t xml:space="preserve">le </w:t>
            </w:r>
            <w:r>
              <w:rPr>
                <w:i/>
              </w:rPr>
              <w:t>chef du groupement</w:t>
            </w:r>
            <w:r>
              <w:t xml:space="preserve"> signe tous les documents contractuels – y compris le contrat et ses avenants – et établit toutes les factures relatives à l’exécution du contrat au nom de tous les </w:t>
            </w:r>
            <w:r>
              <w:rPr>
                <w:i/>
              </w:rPr>
              <w:t>membres du groupement</w:t>
            </w:r>
            <w:r>
              <w:t>;</w:t>
            </w:r>
          </w:p>
          <w:p w14:paraId="248EF8D2" w14:textId="77777777" w:rsidR="00F7761D" w:rsidRPr="00276112" w:rsidRDefault="00F7761D" w:rsidP="000E3F80">
            <w:pPr>
              <w:numPr>
                <w:ilvl w:val="0"/>
                <w:numId w:val="29"/>
              </w:numPr>
              <w:spacing w:before="0" w:beforeAutospacing="0" w:after="0" w:afterAutospacing="0" w:line="276" w:lineRule="auto"/>
              <w:jc w:val="left"/>
            </w:pPr>
            <w:r>
              <w:t xml:space="preserve">le </w:t>
            </w:r>
            <w:r>
              <w:rPr>
                <w:i/>
              </w:rPr>
              <w:t>chef du groupement</w:t>
            </w:r>
            <w:r>
              <w:t xml:space="preserve"> agit en tant que point de contact unique avec le </w:t>
            </w:r>
            <w:r>
              <w:rPr>
                <w:i/>
              </w:rPr>
              <w:t xml:space="preserve">pouvoir </w:t>
            </w:r>
            <w:r>
              <w:rPr>
                <w:i/>
              </w:rPr>
              <w:lastRenderedPageBreak/>
              <w:t>adjudicateur</w:t>
            </w:r>
            <w:r>
              <w:t xml:space="preserve"> pour la livraison des fournitures et/ou la prestation des services faisant l’objet du contrat. Il coordonne la livraison des fournitures et/ou la prestation des services par le </w:t>
            </w:r>
            <w:r>
              <w:rPr>
                <w:i/>
              </w:rPr>
              <w:t>groupement</w:t>
            </w:r>
            <w:r>
              <w:t xml:space="preserve"> au </w:t>
            </w:r>
            <w:r>
              <w:rPr>
                <w:i/>
              </w:rPr>
              <w:t>pouvoir adjudicateur</w:t>
            </w:r>
            <w:r>
              <w:t>, et veille à la bonne administration du contrat.</w:t>
            </w:r>
          </w:p>
          <w:p w14:paraId="248EF8D3" w14:textId="77777777" w:rsidR="00F7761D" w:rsidRPr="00276112" w:rsidRDefault="00F7761D" w:rsidP="00F7761D">
            <w:r>
              <w:t xml:space="preserve">Toute modification de la présente procuration est soumise à l’approbation expresse du </w:t>
            </w:r>
            <w:r>
              <w:rPr>
                <w:i/>
              </w:rPr>
              <w:t>pouvoir adjudicateur</w:t>
            </w:r>
            <w:r>
              <w:t xml:space="preserve">. La présente procuration expire lorsque toutes les obligations contractuelles du </w:t>
            </w:r>
            <w:r>
              <w:rPr>
                <w:i/>
              </w:rPr>
              <w:t>groupement</w:t>
            </w:r>
            <w:r>
              <w:t xml:space="preserve"> ont cessé d’exister. Les parties ne peuvent y mettre un terme avant cette date sans l’accord du </w:t>
            </w:r>
            <w:r>
              <w:rPr>
                <w:i/>
              </w:rPr>
              <w:t>pouvoir adjudicateur</w:t>
            </w:r>
            <w:r>
              <w:t>.</w:t>
            </w:r>
          </w:p>
          <w:p w14:paraId="248EF8D4" w14:textId="77777777" w:rsidR="00F7761D" w:rsidRPr="00276112" w:rsidRDefault="00F7761D" w:rsidP="00F7761D">
            <w:pPr>
              <w:spacing w:after="120"/>
            </w:pPr>
            <w:r>
              <w:t>Lieu et date:</w:t>
            </w:r>
          </w:p>
          <w:p w14:paraId="248EF8D5" w14:textId="77777777" w:rsidR="00F7761D" w:rsidRPr="00276112" w:rsidRDefault="00F7761D" w:rsidP="00F7761D">
            <w:pPr>
              <w:spacing w:after="120"/>
            </w:pPr>
            <w:r>
              <w:t>Nom (en majuscules), fonction, entreprise et signature:</w:t>
            </w:r>
          </w:p>
          <w:p w14:paraId="248EF8D6" w14:textId="77777777" w:rsidR="00F7761D" w:rsidRPr="00276112" w:rsidRDefault="00F7761D" w:rsidP="00F7761D">
            <w:pPr>
              <w:spacing w:after="120"/>
            </w:pPr>
          </w:p>
        </w:tc>
      </w:tr>
    </w:tbl>
    <w:p w14:paraId="248EF8D8" w14:textId="77777777" w:rsidR="00F7761D" w:rsidRPr="00276112" w:rsidRDefault="00F7761D" w:rsidP="00F7761D">
      <w:pPr>
        <w:pStyle w:val="Text2"/>
      </w:pPr>
    </w:p>
    <w:p w14:paraId="248EF8D9" w14:textId="77777777" w:rsidR="00B211EA" w:rsidRPr="00276112" w:rsidRDefault="00B211EA" w:rsidP="00B211EA">
      <w:pPr>
        <w:pStyle w:val="Text2"/>
      </w:pPr>
    </w:p>
    <w:p w14:paraId="248EF8DA" w14:textId="77777777" w:rsidR="00B211EA" w:rsidRPr="00276112" w:rsidRDefault="00B211EA" w:rsidP="00B211EA">
      <w:pPr>
        <w:pStyle w:val="Text2"/>
      </w:pPr>
    </w:p>
    <w:p w14:paraId="248EF8DB" w14:textId="77777777" w:rsidR="00B211EA" w:rsidRPr="00276112" w:rsidRDefault="00B211EA" w:rsidP="00B211EA">
      <w:pPr>
        <w:pStyle w:val="Text2"/>
      </w:pPr>
    </w:p>
    <w:p w14:paraId="248EF8DC" w14:textId="77777777" w:rsidR="00B211EA" w:rsidRPr="00276112" w:rsidRDefault="00B211EA" w:rsidP="00B211EA">
      <w:pPr>
        <w:pStyle w:val="Text2"/>
      </w:pPr>
    </w:p>
    <w:p w14:paraId="248EF8DD" w14:textId="77777777" w:rsidR="00B211EA" w:rsidRPr="00276112" w:rsidRDefault="00B211EA" w:rsidP="00B211EA">
      <w:pPr>
        <w:pStyle w:val="Text2"/>
      </w:pPr>
    </w:p>
    <w:p w14:paraId="248EF8DE" w14:textId="77777777" w:rsidR="00B211EA" w:rsidRPr="00276112" w:rsidRDefault="00B211EA" w:rsidP="00B211EA">
      <w:pPr>
        <w:pStyle w:val="Text2"/>
      </w:pPr>
    </w:p>
    <w:p w14:paraId="248EF8DF" w14:textId="77777777" w:rsidR="00B211EA" w:rsidRPr="00276112" w:rsidRDefault="00B211EA" w:rsidP="00B211EA">
      <w:pPr>
        <w:pStyle w:val="Text2"/>
      </w:pPr>
    </w:p>
    <w:p w14:paraId="248EF8E0" w14:textId="77777777" w:rsidR="00B211EA" w:rsidRPr="00276112" w:rsidRDefault="00B211EA" w:rsidP="00B211EA">
      <w:pPr>
        <w:pStyle w:val="Text2"/>
      </w:pPr>
    </w:p>
    <w:p w14:paraId="248EF8E1" w14:textId="77777777" w:rsidR="00B211EA" w:rsidRPr="00276112" w:rsidRDefault="00B211EA" w:rsidP="00B211EA">
      <w:pPr>
        <w:pStyle w:val="Text2"/>
      </w:pPr>
    </w:p>
    <w:p w14:paraId="248EF8E2" w14:textId="77777777" w:rsidR="00B211EA" w:rsidRPr="00276112" w:rsidRDefault="00B211EA" w:rsidP="00B211EA">
      <w:pPr>
        <w:pStyle w:val="Text2"/>
      </w:pPr>
    </w:p>
    <w:p w14:paraId="248EF8E3" w14:textId="77777777" w:rsidR="00B211EA" w:rsidRPr="00276112" w:rsidRDefault="00B211EA" w:rsidP="00B211EA">
      <w:pPr>
        <w:pStyle w:val="Text2"/>
      </w:pPr>
    </w:p>
    <w:p w14:paraId="248EF8E4" w14:textId="77777777" w:rsidR="00B211EA" w:rsidRPr="00276112" w:rsidRDefault="00B211EA" w:rsidP="00B211EA">
      <w:pPr>
        <w:pStyle w:val="Text2"/>
      </w:pPr>
    </w:p>
    <w:p w14:paraId="248EF8E5" w14:textId="77777777" w:rsidR="00B211EA" w:rsidRPr="00276112" w:rsidRDefault="00B211EA" w:rsidP="00B211EA">
      <w:pPr>
        <w:pStyle w:val="Text2"/>
      </w:pPr>
    </w:p>
    <w:p w14:paraId="248EF8E6" w14:textId="77777777" w:rsidR="00B211EA" w:rsidRPr="00276112" w:rsidRDefault="00B211EA" w:rsidP="00B211EA">
      <w:pPr>
        <w:pStyle w:val="Text2"/>
      </w:pPr>
    </w:p>
    <w:p w14:paraId="248EF8E7" w14:textId="77777777" w:rsidR="00664409" w:rsidRPr="00276112" w:rsidRDefault="00664409" w:rsidP="00B211EA">
      <w:pPr>
        <w:pStyle w:val="Heading2"/>
        <w:numPr>
          <w:ilvl w:val="0"/>
          <w:numId w:val="0"/>
        </w:numPr>
        <w:rPr>
          <w:u w:val="none"/>
        </w:rPr>
        <w:sectPr w:rsidR="00664409" w:rsidRPr="00276112" w:rsidSect="00DE7DB9">
          <w:pgSz w:w="11906" w:h="16838"/>
          <w:pgMar w:top="1134" w:right="1418" w:bottom="1134" w:left="1134" w:header="709" w:footer="709" w:gutter="0"/>
          <w:cols w:space="708"/>
          <w:docGrid w:linePitch="360"/>
        </w:sectPr>
      </w:pPr>
      <w:bookmarkStart w:id="75" w:name="_Ref32778420"/>
    </w:p>
    <w:p w14:paraId="248EF8E8" w14:textId="77777777" w:rsidR="00B211EA" w:rsidRPr="00276112" w:rsidRDefault="00B211EA" w:rsidP="00B211EA">
      <w:pPr>
        <w:pStyle w:val="Heading2"/>
        <w:numPr>
          <w:ilvl w:val="0"/>
          <w:numId w:val="0"/>
        </w:numPr>
        <w:rPr>
          <w:u w:val="none"/>
        </w:rPr>
      </w:pPr>
      <w:bookmarkStart w:id="76" w:name="_Toc95812641"/>
      <w:r>
        <w:rPr>
          <w:u w:val="none"/>
        </w:rPr>
        <w:lastRenderedPageBreak/>
        <w:t>Annexe 4. Liste des sous-traitants désignés</w:t>
      </w:r>
      <w:bookmarkEnd w:id="75"/>
      <w:bookmarkEnd w:id="76"/>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98"/>
        <w:gridCol w:w="2382"/>
      </w:tblGrid>
      <w:tr w:rsidR="00B211EA" w:rsidRPr="00276112" w14:paraId="248EF8EC" w14:textId="77777777" w:rsidTr="00B21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248EF8E9" w14:textId="77777777" w:rsidR="00B211EA" w:rsidRPr="00276112" w:rsidRDefault="00B211EA" w:rsidP="00B211EA">
            <w:pPr>
              <w:pStyle w:val="Text2"/>
              <w:ind w:left="0"/>
              <w:jc w:val="center"/>
            </w:pPr>
            <w:r>
              <w:t>Éléments d'identification</w:t>
            </w:r>
          </w:p>
        </w:tc>
        <w:tc>
          <w:tcPr>
            <w:tcW w:w="3998" w:type="dxa"/>
            <w:vAlign w:val="center"/>
          </w:tcPr>
          <w:p w14:paraId="248EF8EA" w14:textId="77777777" w:rsidR="00B211EA" w:rsidRPr="00276112"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Rôles/tâches pendant l’exécution du marché</w:t>
            </w:r>
          </w:p>
        </w:tc>
        <w:tc>
          <w:tcPr>
            <w:tcW w:w="2382" w:type="dxa"/>
            <w:vAlign w:val="center"/>
          </w:tcPr>
          <w:p w14:paraId="248EF8EB" w14:textId="77777777" w:rsidR="00B211EA" w:rsidRPr="00276112"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Proportion de sous-traitance (% du volume du marché)</w:t>
            </w:r>
          </w:p>
        </w:tc>
      </w:tr>
      <w:tr w:rsidR="00B211EA" w:rsidRPr="00276112" w14:paraId="248EF8F0"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248EF8ED" w14:textId="77777777" w:rsidR="00B211EA" w:rsidRPr="00276112" w:rsidRDefault="00B211EA" w:rsidP="00B211EA">
            <w:pPr>
              <w:pStyle w:val="Text2"/>
              <w:ind w:left="0"/>
              <w:jc w:val="left"/>
              <w:rPr>
                <w:b w:val="0"/>
              </w:rPr>
            </w:pPr>
            <w:r>
              <w:rPr>
                <w:b w:val="0"/>
                <w:i/>
                <w:iCs/>
                <w:color w:val="000000"/>
                <w:sz w:val="22"/>
                <w:szCs w:val="22"/>
              </w:rPr>
              <w:t>[Dénomination officielle complète</w:t>
            </w:r>
            <w:r>
              <w:t xml:space="preserve"> </w:t>
            </w:r>
            <w:r>
              <w:br/>
            </w:r>
            <w:r>
              <w:rPr>
                <w:b w:val="0"/>
                <w:i/>
                <w:iCs/>
                <w:color w:val="000000"/>
                <w:sz w:val="22"/>
                <w:szCs w:val="22"/>
              </w:rPr>
              <w:t>Siège social</w:t>
            </w:r>
            <w:r>
              <w:t xml:space="preserve"> </w:t>
            </w:r>
            <w:r>
              <w:br/>
            </w:r>
            <w:r>
              <w:rPr>
                <w:b w:val="0"/>
                <w:i/>
                <w:iCs/>
                <w:color w:val="000000"/>
                <w:sz w:val="22"/>
                <w:szCs w:val="22"/>
              </w:rPr>
              <w:t>Numéro d’enregistrement légal</w:t>
            </w:r>
            <w:r>
              <w:t xml:space="preserve"> </w:t>
            </w:r>
            <w:r>
              <w:br/>
            </w:r>
            <w:r>
              <w:rPr>
                <w:b w:val="0"/>
                <w:i/>
                <w:iCs/>
                <w:color w:val="000000"/>
                <w:sz w:val="22"/>
                <w:szCs w:val="22"/>
              </w:rPr>
              <w:t>N° d’immatriculation à la TVA]</w:t>
            </w:r>
          </w:p>
        </w:tc>
        <w:tc>
          <w:tcPr>
            <w:tcW w:w="3998" w:type="dxa"/>
            <w:tcBorders>
              <w:top w:val="none" w:sz="0" w:space="0" w:color="auto"/>
              <w:bottom w:val="none" w:sz="0" w:space="0" w:color="auto"/>
            </w:tcBorders>
          </w:tcPr>
          <w:p w14:paraId="248EF8EE"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48EF8EF"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276112" w14:paraId="248EF8F4"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48EF8F1" w14:textId="77777777" w:rsidR="00B211EA" w:rsidRPr="00276112" w:rsidRDefault="00B211EA" w:rsidP="00B211EA">
            <w:pPr>
              <w:pStyle w:val="Text2"/>
              <w:ind w:left="0"/>
              <w:rPr>
                <w:rFonts w:eastAsiaTheme="minorHAnsi"/>
                <w:i/>
                <w:iCs/>
                <w:color w:val="000000"/>
                <w:sz w:val="22"/>
                <w:szCs w:val="22"/>
              </w:rPr>
            </w:pPr>
            <w:r>
              <w:rPr>
                <w:b w:val="0"/>
                <w:i/>
                <w:iCs/>
                <w:color w:val="000000"/>
                <w:sz w:val="22"/>
                <w:szCs w:val="22"/>
              </w:rPr>
              <w:t>[Dénomination officielle complète</w:t>
            </w:r>
            <w:r>
              <w:t xml:space="preserve"> </w:t>
            </w:r>
            <w:r>
              <w:br/>
            </w:r>
            <w:r>
              <w:rPr>
                <w:b w:val="0"/>
                <w:i/>
                <w:iCs/>
                <w:color w:val="000000"/>
                <w:sz w:val="22"/>
                <w:szCs w:val="22"/>
              </w:rPr>
              <w:t>Siège social</w:t>
            </w:r>
            <w:r>
              <w:t xml:space="preserve"> </w:t>
            </w:r>
            <w:r>
              <w:br/>
            </w:r>
            <w:r>
              <w:rPr>
                <w:b w:val="0"/>
                <w:i/>
                <w:iCs/>
                <w:color w:val="000000"/>
                <w:sz w:val="22"/>
                <w:szCs w:val="22"/>
              </w:rPr>
              <w:t>Numéro d’enregistrement légal</w:t>
            </w:r>
            <w:r>
              <w:t xml:space="preserve"> </w:t>
            </w:r>
            <w:r>
              <w:br/>
            </w:r>
            <w:r>
              <w:rPr>
                <w:b w:val="0"/>
                <w:i/>
                <w:iCs/>
                <w:color w:val="000000"/>
                <w:sz w:val="22"/>
                <w:szCs w:val="22"/>
              </w:rPr>
              <w:t>N° d’immatriculation à la TVA]</w:t>
            </w:r>
          </w:p>
        </w:tc>
        <w:tc>
          <w:tcPr>
            <w:tcW w:w="3998" w:type="dxa"/>
          </w:tcPr>
          <w:p w14:paraId="248EF8F2"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48EF8F3"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276112" w14:paraId="248EF8F8"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248EF8F5" w14:textId="77777777" w:rsidR="00B211EA" w:rsidRPr="00276112" w:rsidRDefault="00B211EA" w:rsidP="00B211EA">
            <w:pPr>
              <w:pStyle w:val="Text2"/>
              <w:ind w:left="0"/>
              <w:rPr>
                <w:rFonts w:eastAsiaTheme="minorHAnsi"/>
                <w:b w:val="0"/>
                <w:i/>
                <w:iCs/>
                <w:color w:val="000000"/>
                <w:sz w:val="22"/>
                <w:szCs w:val="22"/>
              </w:rPr>
            </w:pPr>
            <w:r>
              <w:rPr>
                <w:b w:val="0"/>
                <w:i/>
                <w:iCs/>
                <w:color w:val="000000"/>
                <w:sz w:val="22"/>
                <w:szCs w:val="22"/>
              </w:rPr>
              <w:t>[RÉPÉTER AUTANT DE FOIS QU’IL Y A DE SOUS-TRAITANTS DÉSIGNÉS]</w:t>
            </w:r>
          </w:p>
        </w:tc>
        <w:tc>
          <w:tcPr>
            <w:tcW w:w="3998" w:type="dxa"/>
            <w:tcBorders>
              <w:top w:val="none" w:sz="0" w:space="0" w:color="auto"/>
              <w:bottom w:val="none" w:sz="0" w:space="0" w:color="auto"/>
            </w:tcBorders>
          </w:tcPr>
          <w:p w14:paraId="248EF8F6"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48EF8F7"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276112" w14:paraId="248EF8FC"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48EF8F9" w14:textId="77777777" w:rsidR="00B211EA" w:rsidRPr="00276112" w:rsidRDefault="00B211EA" w:rsidP="00664409">
            <w:pPr>
              <w:pStyle w:val="Text2"/>
              <w:ind w:left="0"/>
              <w:rPr>
                <w:rFonts w:eastAsiaTheme="minorHAnsi"/>
                <w:b w:val="0"/>
                <w:i/>
                <w:iCs/>
                <w:color w:val="000000"/>
                <w:sz w:val="22"/>
                <w:szCs w:val="22"/>
              </w:rPr>
            </w:pPr>
            <w:r>
              <w:rPr>
                <w:color w:val="000000"/>
                <w:sz w:val="22"/>
                <w:szCs w:val="22"/>
              </w:rPr>
              <w:t>Autres sous-traitants qu’il n’est pas nécessaire de désigner sous la section 2.4.2</w:t>
            </w:r>
          </w:p>
        </w:tc>
        <w:tc>
          <w:tcPr>
            <w:tcW w:w="3998" w:type="dxa"/>
          </w:tcPr>
          <w:p w14:paraId="248EF8FA"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48EF8FB"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276112" w14:paraId="248EF900"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il"/>
              <w:bottom w:val="nil"/>
            </w:tcBorders>
          </w:tcPr>
          <w:p w14:paraId="248EF8FD" w14:textId="77777777" w:rsidR="00B211EA" w:rsidRPr="00276112" w:rsidRDefault="00B211EA" w:rsidP="00B211EA">
            <w:pPr>
              <w:pStyle w:val="Text2"/>
              <w:ind w:left="0"/>
              <w:rPr>
                <w:rFonts w:eastAsiaTheme="minorHAnsi"/>
                <w:color w:val="000000"/>
                <w:sz w:val="22"/>
                <w:szCs w:val="22"/>
                <w:lang w:eastAsia="en-US"/>
              </w:rPr>
            </w:pPr>
          </w:p>
        </w:tc>
        <w:tc>
          <w:tcPr>
            <w:tcW w:w="3998" w:type="dxa"/>
            <w:tcBorders>
              <w:top w:val="none" w:sz="0" w:space="0" w:color="auto"/>
              <w:bottom w:val="none" w:sz="0" w:space="0" w:color="auto"/>
            </w:tcBorders>
          </w:tcPr>
          <w:p w14:paraId="248EF8FE"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r>
              <w:rPr>
                <w:b/>
                <w:bCs/>
                <w:color w:val="000000"/>
                <w:sz w:val="22"/>
                <w:szCs w:val="22"/>
              </w:rPr>
              <w:t>% TOTAL de sous-traitance</w:t>
            </w:r>
          </w:p>
        </w:tc>
        <w:tc>
          <w:tcPr>
            <w:tcW w:w="2382" w:type="dxa"/>
            <w:tcBorders>
              <w:top w:val="none" w:sz="0" w:space="0" w:color="auto"/>
              <w:bottom w:val="none" w:sz="0" w:space="0" w:color="auto"/>
              <w:right w:val="none" w:sz="0" w:space="0" w:color="auto"/>
            </w:tcBorders>
            <w:shd w:val="clear" w:color="auto" w:fill="D9D9D9" w:themeFill="background1" w:themeFillShade="D9"/>
          </w:tcPr>
          <w:p w14:paraId="248EF8FF" w14:textId="77777777" w:rsidR="00B211EA" w:rsidRPr="00276112" w:rsidRDefault="00B211EA" w:rsidP="00B211EA">
            <w:pPr>
              <w:pStyle w:val="Text2"/>
              <w:ind w:left="0"/>
              <w:jc w:val="right"/>
              <w:cnfStyle w:val="000000100000" w:firstRow="0" w:lastRow="0" w:firstColumn="0" w:lastColumn="0" w:oddVBand="0" w:evenVBand="0" w:oddHBand="1" w:evenHBand="0" w:firstRowFirstColumn="0" w:firstRowLastColumn="0" w:lastRowFirstColumn="0" w:lastRowLastColumn="0"/>
            </w:pPr>
            <w:r>
              <w:rPr>
                <w:color w:val="000000"/>
                <w:sz w:val="22"/>
                <w:szCs w:val="22"/>
              </w:rPr>
              <w:t>0,00%</w:t>
            </w:r>
          </w:p>
        </w:tc>
      </w:tr>
    </w:tbl>
    <w:p w14:paraId="248EF901" w14:textId="77777777" w:rsidR="00B211EA" w:rsidRPr="00276112" w:rsidRDefault="00B211EA" w:rsidP="00B211EA">
      <w:pPr>
        <w:pStyle w:val="Text2"/>
      </w:pPr>
    </w:p>
    <w:p w14:paraId="248EF902" w14:textId="77777777" w:rsidR="00B211EA" w:rsidRPr="00276112" w:rsidRDefault="00B211EA" w:rsidP="00B211EA">
      <w:pPr>
        <w:pStyle w:val="Text2"/>
      </w:pPr>
    </w:p>
    <w:p w14:paraId="248EF903" w14:textId="77777777" w:rsidR="00B211EA" w:rsidRPr="00276112" w:rsidRDefault="00B211EA" w:rsidP="00B211EA">
      <w:pPr>
        <w:spacing w:before="0" w:beforeAutospacing="0" w:after="0" w:afterAutospacing="0"/>
        <w:jc w:val="left"/>
        <w:rPr>
          <w:rFonts w:eastAsiaTheme="minorHAnsi"/>
          <w:sz w:val="22"/>
          <w:szCs w:val="22"/>
          <w:lang w:eastAsia="en-US"/>
        </w:rPr>
      </w:pPr>
    </w:p>
    <w:p w14:paraId="248EF904" w14:textId="77777777" w:rsidR="00B211EA" w:rsidRPr="00276112" w:rsidRDefault="00B211EA" w:rsidP="00B211EA">
      <w:pPr>
        <w:spacing w:before="0" w:beforeAutospacing="0" w:after="0" w:afterAutospacing="0"/>
        <w:jc w:val="left"/>
        <w:rPr>
          <w:rFonts w:eastAsiaTheme="minorHAnsi"/>
          <w:sz w:val="22"/>
          <w:szCs w:val="22"/>
          <w:lang w:eastAsia="en-US"/>
        </w:rPr>
        <w:sectPr w:rsidR="00B211EA" w:rsidRPr="00276112" w:rsidSect="00DE7DB9">
          <w:pgSz w:w="11906" w:h="16838"/>
          <w:pgMar w:top="1134" w:right="1418" w:bottom="1134" w:left="1134" w:header="709" w:footer="709" w:gutter="0"/>
          <w:cols w:space="708"/>
          <w:docGrid w:linePitch="360"/>
        </w:sectPr>
      </w:pPr>
    </w:p>
    <w:p w14:paraId="248EF905" w14:textId="77777777" w:rsidR="00FA36B3" w:rsidRPr="00276112" w:rsidRDefault="00FA36B3" w:rsidP="00B72EBE">
      <w:pPr>
        <w:pStyle w:val="Heading2"/>
        <w:numPr>
          <w:ilvl w:val="0"/>
          <w:numId w:val="0"/>
        </w:numPr>
        <w:rPr>
          <w:u w:val="none"/>
        </w:rPr>
      </w:pPr>
      <w:bookmarkStart w:id="77" w:name="_Ref527984029"/>
      <w:bookmarkStart w:id="78" w:name="_Ref527984039"/>
      <w:bookmarkStart w:id="79" w:name="_Ref527984491"/>
      <w:bookmarkStart w:id="80" w:name="_Ref527984496"/>
      <w:bookmarkStart w:id="81" w:name="_Toc95812642"/>
      <w:r>
        <w:rPr>
          <w:u w:val="none"/>
        </w:rPr>
        <w:lastRenderedPageBreak/>
        <w:t>Annexe 5.1. Lettre d’engagement d’un sous-traitant désigné</w:t>
      </w:r>
      <w:bookmarkEnd w:id="77"/>
      <w:bookmarkEnd w:id="78"/>
      <w:bookmarkEnd w:id="79"/>
      <w:bookmarkEnd w:id="80"/>
      <w:bookmarkEnd w:id="81"/>
    </w:p>
    <w:p w14:paraId="248EF906" w14:textId="77777777" w:rsidR="00487AF1" w:rsidRPr="00276112" w:rsidRDefault="00487AF1" w:rsidP="00487AF1">
      <w:pPr>
        <w:pStyle w:val="Text1"/>
      </w:pPr>
      <w:r>
        <w:t>[En-tête, le cas échéant]</w:t>
      </w:r>
    </w:p>
    <w:p w14:paraId="248EF907" w14:textId="5A6345C0" w:rsidR="00487AF1" w:rsidRPr="00276112" w:rsidRDefault="00487AF1" w:rsidP="0087304D">
      <w:pPr>
        <w:pStyle w:val="Text1"/>
        <w:ind w:left="3600" w:firstLine="720"/>
      </w:pPr>
      <w:r>
        <w:t>COMMISSION EUROPÉENNE</w:t>
      </w:r>
    </w:p>
    <w:p w14:paraId="248EF908" w14:textId="77777777" w:rsidR="00621466" w:rsidRPr="00276112" w:rsidRDefault="00487AF1" w:rsidP="00621466">
      <w:pPr>
        <w:pStyle w:val="Text1"/>
        <w:ind w:left="3600" w:firstLine="720"/>
      </w:pPr>
      <w:r>
        <w:t xml:space="preserve">Appel d’offres réf. </w:t>
      </w:r>
      <w:r>
        <w:rPr>
          <w:highlight w:val="green"/>
        </w:rPr>
        <w:t>[numéro de référence]</w:t>
      </w:r>
    </w:p>
    <w:p w14:paraId="248EF909" w14:textId="77777777" w:rsidR="00487AF1" w:rsidRPr="00276112" w:rsidRDefault="00487AF1" w:rsidP="0087304D">
      <w:pPr>
        <w:pStyle w:val="Text1"/>
        <w:ind w:left="3600" w:firstLine="720"/>
      </w:pPr>
      <w:r>
        <w:t xml:space="preserve">À l’attention de: </w:t>
      </w:r>
    </w:p>
    <w:p w14:paraId="248EF90A" w14:textId="77777777" w:rsidR="00487AF1" w:rsidRPr="00276112" w:rsidRDefault="00487AF1" w:rsidP="0087304D">
      <w:pPr>
        <w:pStyle w:val="Text1"/>
        <w:ind w:left="3600" w:firstLine="720"/>
        <w:rPr>
          <w:b w:val="0"/>
          <w:i/>
        </w:rPr>
      </w:pPr>
      <w:r>
        <w:rPr>
          <w:b w:val="0"/>
          <w:i/>
        </w:rPr>
        <w:t>[insérer date]</w:t>
      </w:r>
    </w:p>
    <w:p w14:paraId="248EF90B" w14:textId="77777777" w:rsidR="00487AF1" w:rsidRPr="00276112" w:rsidRDefault="00487AF1" w:rsidP="0087304D">
      <w:pPr>
        <w:pStyle w:val="Text1"/>
        <w:jc w:val="center"/>
        <w:rPr>
          <w:sz w:val="32"/>
          <w:szCs w:val="32"/>
          <w:u w:val="single"/>
        </w:rPr>
      </w:pPr>
      <w:r>
        <w:rPr>
          <w:sz w:val="32"/>
          <w:szCs w:val="32"/>
          <w:u w:val="single"/>
        </w:rPr>
        <w:t>Lettre d’engagement d’un sous-traitant désigné</w:t>
      </w:r>
    </w:p>
    <w:p w14:paraId="248EF90C" w14:textId="2D77AA72" w:rsidR="00487AF1" w:rsidRPr="00276112" w:rsidRDefault="00487AF1" w:rsidP="00487AF1">
      <w:pPr>
        <w:pStyle w:val="Text1"/>
        <w:rPr>
          <w:b w:val="0"/>
        </w:rPr>
      </w:pPr>
      <w:r>
        <w:rPr>
          <w:b w:val="0"/>
        </w:rPr>
        <w:t>Je, soussigné(e),</w:t>
      </w:r>
    </w:p>
    <w:p w14:paraId="248EF90D" w14:textId="77777777" w:rsidR="00487AF1" w:rsidRPr="00276112" w:rsidRDefault="00487AF1" w:rsidP="00487AF1">
      <w:pPr>
        <w:pStyle w:val="Text1"/>
        <w:rPr>
          <w:b w:val="0"/>
          <w:u w:val="single"/>
        </w:rPr>
      </w:pPr>
      <w:r>
        <w:rPr>
          <w:b w:val="0"/>
          <w:u w:val="single"/>
        </w:rPr>
        <w:t>Nom:</w:t>
      </w:r>
    </w:p>
    <w:p w14:paraId="248EF90E" w14:textId="77777777" w:rsidR="00487AF1" w:rsidRPr="00276112" w:rsidRDefault="00487AF1" w:rsidP="00487AF1">
      <w:pPr>
        <w:pStyle w:val="Text1"/>
        <w:rPr>
          <w:b w:val="0"/>
          <w:u w:val="single"/>
        </w:rPr>
      </w:pPr>
      <w:r>
        <w:rPr>
          <w:b w:val="0"/>
          <w:u w:val="single"/>
        </w:rPr>
        <w:t>Fonction:</w:t>
      </w:r>
    </w:p>
    <w:p w14:paraId="248EF90F" w14:textId="77777777" w:rsidR="00487AF1" w:rsidRPr="00276112" w:rsidRDefault="00487AF1" w:rsidP="00487AF1">
      <w:pPr>
        <w:pStyle w:val="Text1"/>
        <w:rPr>
          <w:b w:val="0"/>
          <w:u w:val="single"/>
        </w:rPr>
      </w:pPr>
      <w:r>
        <w:rPr>
          <w:b w:val="0"/>
          <w:u w:val="single"/>
        </w:rPr>
        <w:t>Société:</w:t>
      </w:r>
    </w:p>
    <w:p w14:paraId="248EF910" w14:textId="77777777" w:rsidR="00487AF1" w:rsidRPr="00276112" w:rsidRDefault="00487AF1" w:rsidP="00487AF1">
      <w:pPr>
        <w:pStyle w:val="Text1"/>
        <w:rPr>
          <w:b w:val="0"/>
          <w:u w:val="single"/>
        </w:rPr>
      </w:pPr>
      <w:r>
        <w:rPr>
          <w:b w:val="0"/>
          <w:u w:val="single"/>
        </w:rPr>
        <w:t>Siège social:</w:t>
      </w:r>
    </w:p>
    <w:p w14:paraId="248EF911" w14:textId="77777777" w:rsidR="00487AF1" w:rsidRPr="00276112" w:rsidRDefault="00487AF1" w:rsidP="00487AF1">
      <w:pPr>
        <w:pStyle w:val="Text1"/>
        <w:rPr>
          <w:b w:val="0"/>
          <w:u w:val="single"/>
        </w:rPr>
      </w:pPr>
      <w:r>
        <w:rPr>
          <w:b w:val="0"/>
          <w:u w:val="single"/>
        </w:rPr>
        <w:t>Numéro de TVA:</w:t>
      </w:r>
    </w:p>
    <w:p w14:paraId="248EF912" w14:textId="77777777" w:rsidR="00621466" w:rsidRPr="00276112" w:rsidRDefault="00487AF1" w:rsidP="00621466">
      <w:pPr>
        <w:pStyle w:val="Text1"/>
        <w:rPr>
          <w:b w:val="0"/>
        </w:rPr>
      </w:pPr>
      <w:r>
        <w:rPr>
          <w:b w:val="0"/>
        </w:rPr>
        <w:t xml:space="preserve">ayant la capacité juridique requise pour agir au nom de la société </w:t>
      </w:r>
      <w:r>
        <w:rPr>
          <w:b w:val="0"/>
          <w:i/>
          <w:highlight w:val="lightGray"/>
        </w:rPr>
        <w:t>[saisir le nom de l’entité]</w:t>
      </w:r>
      <w:r>
        <w:rPr>
          <w:b w:val="0"/>
        </w:rPr>
        <w:t xml:space="preserve"> confirme par la présente que notre société accepte de participer en tant que sous-traitant à l’offre de [</w:t>
      </w:r>
      <w:r>
        <w:rPr>
          <w:b w:val="0"/>
          <w:i/>
        </w:rPr>
        <w:t>saisir le nom du soumissionnaire]</w:t>
      </w:r>
      <w:r>
        <w:rPr>
          <w:b w:val="0"/>
        </w:rPr>
        <w:t xml:space="preserve"> pour l’appel d’offres saisir le numéro de référence] – [</w:t>
      </w:r>
      <w:r>
        <w:rPr>
          <w:b w:val="0"/>
          <w:i/>
          <w:highlight w:val="green"/>
        </w:rPr>
        <w:t>saisir l’intitulé de la procédure</w:t>
      </w:r>
      <w:r>
        <w:rPr>
          <w:b w:val="0"/>
          <w:highlight w:val="green"/>
        </w:rPr>
        <w:t>]</w:t>
      </w:r>
      <w:r>
        <w:rPr>
          <w:b w:val="0"/>
        </w:rPr>
        <w:t xml:space="preserve"> Lot </w:t>
      </w:r>
      <w:r>
        <w:rPr>
          <w:b w:val="0"/>
          <w:i/>
        </w:rPr>
        <w:t>[saisir le numéro du lot]</w:t>
      </w:r>
      <w:r>
        <w:rPr>
          <w:b w:val="0"/>
        </w:rPr>
        <w:t>.</w:t>
      </w:r>
    </w:p>
    <w:p w14:paraId="248EF913" w14:textId="77777777" w:rsidR="00487AF1" w:rsidRPr="00276112" w:rsidRDefault="00487AF1" w:rsidP="00487AF1">
      <w:pPr>
        <w:pStyle w:val="Text1"/>
        <w:rPr>
          <w:b w:val="0"/>
        </w:rPr>
      </w:pPr>
      <w:r>
        <w:rPr>
          <w:b w:val="0"/>
        </w:rPr>
        <w:t xml:space="preserve">Dans l’hypothèse où l’offre du soumissionnaire susmentionné serait retenue, </w:t>
      </w:r>
      <w:r>
        <w:rPr>
          <w:bCs/>
          <w:i/>
          <w:highlight w:val="lightGray"/>
        </w:rPr>
        <w:t>[saisir le nom du sous-traitant]</w:t>
      </w:r>
      <w:r>
        <w:rPr>
          <w:b w:val="0"/>
        </w:rPr>
        <w:t xml:space="preserve"> s’engage à mettre à disposition les ressources nécessaires à l’exécution du contrat en tant que sous-traitant et à réaliser les prestations qui lui seront sous-traitées dans le respect des termes du contrat. Elle déclare également qu’elle ne fait pas l’objet de conflits d’intérêts susceptibles d’affecter négativement l’exécution du contrat et qu’elle accepte les conditions générales qui accompagnent le cahier des charges pour le présent appel d’offres, en particulier les dispositions contractuelles relatives aux contrôles et audits.</w:t>
      </w:r>
    </w:p>
    <w:p w14:paraId="248EF914" w14:textId="77777777" w:rsidR="00487AF1" w:rsidRPr="00276112" w:rsidRDefault="00487AF1" w:rsidP="00487AF1">
      <w:pPr>
        <w:pStyle w:val="Text1"/>
        <w:rPr>
          <w:b w:val="0"/>
        </w:rPr>
      </w:pPr>
    </w:p>
    <w:p w14:paraId="248EF915" w14:textId="77777777" w:rsidR="00487AF1" w:rsidRPr="00276112" w:rsidRDefault="00487AF1" w:rsidP="00487AF1">
      <w:pPr>
        <w:pStyle w:val="Text1"/>
        <w:rPr>
          <w:b w:val="0"/>
        </w:rPr>
      </w:pPr>
      <w:r>
        <w:rPr>
          <w:b w:val="0"/>
        </w:rPr>
        <w:t>Fait à:</w:t>
      </w:r>
    </w:p>
    <w:p w14:paraId="248EF916" w14:textId="77777777" w:rsidR="00487AF1" w:rsidRPr="00276112" w:rsidRDefault="00487AF1" w:rsidP="00487AF1">
      <w:pPr>
        <w:pStyle w:val="Text1"/>
        <w:rPr>
          <w:b w:val="0"/>
        </w:rPr>
      </w:pPr>
      <w:r>
        <w:rPr>
          <w:b w:val="0"/>
        </w:rPr>
        <w:t xml:space="preserve">Nom: </w:t>
      </w:r>
    </w:p>
    <w:p w14:paraId="248EF917" w14:textId="77777777" w:rsidR="00487AF1" w:rsidRPr="00276112" w:rsidRDefault="00487AF1" w:rsidP="00487AF1">
      <w:pPr>
        <w:pStyle w:val="Text1"/>
        <w:rPr>
          <w:b w:val="0"/>
        </w:rPr>
      </w:pPr>
      <w:r>
        <w:rPr>
          <w:b w:val="0"/>
        </w:rPr>
        <w:t>Emplacement:</w:t>
      </w:r>
    </w:p>
    <w:p w14:paraId="248EF918" w14:textId="77777777" w:rsidR="00621466" w:rsidRPr="00276112" w:rsidRDefault="00487AF1" w:rsidP="00621466">
      <w:pPr>
        <w:pStyle w:val="Text1"/>
        <w:rPr>
          <w:b w:val="0"/>
        </w:rPr>
      </w:pPr>
      <w:r>
        <w:rPr>
          <w:b w:val="0"/>
        </w:rPr>
        <w:t>Signature:</w:t>
      </w:r>
      <w:bookmarkStart w:id="82" w:name="_Ref527984076"/>
    </w:p>
    <w:p w14:paraId="248EF919" w14:textId="62D2AD21" w:rsidR="00FA36B3" w:rsidRPr="00276112" w:rsidRDefault="00FA36B3" w:rsidP="00984AFB">
      <w:pPr>
        <w:pStyle w:val="Heading2"/>
        <w:numPr>
          <w:ilvl w:val="0"/>
          <w:numId w:val="0"/>
        </w:numPr>
      </w:pPr>
      <w:bookmarkStart w:id="83" w:name="_Toc95812643"/>
      <w:r>
        <w:rPr>
          <w:u w:val="none"/>
        </w:rPr>
        <w:lastRenderedPageBreak/>
        <w:t>Annexe 5.2. Lettre d’engagement d’une entité dont les capacités sont invoquées</w:t>
      </w:r>
      <w:bookmarkEnd w:id="82"/>
      <w:bookmarkEnd w:id="83"/>
    </w:p>
    <w:p w14:paraId="248EF91A" w14:textId="77777777" w:rsidR="0087304D" w:rsidRPr="00276112" w:rsidRDefault="0087304D" w:rsidP="0087304D">
      <w:pPr>
        <w:pStyle w:val="Text1"/>
      </w:pPr>
      <w:r>
        <w:t>[En-tête, le cas échéant]</w:t>
      </w:r>
    </w:p>
    <w:p w14:paraId="248EF91B" w14:textId="4748C366" w:rsidR="0087304D" w:rsidRPr="00276112" w:rsidRDefault="0087304D" w:rsidP="0087304D">
      <w:pPr>
        <w:pStyle w:val="Text1"/>
        <w:ind w:left="3600" w:firstLine="720"/>
      </w:pPr>
      <w:r>
        <w:t>COMMISSION EUROPÉENNE</w:t>
      </w:r>
    </w:p>
    <w:p w14:paraId="248EF91C" w14:textId="77777777" w:rsidR="0087304D" w:rsidRPr="00276112" w:rsidRDefault="0087304D" w:rsidP="0087304D">
      <w:pPr>
        <w:pStyle w:val="Text1"/>
        <w:ind w:left="3600" w:firstLine="720"/>
      </w:pPr>
      <w:r>
        <w:t xml:space="preserve">Appel d’offres réf. </w:t>
      </w:r>
      <w:r>
        <w:rPr>
          <w:highlight w:val="green"/>
        </w:rPr>
        <w:t>[numéro de référence]</w:t>
      </w:r>
    </w:p>
    <w:p w14:paraId="248EF91D" w14:textId="77777777" w:rsidR="0087304D" w:rsidRPr="00276112" w:rsidRDefault="0087304D" w:rsidP="0087304D">
      <w:pPr>
        <w:pStyle w:val="Text1"/>
        <w:ind w:left="3600" w:firstLine="720"/>
      </w:pPr>
      <w:r>
        <w:t xml:space="preserve">À l’attention de: </w:t>
      </w:r>
    </w:p>
    <w:p w14:paraId="248EF91E" w14:textId="77777777" w:rsidR="0087304D" w:rsidRPr="00276112" w:rsidRDefault="0087304D" w:rsidP="0087304D">
      <w:pPr>
        <w:pStyle w:val="Text1"/>
        <w:ind w:left="3600" w:firstLine="720"/>
        <w:rPr>
          <w:b w:val="0"/>
          <w:i/>
        </w:rPr>
      </w:pPr>
      <w:r>
        <w:rPr>
          <w:b w:val="0"/>
          <w:i/>
        </w:rPr>
        <w:t>[insérer date]</w:t>
      </w:r>
    </w:p>
    <w:p w14:paraId="248EF91F" w14:textId="77777777" w:rsidR="0087304D" w:rsidRPr="00276112" w:rsidRDefault="0087304D" w:rsidP="0087304D">
      <w:pPr>
        <w:pStyle w:val="Text1"/>
        <w:jc w:val="center"/>
        <w:rPr>
          <w:sz w:val="32"/>
          <w:szCs w:val="32"/>
          <w:u w:val="single"/>
        </w:rPr>
      </w:pPr>
      <w:r>
        <w:rPr>
          <w:sz w:val="32"/>
          <w:szCs w:val="32"/>
          <w:u w:val="single"/>
        </w:rPr>
        <w:t>Lettre d’engagement d’une entité dont les capacités sont invoquées</w:t>
      </w:r>
    </w:p>
    <w:p w14:paraId="248EF920" w14:textId="4D7CF5EC" w:rsidR="0087304D" w:rsidRPr="00276112" w:rsidRDefault="0087304D" w:rsidP="0087304D">
      <w:pPr>
        <w:pStyle w:val="Text1"/>
        <w:rPr>
          <w:b w:val="0"/>
        </w:rPr>
      </w:pPr>
      <w:r>
        <w:rPr>
          <w:b w:val="0"/>
        </w:rPr>
        <w:t>Je, soussigné(e),</w:t>
      </w:r>
    </w:p>
    <w:p w14:paraId="248EF921" w14:textId="77777777" w:rsidR="0087304D" w:rsidRPr="00276112" w:rsidRDefault="0087304D" w:rsidP="0087304D">
      <w:pPr>
        <w:pStyle w:val="Text1"/>
        <w:rPr>
          <w:b w:val="0"/>
          <w:u w:val="single"/>
        </w:rPr>
      </w:pPr>
      <w:r>
        <w:rPr>
          <w:b w:val="0"/>
          <w:u w:val="single"/>
        </w:rPr>
        <w:t>Nom:</w:t>
      </w:r>
    </w:p>
    <w:p w14:paraId="248EF922" w14:textId="77777777" w:rsidR="0087304D" w:rsidRPr="00276112" w:rsidRDefault="0087304D" w:rsidP="0087304D">
      <w:pPr>
        <w:pStyle w:val="Text1"/>
        <w:rPr>
          <w:b w:val="0"/>
          <w:u w:val="single"/>
        </w:rPr>
      </w:pPr>
      <w:r>
        <w:rPr>
          <w:b w:val="0"/>
          <w:u w:val="single"/>
        </w:rPr>
        <w:t>Fonction:</w:t>
      </w:r>
    </w:p>
    <w:p w14:paraId="248EF923" w14:textId="77777777" w:rsidR="0087304D" w:rsidRPr="00276112" w:rsidRDefault="0087304D" w:rsidP="0087304D">
      <w:pPr>
        <w:pStyle w:val="Text1"/>
        <w:rPr>
          <w:b w:val="0"/>
          <w:u w:val="single"/>
        </w:rPr>
      </w:pPr>
      <w:r>
        <w:rPr>
          <w:b w:val="0"/>
          <w:u w:val="single"/>
        </w:rPr>
        <w:t>Société:</w:t>
      </w:r>
    </w:p>
    <w:p w14:paraId="248EF924" w14:textId="77777777" w:rsidR="0087304D" w:rsidRPr="00276112" w:rsidRDefault="0087304D" w:rsidP="0087304D">
      <w:pPr>
        <w:pStyle w:val="Text1"/>
        <w:rPr>
          <w:b w:val="0"/>
          <w:u w:val="single"/>
        </w:rPr>
      </w:pPr>
      <w:r>
        <w:rPr>
          <w:b w:val="0"/>
          <w:u w:val="single"/>
        </w:rPr>
        <w:t>Siège social:</w:t>
      </w:r>
    </w:p>
    <w:p w14:paraId="248EF925" w14:textId="77777777" w:rsidR="0087304D" w:rsidRPr="00276112" w:rsidRDefault="0087304D" w:rsidP="0087304D">
      <w:pPr>
        <w:pStyle w:val="Text1"/>
        <w:rPr>
          <w:b w:val="0"/>
          <w:u w:val="single"/>
        </w:rPr>
      </w:pPr>
      <w:r>
        <w:rPr>
          <w:b w:val="0"/>
          <w:u w:val="single"/>
        </w:rPr>
        <w:t>Numéro de TVA:</w:t>
      </w:r>
    </w:p>
    <w:p w14:paraId="248EF926" w14:textId="4DF33EB8" w:rsidR="0087304D" w:rsidRPr="00276112" w:rsidRDefault="0087304D" w:rsidP="0087304D">
      <w:pPr>
        <w:pStyle w:val="Text1"/>
        <w:rPr>
          <w:b w:val="0"/>
        </w:rPr>
      </w:pPr>
      <w:r>
        <w:rPr>
          <w:b w:val="0"/>
        </w:rPr>
        <w:t xml:space="preserve">ayant la capacité juridique requise pour agir au nom de l’entreprise </w:t>
      </w:r>
      <w:r>
        <w:rPr>
          <w:bCs/>
          <w:i/>
          <w:highlight w:val="lightGray"/>
        </w:rPr>
        <w:t>[insérer le nom de l’entité]</w:t>
      </w:r>
      <w:r>
        <w:rPr>
          <w:b w:val="0"/>
        </w:rPr>
        <w:t xml:space="preserve"> confirme par la présente que notre entreprise </w:t>
      </w:r>
      <w:r>
        <w:rPr>
          <w:bCs/>
        </w:rPr>
        <w:t>autorise [</w:t>
      </w:r>
      <w:r>
        <w:rPr>
          <w:bCs/>
          <w:i/>
          <w:highlight w:val="lightGray"/>
        </w:rPr>
        <w:t>insérer le nom du soumissionnaire]</w:t>
      </w:r>
      <w:r>
        <w:rPr>
          <w:bCs/>
        </w:rPr>
        <w:t xml:space="preserve"> à s’appuyer sur notre [capacité financière et économique] [capacité technique et professionnelle] pour atteindre les niveaux minimaux</w:t>
      </w:r>
      <w:r>
        <w:rPr>
          <w:b w:val="0"/>
        </w:rPr>
        <w:t xml:space="preserve"> requis pour l’appel d’offres </w:t>
      </w:r>
      <w:r>
        <w:rPr>
          <w:b w:val="0"/>
          <w:i/>
          <w:highlight w:val="green"/>
        </w:rPr>
        <w:t>[insérer le numéro de référence] – [insérer l’intitulé de la procédure]</w:t>
      </w:r>
    </w:p>
    <w:p w14:paraId="248EF927" w14:textId="77777777" w:rsidR="0087304D" w:rsidRPr="00276112" w:rsidRDefault="0087304D" w:rsidP="0087304D">
      <w:r>
        <w:t xml:space="preserve">Dans l’hypothèse où l’offre du soumissionnaire susmentionné serait retenue, </w:t>
      </w:r>
      <w:r>
        <w:rPr>
          <w:b/>
          <w:i/>
          <w:highlight w:val="lightGray"/>
        </w:rPr>
        <w:t>[saisir le nom de l’entité]</w:t>
      </w:r>
      <w:r>
        <w:t xml:space="preserve"> s’engage à mettre à disposition les ressources nécessaires à l’exécution du marché. Elle déclare également qu’elle ne fait pas l’objet de conflits d’intérêts susceptibles d’affecter négativement l’exécution du contrat et qu’elle accepte les conditions générales qui accompagnent le cahier des charges pour le présent appel d’offres, en particulier les dispositions contractuelles relatives aux contrôles et audits.</w:t>
      </w:r>
    </w:p>
    <w:p w14:paraId="248EF928"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Fait à:</w:t>
      </w:r>
    </w:p>
    <w:p w14:paraId="248EF929"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 xml:space="preserve">Nom: </w:t>
      </w:r>
    </w:p>
    <w:p w14:paraId="248EF92A" w14:textId="77777777" w:rsidR="0087304D" w:rsidRPr="00276112" w:rsidRDefault="0087304D" w:rsidP="0087304D">
      <w:pPr>
        <w:widowControl w:val="0"/>
        <w:spacing w:before="120" w:beforeAutospacing="0" w:after="120" w:afterAutospacing="0" w:line="269" w:lineRule="auto"/>
        <w:rPr>
          <w:rFonts w:eastAsiaTheme="minorHAnsi"/>
        </w:rPr>
      </w:pPr>
      <w:r>
        <w:rPr>
          <w:color w:val="000000"/>
        </w:rPr>
        <w:t>Emplacement:</w:t>
      </w:r>
    </w:p>
    <w:p w14:paraId="248EF92B"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Signature:</w:t>
      </w:r>
    </w:p>
    <w:p w14:paraId="248EF92C" w14:textId="77777777" w:rsidR="004016A6" w:rsidRPr="00276112" w:rsidRDefault="004016A6" w:rsidP="004016A6">
      <w:pPr>
        <w:pStyle w:val="Text1"/>
      </w:pPr>
    </w:p>
    <w:p w14:paraId="248EF92D" w14:textId="77777777" w:rsidR="004016A6" w:rsidRPr="00276112" w:rsidRDefault="004016A6" w:rsidP="004016A6">
      <w:pPr>
        <w:pStyle w:val="Text1"/>
      </w:pPr>
    </w:p>
    <w:p w14:paraId="248EF92E" w14:textId="07B9E679" w:rsidR="004016A6" w:rsidRPr="00276112" w:rsidRDefault="004016A6" w:rsidP="00D65CCF">
      <w:pPr>
        <w:pStyle w:val="Heading2"/>
        <w:numPr>
          <w:ilvl w:val="0"/>
          <w:numId w:val="0"/>
        </w:numPr>
        <w:rPr>
          <w:u w:val="none"/>
        </w:rPr>
      </w:pPr>
      <w:bookmarkStart w:id="84" w:name="_Ref527983720"/>
      <w:bookmarkStart w:id="85" w:name="_Ref527983728"/>
      <w:bookmarkStart w:id="86" w:name="_Ref527983730"/>
      <w:bookmarkStart w:id="87" w:name="_Ref527983754"/>
      <w:bookmarkStart w:id="88" w:name="_Ref527983782"/>
      <w:bookmarkStart w:id="89" w:name="_Ref527984608"/>
      <w:bookmarkStart w:id="90" w:name="_Toc95812644"/>
      <w:r>
        <w:rPr>
          <w:u w:val="none"/>
        </w:rPr>
        <w:lastRenderedPageBreak/>
        <w:t>Annexe 6. Formulaire d’offre financière</w:t>
      </w:r>
      <w:bookmarkEnd w:id="84"/>
      <w:bookmarkEnd w:id="85"/>
      <w:bookmarkEnd w:id="86"/>
      <w:bookmarkEnd w:id="87"/>
      <w:bookmarkEnd w:id="88"/>
      <w:bookmarkEnd w:id="89"/>
      <w:bookmarkEnd w:id="90"/>
    </w:p>
    <w:p w14:paraId="248EF930" w14:textId="1105FCCC" w:rsidR="004016A6" w:rsidRPr="00276112" w:rsidRDefault="00442FCA" w:rsidP="004016A6">
      <w:pPr>
        <w:pStyle w:val="Text1"/>
      </w:pPr>
      <w:r>
        <w:object w:dxaOrig="1508" w:dyaOrig="982" w14:anchorId="1B956F03">
          <v:shape id="_x0000_i1035" type="#_x0000_t75" style="width:75.55pt;height:49.2pt" o:ole="">
            <v:imagedata r:id="rId43" o:title=""/>
          </v:shape>
          <o:OLEObject Type="Embed" ProgID="Excel.Sheet.12" ShapeID="_x0000_i1035" DrawAspect="Icon" ObjectID="_1706684299" r:id="rId44"/>
        </w:object>
      </w:r>
    </w:p>
    <w:p w14:paraId="248EF931" w14:textId="77777777" w:rsidR="004016A6" w:rsidRPr="00276112" w:rsidRDefault="004016A6" w:rsidP="004016A6">
      <w:pPr>
        <w:pStyle w:val="Text1"/>
      </w:pPr>
      <w:bookmarkStart w:id="91" w:name="_GoBack"/>
      <w:bookmarkEnd w:id="91"/>
    </w:p>
    <w:p w14:paraId="248EF932" w14:textId="77777777" w:rsidR="00FA36B3" w:rsidRPr="00276112" w:rsidRDefault="00FA36B3" w:rsidP="00FA36B3">
      <w:pPr>
        <w:pStyle w:val="Text1"/>
      </w:pPr>
    </w:p>
    <w:p w14:paraId="248EF933" w14:textId="77777777" w:rsidR="00FA36B3" w:rsidRPr="00276112" w:rsidRDefault="00FA36B3" w:rsidP="00FA36B3">
      <w:pPr>
        <w:pStyle w:val="Text1"/>
      </w:pPr>
    </w:p>
    <w:p w14:paraId="248EF934" w14:textId="77777777" w:rsidR="00FA36B3" w:rsidRPr="00276112" w:rsidRDefault="00FA36B3" w:rsidP="00FA36B3">
      <w:pPr>
        <w:pStyle w:val="Text1"/>
      </w:pPr>
    </w:p>
    <w:p w14:paraId="248EF935" w14:textId="77777777" w:rsidR="00FA36B3" w:rsidRPr="00276112" w:rsidRDefault="00FA36B3" w:rsidP="00FA36B3">
      <w:pPr>
        <w:pStyle w:val="Text1"/>
      </w:pPr>
    </w:p>
    <w:p w14:paraId="248EF936" w14:textId="77777777" w:rsidR="00FA36B3" w:rsidRPr="00276112" w:rsidRDefault="00FA36B3" w:rsidP="00FA36B3">
      <w:pPr>
        <w:pStyle w:val="Text1"/>
      </w:pPr>
    </w:p>
    <w:p w14:paraId="248EF937" w14:textId="77777777" w:rsidR="00FA36B3" w:rsidRPr="00276112" w:rsidRDefault="00FA36B3" w:rsidP="00FA36B3">
      <w:pPr>
        <w:pStyle w:val="Text1"/>
      </w:pPr>
    </w:p>
    <w:p w14:paraId="248EF938" w14:textId="77777777" w:rsidR="00FA36B3" w:rsidRPr="00276112" w:rsidRDefault="00FA36B3" w:rsidP="00FA36B3">
      <w:pPr>
        <w:pStyle w:val="Text1"/>
      </w:pPr>
    </w:p>
    <w:p w14:paraId="248EF939" w14:textId="77777777" w:rsidR="00FA36B3" w:rsidRPr="00276112" w:rsidRDefault="00FA36B3" w:rsidP="00FA36B3">
      <w:pPr>
        <w:pStyle w:val="Text1"/>
      </w:pPr>
    </w:p>
    <w:p w14:paraId="248EF93A" w14:textId="77777777" w:rsidR="009E0855" w:rsidRPr="00276112" w:rsidRDefault="009E0855" w:rsidP="00FC56C7"/>
    <w:sectPr w:rsidR="009E0855" w:rsidRPr="00276112" w:rsidSect="00A37412">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673B" w14:textId="77777777" w:rsidR="006377EF" w:rsidRDefault="006377EF">
      <w:r>
        <w:separator/>
      </w:r>
    </w:p>
    <w:p w14:paraId="342EF337" w14:textId="77777777" w:rsidR="006377EF" w:rsidRDefault="006377EF"/>
  </w:endnote>
  <w:endnote w:type="continuationSeparator" w:id="0">
    <w:p w14:paraId="7E30D8C0" w14:textId="77777777" w:rsidR="006377EF" w:rsidRDefault="006377EF">
      <w:r>
        <w:continuationSeparator/>
      </w:r>
    </w:p>
    <w:p w14:paraId="32F84226" w14:textId="77777777" w:rsidR="006377EF" w:rsidRDefault="006377EF"/>
  </w:endnote>
  <w:endnote w:type="continuationNotice" w:id="1">
    <w:p w14:paraId="3CF05F33" w14:textId="77777777" w:rsidR="006377EF" w:rsidRDefault="006377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8" w14:textId="77777777" w:rsidR="006377EF" w:rsidRDefault="006377EF"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EF949" w14:textId="77777777" w:rsidR="006377EF" w:rsidRDefault="006377EF"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A" w14:textId="60C8A934" w:rsidR="006377EF" w:rsidRDefault="006377EF"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FCA">
      <w:rPr>
        <w:rStyle w:val="PageNumber"/>
        <w:noProof/>
      </w:rPr>
      <w:t>1</w:t>
    </w:r>
    <w:r>
      <w:rPr>
        <w:rStyle w:val="PageNumber"/>
      </w:rPr>
      <w:fldChar w:fldCharType="end"/>
    </w:r>
  </w:p>
  <w:p w14:paraId="248EF94B" w14:textId="77777777" w:rsidR="006377EF" w:rsidRDefault="006377EF"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0" w14:textId="04C89F42" w:rsidR="006377EF" w:rsidRPr="00841568" w:rsidRDefault="006377EF" w:rsidP="00841568">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442FCA" w:rsidRPr="00442FCA">
      <w:rPr>
        <w:noProof/>
        <w:sz w:val="20"/>
      </w:rPr>
      <w:t>30</w:t>
    </w:r>
    <w:r>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2" w14:textId="77777777" w:rsidR="006377EF" w:rsidRDefault="006377EF">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248EF953" w14:textId="359C7FB8" w:rsidR="006377EF" w:rsidRDefault="006377E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42FCA">
              <w:rPr>
                <w:b/>
                <w:bCs/>
                <w:noProof/>
              </w:rPr>
              <w:t>37</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442FCA">
              <w:rPr>
                <w:b/>
                <w:bCs/>
                <w:noProof/>
              </w:rPr>
              <w:t>37</w:t>
            </w:r>
            <w:r>
              <w:rPr>
                <w:b/>
                <w:bCs/>
                <w:sz w:val="24"/>
              </w:rPr>
              <w:fldChar w:fldCharType="end"/>
            </w:r>
          </w:p>
        </w:sdtContent>
      </w:sdt>
    </w:sdtContent>
  </w:sdt>
  <w:p w14:paraId="248EF954" w14:textId="77777777" w:rsidR="006377EF" w:rsidRDefault="00637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D9C8" w14:textId="77777777" w:rsidR="006377EF" w:rsidRDefault="006377EF">
      <w:r>
        <w:separator/>
      </w:r>
    </w:p>
  </w:footnote>
  <w:footnote w:type="continuationSeparator" w:id="0">
    <w:p w14:paraId="6025DFF7" w14:textId="77777777" w:rsidR="006377EF" w:rsidRDefault="006377EF">
      <w:r>
        <w:continuationSeparator/>
      </w:r>
    </w:p>
  </w:footnote>
  <w:footnote w:type="continuationNotice" w:id="1">
    <w:p w14:paraId="3A91EE80" w14:textId="77777777" w:rsidR="006377EF" w:rsidRDefault="006377EF">
      <w:pPr>
        <w:spacing w:before="0" w:after="0"/>
      </w:pPr>
    </w:p>
  </w:footnote>
  <w:footnote w:id="2">
    <w:p w14:paraId="248EF956" w14:textId="77777777" w:rsidR="006377EF" w:rsidRPr="00132286" w:rsidRDefault="006377EF" w:rsidP="00E13690">
      <w:pPr>
        <w:pStyle w:val="FootnoteText"/>
        <w:spacing w:before="0" w:beforeAutospacing="0" w:after="0" w:afterAutospacing="0"/>
        <w:ind w:left="0" w:firstLine="0"/>
        <w:rPr>
          <w:sz w:val="16"/>
          <w:szCs w:val="16"/>
        </w:rPr>
      </w:pPr>
      <w:r>
        <w:rPr>
          <w:rStyle w:val="FootnoteReference"/>
          <w:sz w:val="16"/>
          <w:szCs w:val="16"/>
        </w:rPr>
        <w:footnoteRef/>
      </w:r>
      <w:r>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w:t>
      </w:r>
    </w:p>
  </w:footnote>
  <w:footnote w:id="3">
    <w:p w14:paraId="248EF957" w14:textId="77777777" w:rsidR="006377EF" w:rsidRDefault="006377EF" w:rsidP="00211A98">
      <w:pPr>
        <w:pStyle w:val="FootnoteText"/>
        <w:ind w:left="0" w:firstLine="0"/>
      </w:pPr>
      <w:r>
        <w:rPr>
          <w:rStyle w:val="FootnoteReference"/>
        </w:rPr>
        <w:footnoteRef/>
      </w:r>
      <w:r>
        <w:tab/>
        <w:t xml:space="preserve">Dans le présent document, les références au(x) </w:t>
      </w:r>
      <w:r>
        <w:rPr>
          <w:i/>
        </w:rPr>
        <w:t>soumissionnaire(s)</w:t>
      </w:r>
      <w:r>
        <w:t xml:space="preserve"> s’entendent aussi bien pour les soumissionnaires uniques que pour les groupements d’opérateurs économiques qui présentent une offre conjointe.</w:t>
      </w:r>
    </w:p>
  </w:footnote>
  <w:footnote w:id="4">
    <w:p w14:paraId="248EF958" w14:textId="77777777" w:rsidR="006377EF" w:rsidRDefault="006377EF" w:rsidP="00913438">
      <w:pPr>
        <w:pStyle w:val="FootnoteText"/>
        <w:spacing w:before="0" w:beforeAutospacing="0" w:after="0" w:afterAutospacing="0"/>
        <w:ind w:left="0" w:firstLine="0"/>
      </w:pPr>
      <w:r>
        <w:rPr>
          <w:rStyle w:val="FootnoteReference"/>
        </w:rPr>
        <w:footnoteRef/>
      </w:r>
      <w:r>
        <w:tab/>
        <w:t>Le document unique de marché européen (DUME) ne peut pas encore être utilisé dans les appels d’offres de la Commission européenne.</w:t>
      </w:r>
    </w:p>
  </w:footnote>
  <w:footnote w:id="5">
    <w:p w14:paraId="248EF959" w14:textId="77777777" w:rsidR="006377EF" w:rsidRDefault="006377EF" w:rsidP="0092402E">
      <w:pPr>
        <w:pStyle w:val="FootnoteText"/>
        <w:spacing w:before="0" w:beforeAutospacing="0" w:after="0" w:afterAutospacing="0"/>
        <w:ind w:left="0" w:firstLine="0"/>
      </w:pPr>
      <w:r>
        <w:rPr>
          <w:rStyle w:val="FootnoteReference"/>
        </w:rPr>
        <w:footnoteRef/>
      </w:r>
      <w:r>
        <w:tab/>
        <w:t>Sauf si la même déclaration a déjà été soumise aux fins d’une autre procédure d’attribution de la Commission européenne, que la situation n’a pas changé et que le délai écoulé depuis la date de délivrance de la déclaration ne dépasse pas un an.</w:t>
      </w:r>
    </w:p>
  </w:footnote>
  <w:footnote w:id="6">
    <w:p w14:paraId="248EF95A" w14:textId="77777777" w:rsidR="006377EF" w:rsidRDefault="006377EF" w:rsidP="00126BE3">
      <w:pPr>
        <w:pStyle w:val="FootnoteText"/>
        <w:spacing w:before="0" w:beforeAutospacing="0" w:after="0" w:afterAutospacing="0"/>
        <w:ind w:left="0" w:firstLine="0"/>
      </w:pPr>
      <w:r>
        <w:rPr>
          <w:rStyle w:val="FootnoteReference"/>
        </w:rPr>
        <w:footnoteRef/>
      </w:r>
      <w:r>
        <w:tab/>
        <w:t>L’obligation de fournir les pièces justificatives sera levée dans les cas suivants:</w:t>
      </w:r>
    </w:p>
    <w:p w14:paraId="248EF95B" w14:textId="77777777" w:rsidR="006377EF" w:rsidRDefault="006377EF" w:rsidP="000E3F80">
      <w:pPr>
        <w:pStyle w:val="FootnoteText"/>
        <w:numPr>
          <w:ilvl w:val="0"/>
          <w:numId w:val="31"/>
        </w:numPr>
        <w:spacing w:before="0" w:beforeAutospacing="0" w:after="0" w:afterAutospacing="0"/>
      </w:pPr>
      <w:r>
        <w:t xml:space="preserve">si les mêmes documents ont déjà été fournis dans le cadre d’une procédure d’attribution antérieure de la Commission européenne, ont été délivrés au plus tard un an avant la date de leur demande par le </w:t>
      </w:r>
      <w:r>
        <w:rPr>
          <w:i/>
        </w:rPr>
        <w:t>pouvoir adjudicateur</w:t>
      </w:r>
      <w:r>
        <w:t>, et sont toujours valables à cette date;</w:t>
      </w:r>
    </w:p>
    <w:p w14:paraId="248EF95C" w14:textId="77777777" w:rsidR="006377EF" w:rsidRDefault="006377EF" w:rsidP="000E3F80">
      <w:pPr>
        <w:pStyle w:val="FootnoteText"/>
        <w:numPr>
          <w:ilvl w:val="0"/>
          <w:numId w:val="31"/>
        </w:numPr>
        <w:spacing w:before="0" w:beforeAutospacing="0" w:after="0" w:afterAutospacing="0"/>
      </w:pPr>
      <w:r>
        <w:t xml:space="preserve">si ces éléments justificatifs peuvent être consultés gratuitement par le </w:t>
      </w:r>
      <w:r>
        <w:rPr>
          <w:i/>
        </w:rPr>
        <w:t>pouvoir adjudicateur</w:t>
      </w:r>
      <w:r>
        <w:t xml:space="preserve"> dans une base de données nationale, auquel cas l’opérateur économique fournit à ce dernier l’adresse internet de la base de données et, si nécessaire, les données d’identification requises pour se procurer le document;</w:t>
      </w:r>
    </w:p>
    <w:p w14:paraId="248EF95D" w14:textId="77777777" w:rsidR="006377EF" w:rsidRDefault="006377EF" w:rsidP="000E3F80">
      <w:pPr>
        <w:pStyle w:val="FootnoteText"/>
        <w:numPr>
          <w:ilvl w:val="0"/>
          <w:numId w:val="31"/>
        </w:numPr>
        <w:spacing w:before="0" w:beforeAutospacing="0" w:after="0" w:afterAutospacing="0"/>
      </w:pPr>
      <w:r>
        <w:t>s’il est matériellement impossible de fournir ces pièces justificatives.</w:t>
      </w:r>
    </w:p>
    <w:p w14:paraId="248EF95E" w14:textId="77777777" w:rsidR="006377EF" w:rsidRDefault="006377EF" w:rsidP="00126BE3">
      <w:pPr>
        <w:pStyle w:val="FootnoteText"/>
        <w:spacing w:before="0" w:beforeAutospacing="0" w:after="0" w:afterAutospacing="0"/>
        <w:ind w:left="0" w:firstLine="0"/>
      </w:pPr>
    </w:p>
  </w:footnote>
  <w:footnote w:id="7">
    <w:p w14:paraId="248EF95F" w14:textId="77777777" w:rsidR="006377EF" w:rsidRDefault="006377EF" w:rsidP="00065CB9">
      <w:pPr>
        <w:pStyle w:val="FootnoteText"/>
        <w:spacing w:before="0" w:beforeAutospacing="0" w:after="0" w:afterAutospacing="0"/>
        <w:ind w:left="0" w:firstLine="0"/>
      </w:pPr>
      <w:r>
        <w:rPr>
          <w:rStyle w:val="FootnoteReference"/>
        </w:rPr>
        <w:footnoteRef/>
      </w:r>
      <w:r>
        <w:tab/>
        <w:t>L’obligation de fournir les pièces justificatives sera levée dans les cas suivants:</w:t>
      </w:r>
    </w:p>
    <w:p w14:paraId="248EF960" w14:textId="77777777" w:rsidR="006377EF" w:rsidRDefault="006377EF" w:rsidP="000E3F80">
      <w:pPr>
        <w:pStyle w:val="FootnoteText"/>
        <w:numPr>
          <w:ilvl w:val="0"/>
          <w:numId w:val="31"/>
        </w:numPr>
        <w:spacing w:before="0" w:beforeAutospacing="0" w:after="0" w:afterAutospacing="0"/>
      </w:pPr>
      <w:r>
        <w:t>si les mêmes documents ont déjà été fournis dans le cadre d’une procédure d’attribution antérieure de la Commission européenne et sont encore à jour;</w:t>
      </w:r>
    </w:p>
    <w:p w14:paraId="248EF961" w14:textId="77777777" w:rsidR="006377EF" w:rsidRDefault="006377EF" w:rsidP="000E3F80">
      <w:pPr>
        <w:pStyle w:val="FootnoteText"/>
        <w:numPr>
          <w:ilvl w:val="0"/>
          <w:numId w:val="31"/>
        </w:numPr>
        <w:spacing w:before="0" w:beforeAutospacing="0" w:after="0" w:afterAutospacing="0"/>
      </w:pPr>
      <w:r>
        <w:t xml:space="preserve">si ces éléments justificatifs peuvent être consultés gratuitement par le </w:t>
      </w:r>
      <w:r>
        <w:rPr>
          <w:i/>
        </w:rPr>
        <w:t>pouvoir adjudicateur</w:t>
      </w:r>
      <w:r>
        <w:t xml:space="preserve"> dans une base de données nationale, auquel cas l’opérateur économique fournit à ce dernier l’adresse internet de la base de données et, si nécessaire, les données d’identification requises pour se procurer le document;</w:t>
      </w:r>
    </w:p>
  </w:footnote>
  <w:footnote w:id="8">
    <w:p w14:paraId="248EF962" w14:textId="4136BBA7" w:rsidR="006377EF" w:rsidRDefault="006377EF" w:rsidP="00C52158">
      <w:pPr>
        <w:pStyle w:val="FootnoteText"/>
        <w:ind w:left="0" w:firstLine="0"/>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 </w:t>
      </w:r>
      <w:hyperlink r:id="rId1" w:history="1">
        <w:r>
          <w:rPr>
            <w:rStyle w:val="Hyperlink"/>
          </w:rPr>
          <w:t>https://eur-lex.europa.eu/legal-content/FR/TXT/PDF/?uri=CELEX:32018R1725&amp;from=FR</w:t>
        </w:r>
      </w:hyperlink>
      <w:r>
        <w:t>.</w:t>
      </w:r>
    </w:p>
  </w:footnote>
  <w:footnote w:id="9">
    <w:p w14:paraId="248EF963" w14:textId="77777777" w:rsidR="006377EF" w:rsidRPr="00C84B00" w:rsidRDefault="006377EF" w:rsidP="00C84B00">
      <w:pPr>
        <w:pStyle w:val="FootnoteText"/>
        <w:spacing w:before="0" w:beforeAutospacing="0" w:after="0" w:afterAutospacing="0"/>
        <w:ind w:left="0" w:firstLine="0"/>
        <w:rPr>
          <w:sz w:val="16"/>
          <w:szCs w:val="16"/>
        </w:rPr>
      </w:pPr>
      <w:r>
        <w:rPr>
          <w:rStyle w:val="FootnoteReference"/>
          <w:sz w:val="16"/>
          <w:szCs w:val="16"/>
        </w:rPr>
        <w:footnoteRef/>
      </w:r>
      <w:r>
        <w:rPr>
          <w:sz w:val="16"/>
          <w:szCs w:val="16"/>
        </w:rPr>
        <w:t>Pour la définition des secrets d’affaires, voir l’article 2, paragraphe 1, de la directive (UE) 2016/943 sur la protection des savoir-faire et des informations commerciales non divulgués (secrets d’affaires) contre l’obtention, l’utilisation et la divulgation illicites.</w:t>
      </w:r>
    </w:p>
  </w:footnote>
  <w:footnote w:id="10">
    <w:p w14:paraId="248EF964" w14:textId="77777777" w:rsidR="006377EF" w:rsidRPr="00C84B00" w:rsidRDefault="006377EF" w:rsidP="00041D00">
      <w:pPr>
        <w:pStyle w:val="FootnoteText"/>
        <w:ind w:left="0" w:firstLine="0"/>
        <w:rPr>
          <w:sz w:val="16"/>
          <w:szCs w:val="16"/>
        </w:rPr>
      </w:pPr>
      <w:r>
        <w:rPr>
          <w:rStyle w:val="FootnoteReference"/>
          <w:sz w:val="16"/>
          <w:szCs w:val="16"/>
        </w:rPr>
        <w:footnoteRef/>
      </w:r>
      <w:r>
        <w:rPr>
          <w:sz w:val="16"/>
          <w:szCs w:val="16"/>
        </w:rPr>
        <w:t>Voir l’article 4, paragraphe 2, du règlement (CE) nº 1049/2001 relatif à l’accès du public aux documents du Parlement européen, du Conseil et de la Commission.</w:t>
      </w:r>
    </w:p>
  </w:footnote>
  <w:footnote w:id="11">
    <w:p w14:paraId="248EF965" w14:textId="77777777" w:rsidR="006377EF" w:rsidRPr="00C72F36" w:rsidRDefault="006377EF" w:rsidP="00C72F36">
      <w:pPr>
        <w:pStyle w:val="FootnoteText"/>
        <w:ind w:left="0" w:firstLine="0"/>
        <w:rPr>
          <w:sz w:val="16"/>
          <w:szCs w:val="16"/>
        </w:rPr>
      </w:pPr>
      <w:r>
        <w:rPr>
          <w:rStyle w:val="FootnoteReference"/>
          <w:sz w:val="16"/>
          <w:szCs w:val="16"/>
        </w:rPr>
        <w:footnoteRef/>
      </w:r>
      <w:r>
        <w:rPr>
          <w:sz w:val="16"/>
          <w:szCs w:val="16"/>
        </w:rPr>
        <w:t>Il n’est pas utile de transmettre un document auquel le pouvoir adjudicateur peut accéder gratuitement dans une base de données nationale si le lien internet exact et, le cas échéant, les données d’identification nécessaires à la consultation du document sont fournis au pouvoir adjudicateur.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E" w14:textId="77777777" w:rsidR="006377EF" w:rsidRDefault="006377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F" w14:textId="77777777" w:rsidR="006377EF" w:rsidRDefault="006377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1" w14:textId="77777777" w:rsidR="006377EF" w:rsidRDefault="006377E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4F1E09"/>
    <w:multiLevelType w:val="hybridMultilevel"/>
    <w:tmpl w:val="E3BAE0D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585EF7"/>
    <w:multiLevelType w:val="hybridMultilevel"/>
    <w:tmpl w:val="F8545FB2"/>
    <w:lvl w:ilvl="0" w:tplc="B4A25C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F12BE"/>
    <w:multiLevelType w:val="hybridMultilevel"/>
    <w:tmpl w:val="1CC63600"/>
    <w:lvl w:ilvl="0" w:tplc="BE38F60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5D6E9E"/>
    <w:multiLevelType w:val="hybridMultilevel"/>
    <w:tmpl w:val="A3101DEA"/>
    <w:lvl w:ilvl="0" w:tplc="080C0017">
      <w:start w:val="6"/>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956AA"/>
    <w:multiLevelType w:val="hybridMultilevel"/>
    <w:tmpl w:val="F55696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C04BCF"/>
    <w:multiLevelType w:val="hybridMultilevel"/>
    <w:tmpl w:val="EBF4B580"/>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15:restartNumberingAfterBreak="0">
    <w:nsid w:val="428415E7"/>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E51291"/>
    <w:multiLevelType w:val="hybridMultilevel"/>
    <w:tmpl w:val="F74C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12604"/>
    <w:multiLevelType w:val="hybridMultilevel"/>
    <w:tmpl w:val="0A38462C"/>
    <w:lvl w:ilvl="0" w:tplc="080C0001">
      <w:start w:val="1"/>
      <w:numFmt w:val="bullet"/>
      <w:lvlText w:val=""/>
      <w:lvlJc w:val="left"/>
      <w:pPr>
        <w:ind w:left="1447" w:hanging="360"/>
      </w:pPr>
      <w:rPr>
        <w:rFonts w:ascii="Symbol" w:hAnsi="Symbol" w:hint="default"/>
      </w:rPr>
    </w:lvl>
    <w:lvl w:ilvl="1" w:tplc="080C0003" w:tentative="1">
      <w:start w:val="1"/>
      <w:numFmt w:val="bullet"/>
      <w:lvlText w:val="o"/>
      <w:lvlJc w:val="left"/>
      <w:pPr>
        <w:ind w:left="2167" w:hanging="360"/>
      </w:pPr>
      <w:rPr>
        <w:rFonts w:ascii="Courier New" w:hAnsi="Courier New" w:cs="Courier New" w:hint="default"/>
      </w:rPr>
    </w:lvl>
    <w:lvl w:ilvl="2" w:tplc="080C0005" w:tentative="1">
      <w:start w:val="1"/>
      <w:numFmt w:val="bullet"/>
      <w:lvlText w:val=""/>
      <w:lvlJc w:val="left"/>
      <w:pPr>
        <w:ind w:left="2887" w:hanging="360"/>
      </w:pPr>
      <w:rPr>
        <w:rFonts w:ascii="Wingdings" w:hAnsi="Wingdings" w:hint="default"/>
      </w:rPr>
    </w:lvl>
    <w:lvl w:ilvl="3" w:tplc="080C0001" w:tentative="1">
      <w:start w:val="1"/>
      <w:numFmt w:val="bullet"/>
      <w:lvlText w:val=""/>
      <w:lvlJc w:val="left"/>
      <w:pPr>
        <w:ind w:left="3607" w:hanging="360"/>
      </w:pPr>
      <w:rPr>
        <w:rFonts w:ascii="Symbol" w:hAnsi="Symbol" w:hint="default"/>
      </w:rPr>
    </w:lvl>
    <w:lvl w:ilvl="4" w:tplc="080C0003" w:tentative="1">
      <w:start w:val="1"/>
      <w:numFmt w:val="bullet"/>
      <w:lvlText w:val="o"/>
      <w:lvlJc w:val="left"/>
      <w:pPr>
        <w:ind w:left="4327" w:hanging="360"/>
      </w:pPr>
      <w:rPr>
        <w:rFonts w:ascii="Courier New" w:hAnsi="Courier New" w:cs="Courier New" w:hint="default"/>
      </w:rPr>
    </w:lvl>
    <w:lvl w:ilvl="5" w:tplc="080C0005" w:tentative="1">
      <w:start w:val="1"/>
      <w:numFmt w:val="bullet"/>
      <w:lvlText w:val=""/>
      <w:lvlJc w:val="left"/>
      <w:pPr>
        <w:ind w:left="5047" w:hanging="360"/>
      </w:pPr>
      <w:rPr>
        <w:rFonts w:ascii="Wingdings" w:hAnsi="Wingdings" w:hint="default"/>
      </w:rPr>
    </w:lvl>
    <w:lvl w:ilvl="6" w:tplc="080C0001" w:tentative="1">
      <w:start w:val="1"/>
      <w:numFmt w:val="bullet"/>
      <w:lvlText w:val=""/>
      <w:lvlJc w:val="left"/>
      <w:pPr>
        <w:ind w:left="5767" w:hanging="360"/>
      </w:pPr>
      <w:rPr>
        <w:rFonts w:ascii="Symbol" w:hAnsi="Symbol" w:hint="default"/>
      </w:rPr>
    </w:lvl>
    <w:lvl w:ilvl="7" w:tplc="080C0003" w:tentative="1">
      <w:start w:val="1"/>
      <w:numFmt w:val="bullet"/>
      <w:lvlText w:val="o"/>
      <w:lvlJc w:val="left"/>
      <w:pPr>
        <w:ind w:left="6487" w:hanging="360"/>
      </w:pPr>
      <w:rPr>
        <w:rFonts w:ascii="Courier New" w:hAnsi="Courier New" w:cs="Courier New" w:hint="default"/>
      </w:rPr>
    </w:lvl>
    <w:lvl w:ilvl="8" w:tplc="080C0005" w:tentative="1">
      <w:start w:val="1"/>
      <w:numFmt w:val="bullet"/>
      <w:lvlText w:val=""/>
      <w:lvlJc w:val="left"/>
      <w:pPr>
        <w:ind w:left="7207" w:hanging="360"/>
      </w:pPr>
      <w:rPr>
        <w:rFonts w:ascii="Wingdings" w:hAnsi="Wingdings" w:hint="default"/>
      </w:r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6A65447"/>
    <w:multiLevelType w:val="hybridMultilevel"/>
    <w:tmpl w:val="CF2680FE"/>
    <w:lvl w:ilvl="0" w:tplc="B0BCBFC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A407395"/>
    <w:multiLevelType w:val="hybridMultilevel"/>
    <w:tmpl w:val="B78AA600"/>
    <w:lvl w:ilvl="0" w:tplc="D2360DD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60346">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5E66D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00DE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05E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2E34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26100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2F7D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F8EE1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F3A5B"/>
    <w:multiLevelType w:val="hybridMultilevel"/>
    <w:tmpl w:val="04185BA4"/>
    <w:lvl w:ilvl="0" w:tplc="74AC487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19"/>
  </w:num>
  <w:num w:numId="5">
    <w:abstractNumId w:val="15"/>
  </w:num>
  <w:num w:numId="6">
    <w:abstractNumId w:val="7"/>
  </w:num>
  <w:num w:numId="7">
    <w:abstractNumId w:val="6"/>
  </w:num>
  <w:num w:numId="8">
    <w:abstractNumId w:val="33"/>
  </w:num>
  <w:num w:numId="9">
    <w:abstractNumId w:val="35"/>
  </w:num>
  <w:num w:numId="10">
    <w:abstractNumId w:val="34"/>
  </w:num>
  <w:num w:numId="11">
    <w:abstractNumId w:val="37"/>
  </w:num>
  <w:num w:numId="12">
    <w:abstractNumId w:val="14"/>
  </w:num>
  <w:num w:numId="13">
    <w:abstractNumId w:val="23"/>
  </w:num>
  <w:num w:numId="14">
    <w:abstractNumId w:val="27"/>
  </w:num>
  <w:num w:numId="15">
    <w:abstractNumId w:val="25"/>
  </w:num>
  <w:num w:numId="16">
    <w:abstractNumId w:val="2"/>
  </w:num>
  <w:num w:numId="17">
    <w:abstractNumId w:val="2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0"/>
  </w:num>
  <w:num w:numId="22">
    <w:abstractNumId w:val="4"/>
  </w:num>
  <w:num w:numId="23">
    <w:abstractNumId w:val="17"/>
  </w:num>
  <w:num w:numId="24">
    <w:abstractNumId w:val="20"/>
  </w:num>
  <w:num w:numId="25">
    <w:abstractNumId w:val="5"/>
  </w:num>
  <w:num w:numId="26">
    <w:abstractNumId w:val="29"/>
  </w:num>
  <w:num w:numId="27">
    <w:abstractNumId w:val="9"/>
  </w:num>
  <w:num w:numId="28">
    <w:abstractNumId w:val="12"/>
  </w:num>
  <w:num w:numId="29">
    <w:abstractNumId w:val="24"/>
  </w:num>
  <w:num w:numId="30">
    <w:abstractNumId w:val="39"/>
  </w:num>
  <w:num w:numId="31">
    <w:abstractNumId w:val="38"/>
  </w:num>
  <w:num w:numId="32">
    <w:abstractNumId w:val="26"/>
  </w:num>
  <w:num w:numId="33">
    <w:abstractNumId w:val="10"/>
  </w:num>
  <w:num w:numId="34">
    <w:abstractNumId w:val="11"/>
  </w:num>
  <w:num w:numId="35">
    <w:abstractNumId w:val="36"/>
  </w:num>
  <w:num w:numId="36">
    <w:abstractNumId w:val="21"/>
  </w:num>
  <w:num w:numId="37">
    <w:abstractNumId w:val="8"/>
  </w:num>
  <w:num w:numId="38">
    <w:abstractNumId w:val="22"/>
  </w:num>
  <w:num w:numId="39">
    <w:abstractNumId w:val="30"/>
  </w:num>
  <w:num w:numId="40">
    <w:abstractNumId w:val="41"/>
  </w:num>
  <w:num w:numId="41">
    <w:abstractNumId w:val="16"/>
  </w:num>
  <w:num w:numId="42">
    <w:abstractNumId w:val="32"/>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LW_DocType" w:val="NOT"/>
  </w:docVars>
  <w:rsids>
    <w:rsidRoot w:val="0099376D"/>
    <w:rsid w:val="00000D63"/>
    <w:rsid w:val="00001258"/>
    <w:rsid w:val="0000127D"/>
    <w:rsid w:val="00001578"/>
    <w:rsid w:val="0000233E"/>
    <w:rsid w:val="00002C12"/>
    <w:rsid w:val="00002EC0"/>
    <w:rsid w:val="0000300C"/>
    <w:rsid w:val="00004641"/>
    <w:rsid w:val="00004874"/>
    <w:rsid w:val="00006FD4"/>
    <w:rsid w:val="000116C5"/>
    <w:rsid w:val="00011DAC"/>
    <w:rsid w:val="00013D05"/>
    <w:rsid w:val="00016546"/>
    <w:rsid w:val="0001678A"/>
    <w:rsid w:val="000170A9"/>
    <w:rsid w:val="000178BB"/>
    <w:rsid w:val="00020F8E"/>
    <w:rsid w:val="000232D5"/>
    <w:rsid w:val="0002594F"/>
    <w:rsid w:val="00026203"/>
    <w:rsid w:val="00032893"/>
    <w:rsid w:val="00033FAC"/>
    <w:rsid w:val="00036862"/>
    <w:rsid w:val="000370E2"/>
    <w:rsid w:val="0004076F"/>
    <w:rsid w:val="00041D00"/>
    <w:rsid w:val="00042CCB"/>
    <w:rsid w:val="000470EE"/>
    <w:rsid w:val="0005016C"/>
    <w:rsid w:val="0005181D"/>
    <w:rsid w:val="000535E2"/>
    <w:rsid w:val="00053676"/>
    <w:rsid w:val="00054F8D"/>
    <w:rsid w:val="000557C7"/>
    <w:rsid w:val="000559BC"/>
    <w:rsid w:val="00055CF1"/>
    <w:rsid w:val="000561E4"/>
    <w:rsid w:val="00060DDC"/>
    <w:rsid w:val="00061179"/>
    <w:rsid w:val="00062B11"/>
    <w:rsid w:val="00063672"/>
    <w:rsid w:val="00063686"/>
    <w:rsid w:val="00063A44"/>
    <w:rsid w:val="00063D19"/>
    <w:rsid w:val="00063FA0"/>
    <w:rsid w:val="000644DC"/>
    <w:rsid w:val="00064D5B"/>
    <w:rsid w:val="00064F07"/>
    <w:rsid w:val="0006532C"/>
    <w:rsid w:val="0006568B"/>
    <w:rsid w:val="00065CB9"/>
    <w:rsid w:val="00070013"/>
    <w:rsid w:val="0007139C"/>
    <w:rsid w:val="00071A19"/>
    <w:rsid w:val="0007294F"/>
    <w:rsid w:val="00076077"/>
    <w:rsid w:val="00081588"/>
    <w:rsid w:val="000822C8"/>
    <w:rsid w:val="00082398"/>
    <w:rsid w:val="0008290F"/>
    <w:rsid w:val="0008296E"/>
    <w:rsid w:val="000833BC"/>
    <w:rsid w:val="0008356C"/>
    <w:rsid w:val="0008446A"/>
    <w:rsid w:val="00087A76"/>
    <w:rsid w:val="0009071D"/>
    <w:rsid w:val="00092DFE"/>
    <w:rsid w:val="00093531"/>
    <w:rsid w:val="00093F80"/>
    <w:rsid w:val="00095D55"/>
    <w:rsid w:val="00096D7C"/>
    <w:rsid w:val="00097540"/>
    <w:rsid w:val="00097710"/>
    <w:rsid w:val="00097FB8"/>
    <w:rsid w:val="000A1BFA"/>
    <w:rsid w:val="000A2E59"/>
    <w:rsid w:val="000B275E"/>
    <w:rsid w:val="000B2B04"/>
    <w:rsid w:val="000B419B"/>
    <w:rsid w:val="000B465B"/>
    <w:rsid w:val="000B6F1C"/>
    <w:rsid w:val="000C07AA"/>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3F80"/>
    <w:rsid w:val="000E5AE1"/>
    <w:rsid w:val="000E5BC4"/>
    <w:rsid w:val="000F1967"/>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2A"/>
    <w:rsid w:val="00111CF5"/>
    <w:rsid w:val="0011208E"/>
    <w:rsid w:val="00112479"/>
    <w:rsid w:val="00112C8A"/>
    <w:rsid w:val="001148F2"/>
    <w:rsid w:val="001164E7"/>
    <w:rsid w:val="001164FB"/>
    <w:rsid w:val="00116775"/>
    <w:rsid w:val="00116A2C"/>
    <w:rsid w:val="00116C2E"/>
    <w:rsid w:val="00117015"/>
    <w:rsid w:val="001177DD"/>
    <w:rsid w:val="00120F0F"/>
    <w:rsid w:val="00123438"/>
    <w:rsid w:val="001236B9"/>
    <w:rsid w:val="001266C0"/>
    <w:rsid w:val="00126BE3"/>
    <w:rsid w:val="00130FE8"/>
    <w:rsid w:val="00131160"/>
    <w:rsid w:val="00132286"/>
    <w:rsid w:val="0013704E"/>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353F"/>
    <w:rsid w:val="00164595"/>
    <w:rsid w:val="00164C05"/>
    <w:rsid w:val="001650FA"/>
    <w:rsid w:val="00166EF3"/>
    <w:rsid w:val="00167CD0"/>
    <w:rsid w:val="001701BC"/>
    <w:rsid w:val="00170F0D"/>
    <w:rsid w:val="00171D9E"/>
    <w:rsid w:val="001721D8"/>
    <w:rsid w:val="001730E5"/>
    <w:rsid w:val="00173722"/>
    <w:rsid w:val="0017565C"/>
    <w:rsid w:val="00177546"/>
    <w:rsid w:val="00181C0E"/>
    <w:rsid w:val="00181E72"/>
    <w:rsid w:val="0018375B"/>
    <w:rsid w:val="001837F4"/>
    <w:rsid w:val="00183DAA"/>
    <w:rsid w:val="0018457F"/>
    <w:rsid w:val="00184A6C"/>
    <w:rsid w:val="001855D4"/>
    <w:rsid w:val="00187843"/>
    <w:rsid w:val="00191402"/>
    <w:rsid w:val="00191B2B"/>
    <w:rsid w:val="00191F9E"/>
    <w:rsid w:val="0019232D"/>
    <w:rsid w:val="00192343"/>
    <w:rsid w:val="0019239C"/>
    <w:rsid w:val="001937D9"/>
    <w:rsid w:val="00194857"/>
    <w:rsid w:val="00196DB3"/>
    <w:rsid w:val="001979F1"/>
    <w:rsid w:val="001A023F"/>
    <w:rsid w:val="001A1030"/>
    <w:rsid w:val="001A13C0"/>
    <w:rsid w:val="001A15D4"/>
    <w:rsid w:val="001A2F4E"/>
    <w:rsid w:val="001B0BEE"/>
    <w:rsid w:val="001B0CCD"/>
    <w:rsid w:val="001B17F4"/>
    <w:rsid w:val="001B49BE"/>
    <w:rsid w:val="001B4E68"/>
    <w:rsid w:val="001B4E96"/>
    <w:rsid w:val="001B4F3B"/>
    <w:rsid w:val="001B5F54"/>
    <w:rsid w:val="001B5FD2"/>
    <w:rsid w:val="001C0537"/>
    <w:rsid w:val="001C0831"/>
    <w:rsid w:val="001C4618"/>
    <w:rsid w:val="001C5443"/>
    <w:rsid w:val="001C7AC7"/>
    <w:rsid w:val="001D106E"/>
    <w:rsid w:val="001D1A61"/>
    <w:rsid w:val="001D2E46"/>
    <w:rsid w:val="001D3D44"/>
    <w:rsid w:val="001D58F3"/>
    <w:rsid w:val="001E00B3"/>
    <w:rsid w:val="001E1FDE"/>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32D8"/>
    <w:rsid w:val="00204064"/>
    <w:rsid w:val="0020424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250E"/>
    <w:rsid w:val="0024319F"/>
    <w:rsid w:val="002439EE"/>
    <w:rsid w:val="002445F3"/>
    <w:rsid w:val="00244C8A"/>
    <w:rsid w:val="0024515A"/>
    <w:rsid w:val="00246C12"/>
    <w:rsid w:val="0024710F"/>
    <w:rsid w:val="00247A25"/>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6365"/>
    <w:rsid w:val="0026704D"/>
    <w:rsid w:val="002671C9"/>
    <w:rsid w:val="0027017E"/>
    <w:rsid w:val="00271178"/>
    <w:rsid w:val="00272977"/>
    <w:rsid w:val="00273828"/>
    <w:rsid w:val="002756A8"/>
    <w:rsid w:val="00276112"/>
    <w:rsid w:val="00276D3A"/>
    <w:rsid w:val="002770E2"/>
    <w:rsid w:val="00281A58"/>
    <w:rsid w:val="00283D26"/>
    <w:rsid w:val="0028470B"/>
    <w:rsid w:val="00284FDB"/>
    <w:rsid w:val="002862FA"/>
    <w:rsid w:val="002863B2"/>
    <w:rsid w:val="002868E1"/>
    <w:rsid w:val="002871DB"/>
    <w:rsid w:val="002875D5"/>
    <w:rsid w:val="002916C2"/>
    <w:rsid w:val="00291DE9"/>
    <w:rsid w:val="00293F89"/>
    <w:rsid w:val="0029482F"/>
    <w:rsid w:val="00296DDC"/>
    <w:rsid w:val="00297309"/>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3088"/>
    <w:rsid w:val="002C3207"/>
    <w:rsid w:val="002C3959"/>
    <w:rsid w:val="002C4050"/>
    <w:rsid w:val="002C6F70"/>
    <w:rsid w:val="002C778C"/>
    <w:rsid w:val="002C7A35"/>
    <w:rsid w:val="002D14CF"/>
    <w:rsid w:val="002D1C16"/>
    <w:rsid w:val="002D1E4D"/>
    <w:rsid w:val="002D20B9"/>
    <w:rsid w:val="002D2F3D"/>
    <w:rsid w:val="002D36A9"/>
    <w:rsid w:val="002D675B"/>
    <w:rsid w:val="002E2A8E"/>
    <w:rsid w:val="002E2ABD"/>
    <w:rsid w:val="002E3662"/>
    <w:rsid w:val="002F0BB5"/>
    <w:rsid w:val="002F2E9E"/>
    <w:rsid w:val="002F3B79"/>
    <w:rsid w:val="002F4471"/>
    <w:rsid w:val="002F65AB"/>
    <w:rsid w:val="002F7BB8"/>
    <w:rsid w:val="00301205"/>
    <w:rsid w:val="003034A2"/>
    <w:rsid w:val="00303DA1"/>
    <w:rsid w:val="0030439E"/>
    <w:rsid w:val="00305EA0"/>
    <w:rsid w:val="00311C59"/>
    <w:rsid w:val="00311F8F"/>
    <w:rsid w:val="00313EF2"/>
    <w:rsid w:val="00317D20"/>
    <w:rsid w:val="003214F8"/>
    <w:rsid w:val="00321E66"/>
    <w:rsid w:val="00323DAD"/>
    <w:rsid w:val="00323EE7"/>
    <w:rsid w:val="00326551"/>
    <w:rsid w:val="0032656D"/>
    <w:rsid w:val="0032661F"/>
    <w:rsid w:val="00327BC4"/>
    <w:rsid w:val="0033032B"/>
    <w:rsid w:val="00332022"/>
    <w:rsid w:val="00336695"/>
    <w:rsid w:val="0033729A"/>
    <w:rsid w:val="00337E86"/>
    <w:rsid w:val="00343496"/>
    <w:rsid w:val="00347D32"/>
    <w:rsid w:val="00350FA4"/>
    <w:rsid w:val="00351665"/>
    <w:rsid w:val="00352B82"/>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11E7"/>
    <w:rsid w:val="003742A1"/>
    <w:rsid w:val="003763DD"/>
    <w:rsid w:val="003765C9"/>
    <w:rsid w:val="0037792C"/>
    <w:rsid w:val="00377BA7"/>
    <w:rsid w:val="003805F3"/>
    <w:rsid w:val="00381187"/>
    <w:rsid w:val="003816FE"/>
    <w:rsid w:val="003836CD"/>
    <w:rsid w:val="00384056"/>
    <w:rsid w:val="003850C1"/>
    <w:rsid w:val="003856BC"/>
    <w:rsid w:val="0039087B"/>
    <w:rsid w:val="003915E6"/>
    <w:rsid w:val="00392598"/>
    <w:rsid w:val="003933C6"/>
    <w:rsid w:val="00393FA7"/>
    <w:rsid w:val="00394300"/>
    <w:rsid w:val="00394DAF"/>
    <w:rsid w:val="0039622A"/>
    <w:rsid w:val="003962E0"/>
    <w:rsid w:val="0039634F"/>
    <w:rsid w:val="00396486"/>
    <w:rsid w:val="0039667A"/>
    <w:rsid w:val="00397DAA"/>
    <w:rsid w:val="003A04C0"/>
    <w:rsid w:val="003A0BE7"/>
    <w:rsid w:val="003A0D5D"/>
    <w:rsid w:val="003A2BDE"/>
    <w:rsid w:val="003A40A2"/>
    <w:rsid w:val="003A43B3"/>
    <w:rsid w:val="003A46FC"/>
    <w:rsid w:val="003A6F26"/>
    <w:rsid w:val="003B198C"/>
    <w:rsid w:val="003B25D3"/>
    <w:rsid w:val="003B2B2E"/>
    <w:rsid w:val="003B2BF4"/>
    <w:rsid w:val="003B33DE"/>
    <w:rsid w:val="003B3A1F"/>
    <w:rsid w:val="003B5CA6"/>
    <w:rsid w:val="003B75C1"/>
    <w:rsid w:val="003C1350"/>
    <w:rsid w:val="003C1ECC"/>
    <w:rsid w:val="003C24EC"/>
    <w:rsid w:val="003C350A"/>
    <w:rsid w:val="003C3FE9"/>
    <w:rsid w:val="003C4D94"/>
    <w:rsid w:val="003D00A3"/>
    <w:rsid w:val="003D13B3"/>
    <w:rsid w:val="003D25C8"/>
    <w:rsid w:val="003D384B"/>
    <w:rsid w:val="003D4081"/>
    <w:rsid w:val="003D5D92"/>
    <w:rsid w:val="003D6AF5"/>
    <w:rsid w:val="003D72C8"/>
    <w:rsid w:val="003D73E6"/>
    <w:rsid w:val="003E01BF"/>
    <w:rsid w:val="003E1770"/>
    <w:rsid w:val="003E21F2"/>
    <w:rsid w:val="003E2D12"/>
    <w:rsid w:val="003E49E5"/>
    <w:rsid w:val="003E71EB"/>
    <w:rsid w:val="003F162A"/>
    <w:rsid w:val="003F352A"/>
    <w:rsid w:val="003F3DF4"/>
    <w:rsid w:val="003F423D"/>
    <w:rsid w:val="003F45E7"/>
    <w:rsid w:val="003F493A"/>
    <w:rsid w:val="003F5B17"/>
    <w:rsid w:val="003F6912"/>
    <w:rsid w:val="003F72DE"/>
    <w:rsid w:val="004003BC"/>
    <w:rsid w:val="004016A6"/>
    <w:rsid w:val="00401DE8"/>
    <w:rsid w:val="00401F73"/>
    <w:rsid w:val="00402A5A"/>
    <w:rsid w:val="0040311B"/>
    <w:rsid w:val="00403917"/>
    <w:rsid w:val="00404203"/>
    <w:rsid w:val="004047C1"/>
    <w:rsid w:val="004074E7"/>
    <w:rsid w:val="004078A3"/>
    <w:rsid w:val="004117A8"/>
    <w:rsid w:val="00413B20"/>
    <w:rsid w:val="00414513"/>
    <w:rsid w:val="00414D93"/>
    <w:rsid w:val="004152E4"/>
    <w:rsid w:val="0041531D"/>
    <w:rsid w:val="00415509"/>
    <w:rsid w:val="0041587F"/>
    <w:rsid w:val="00416204"/>
    <w:rsid w:val="00417997"/>
    <w:rsid w:val="00420F6A"/>
    <w:rsid w:val="004230EB"/>
    <w:rsid w:val="004232C8"/>
    <w:rsid w:val="00425B6B"/>
    <w:rsid w:val="004268C8"/>
    <w:rsid w:val="004279F7"/>
    <w:rsid w:val="00427ACE"/>
    <w:rsid w:val="00430003"/>
    <w:rsid w:val="004303C6"/>
    <w:rsid w:val="0043074A"/>
    <w:rsid w:val="004315C5"/>
    <w:rsid w:val="00432F53"/>
    <w:rsid w:val="00433A17"/>
    <w:rsid w:val="00433B85"/>
    <w:rsid w:val="00436265"/>
    <w:rsid w:val="00437E14"/>
    <w:rsid w:val="004404C3"/>
    <w:rsid w:val="00440E2D"/>
    <w:rsid w:val="00441B6A"/>
    <w:rsid w:val="004427B1"/>
    <w:rsid w:val="00442E86"/>
    <w:rsid w:val="00442FCA"/>
    <w:rsid w:val="00446CA7"/>
    <w:rsid w:val="00447221"/>
    <w:rsid w:val="00447591"/>
    <w:rsid w:val="00447C7B"/>
    <w:rsid w:val="004524DC"/>
    <w:rsid w:val="00453584"/>
    <w:rsid w:val="00454D3F"/>
    <w:rsid w:val="00456B23"/>
    <w:rsid w:val="00457987"/>
    <w:rsid w:val="00461EE7"/>
    <w:rsid w:val="00462D8C"/>
    <w:rsid w:val="004640A9"/>
    <w:rsid w:val="00464297"/>
    <w:rsid w:val="00464748"/>
    <w:rsid w:val="00465506"/>
    <w:rsid w:val="0046555A"/>
    <w:rsid w:val="00465C72"/>
    <w:rsid w:val="00465D65"/>
    <w:rsid w:val="0046609F"/>
    <w:rsid w:val="00466435"/>
    <w:rsid w:val="00466650"/>
    <w:rsid w:val="004666FD"/>
    <w:rsid w:val="004669C3"/>
    <w:rsid w:val="00467A5D"/>
    <w:rsid w:val="00472C06"/>
    <w:rsid w:val="00473139"/>
    <w:rsid w:val="00474E2B"/>
    <w:rsid w:val="00475B4E"/>
    <w:rsid w:val="00476330"/>
    <w:rsid w:val="00477EF3"/>
    <w:rsid w:val="004808C2"/>
    <w:rsid w:val="00480E41"/>
    <w:rsid w:val="00482443"/>
    <w:rsid w:val="00482FEC"/>
    <w:rsid w:val="00483562"/>
    <w:rsid w:val="004841A6"/>
    <w:rsid w:val="00484B67"/>
    <w:rsid w:val="00484B8D"/>
    <w:rsid w:val="0048610D"/>
    <w:rsid w:val="0048659E"/>
    <w:rsid w:val="004871ED"/>
    <w:rsid w:val="00487AF1"/>
    <w:rsid w:val="00490654"/>
    <w:rsid w:val="00492D74"/>
    <w:rsid w:val="0049394A"/>
    <w:rsid w:val="004939A1"/>
    <w:rsid w:val="00493E58"/>
    <w:rsid w:val="00494814"/>
    <w:rsid w:val="004948C0"/>
    <w:rsid w:val="00494C77"/>
    <w:rsid w:val="00494D6B"/>
    <w:rsid w:val="00495874"/>
    <w:rsid w:val="00495ACE"/>
    <w:rsid w:val="004974C5"/>
    <w:rsid w:val="004A10E4"/>
    <w:rsid w:val="004A186D"/>
    <w:rsid w:val="004A22A5"/>
    <w:rsid w:val="004A35D7"/>
    <w:rsid w:val="004A38E3"/>
    <w:rsid w:val="004A6029"/>
    <w:rsid w:val="004A62E3"/>
    <w:rsid w:val="004A70F6"/>
    <w:rsid w:val="004A7117"/>
    <w:rsid w:val="004A76DD"/>
    <w:rsid w:val="004B263B"/>
    <w:rsid w:val="004B2BE2"/>
    <w:rsid w:val="004B2E12"/>
    <w:rsid w:val="004B4563"/>
    <w:rsid w:val="004B4B67"/>
    <w:rsid w:val="004B57DF"/>
    <w:rsid w:val="004C00DB"/>
    <w:rsid w:val="004C0290"/>
    <w:rsid w:val="004C37AF"/>
    <w:rsid w:val="004C4378"/>
    <w:rsid w:val="004C4F79"/>
    <w:rsid w:val="004C6BDE"/>
    <w:rsid w:val="004C713E"/>
    <w:rsid w:val="004D0BE9"/>
    <w:rsid w:val="004D20D6"/>
    <w:rsid w:val="004D26D9"/>
    <w:rsid w:val="004D5386"/>
    <w:rsid w:val="004D67AF"/>
    <w:rsid w:val="004E1244"/>
    <w:rsid w:val="004E2203"/>
    <w:rsid w:val="004E3A32"/>
    <w:rsid w:val="004E5FAB"/>
    <w:rsid w:val="004E60C2"/>
    <w:rsid w:val="004E6368"/>
    <w:rsid w:val="004F0912"/>
    <w:rsid w:val="004F21D6"/>
    <w:rsid w:val="004F546F"/>
    <w:rsid w:val="004F718E"/>
    <w:rsid w:val="00500F4A"/>
    <w:rsid w:val="00501308"/>
    <w:rsid w:val="00504162"/>
    <w:rsid w:val="00504837"/>
    <w:rsid w:val="005049A2"/>
    <w:rsid w:val="00504CFB"/>
    <w:rsid w:val="0050545C"/>
    <w:rsid w:val="005055A5"/>
    <w:rsid w:val="00505943"/>
    <w:rsid w:val="00506EFB"/>
    <w:rsid w:val="00507134"/>
    <w:rsid w:val="00510732"/>
    <w:rsid w:val="00511E97"/>
    <w:rsid w:val="00512F87"/>
    <w:rsid w:val="00513A46"/>
    <w:rsid w:val="00515649"/>
    <w:rsid w:val="0052190C"/>
    <w:rsid w:val="00521CE1"/>
    <w:rsid w:val="00523358"/>
    <w:rsid w:val="00523C2F"/>
    <w:rsid w:val="00523CE9"/>
    <w:rsid w:val="00524125"/>
    <w:rsid w:val="00524352"/>
    <w:rsid w:val="0052510A"/>
    <w:rsid w:val="00525516"/>
    <w:rsid w:val="005304FF"/>
    <w:rsid w:val="00531501"/>
    <w:rsid w:val="00531AB6"/>
    <w:rsid w:val="00531EEC"/>
    <w:rsid w:val="00532434"/>
    <w:rsid w:val="00533149"/>
    <w:rsid w:val="0053478A"/>
    <w:rsid w:val="00540025"/>
    <w:rsid w:val="0054321E"/>
    <w:rsid w:val="0054362D"/>
    <w:rsid w:val="00544EEF"/>
    <w:rsid w:val="00546E38"/>
    <w:rsid w:val="005477C2"/>
    <w:rsid w:val="00553EC1"/>
    <w:rsid w:val="005542F0"/>
    <w:rsid w:val="0055508C"/>
    <w:rsid w:val="0055510F"/>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56D"/>
    <w:rsid w:val="0058299E"/>
    <w:rsid w:val="00583F1B"/>
    <w:rsid w:val="00585E3D"/>
    <w:rsid w:val="00585F37"/>
    <w:rsid w:val="005864AE"/>
    <w:rsid w:val="00591382"/>
    <w:rsid w:val="00591A29"/>
    <w:rsid w:val="00592115"/>
    <w:rsid w:val="00595552"/>
    <w:rsid w:val="0059583D"/>
    <w:rsid w:val="00595F67"/>
    <w:rsid w:val="00596F28"/>
    <w:rsid w:val="00597037"/>
    <w:rsid w:val="005975BA"/>
    <w:rsid w:val="005A311B"/>
    <w:rsid w:val="005A3285"/>
    <w:rsid w:val="005A3FF1"/>
    <w:rsid w:val="005A4249"/>
    <w:rsid w:val="005A5764"/>
    <w:rsid w:val="005A5ED3"/>
    <w:rsid w:val="005A75FF"/>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2DFB"/>
    <w:rsid w:val="005C3A05"/>
    <w:rsid w:val="005C3AA6"/>
    <w:rsid w:val="005C46EB"/>
    <w:rsid w:val="005C4DEA"/>
    <w:rsid w:val="005C52D5"/>
    <w:rsid w:val="005D0321"/>
    <w:rsid w:val="005D0C59"/>
    <w:rsid w:val="005D1F6A"/>
    <w:rsid w:val="005D2AF8"/>
    <w:rsid w:val="005D2BB2"/>
    <w:rsid w:val="005D3DAC"/>
    <w:rsid w:val="005D42D5"/>
    <w:rsid w:val="005D4699"/>
    <w:rsid w:val="005D6497"/>
    <w:rsid w:val="005D75B9"/>
    <w:rsid w:val="005D78F5"/>
    <w:rsid w:val="005E0B4A"/>
    <w:rsid w:val="005E1968"/>
    <w:rsid w:val="005E2EC8"/>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2FF8"/>
    <w:rsid w:val="006061F0"/>
    <w:rsid w:val="0060794A"/>
    <w:rsid w:val="00607A9E"/>
    <w:rsid w:val="0061146A"/>
    <w:rsid w:val="00611A76"/>
    <w:rsid w:val="006170DA"/>
    <w:rsid w:val="00620340"/>
    <w:rsid w:val="00621466"/>
    <w:rsid w:val="00622F3F"/>
    <w:rsid w:val="00623672"/>
    <w:rsid w:val="00623DA8"/>
    <w:rsid w:val="00624449"/>
    <w:rsid w:val="006263BC"/>
    <w:rsid w:val="00626703"/>
    <w:rsid w:val="0063003E"/>
    <w:rsid w:val="006308E4"/>
    <w:rsid w:val="00633AE0"/>
    <w:rsid w:val="006346F3"/>
    <w:rsid w:val="00634B27"/>
    <w:rsid w:val="00634EAD"/>
    <w:rsid w:val="00635241"/>
    <w:rsid w:val="00635E63"/>
    <w:rsid w:val="006377EF"/>
    <w:rsid w:val="00640FD2"/>
    <w:rsid w:val="006411DB"/>
    <w:rsid w:val="006418EB"/>
    <w:rsid w:val="006431D8"/>
    <w:rsid w:val="006440E8"/>
    <w:rsid w:val="00646E27"/>
    <w:rsid w:val="0065052E"/>
    <w:rsid w:val="00651E5A"/>
    <w:rsid w:val="00652E60"/>
    <w:rsid w:val="00653DBA"/>
    <w:rsid w:val="006545D4"/>
    <w:rsid w:val="00654C64"/>
    <w:rsid w:val="00656031"/>
    <w:rsid w:val="006605F1"/>
    <w:rsid w:val="00661896"/>
    <w:rsid w:val="00661B11"/>
    <w:rsid w:val="00661FFA"/>
    <w:rsid w:val="00662362"/>
    <w:rsid w:val="00664409"/>
    <w:rsid w:val="006705F8"/>
    <w:rsid w:val="00671B56"/>
    <w:rsid w:val="00672706"/>
    <w:rsid w:val="006732CA"/>
    <w:rsid w:val="0067409B"/>
    <w:rsid w:val="0067557C"/>
    <w:rsid w:val="00675D6D"/>
    <w:rsid w:val="0067724B"/>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B8A"/>
    <w:rsid w:val="006A3FE0"/>
    <w:rsid w:val="006A4312"/>
    <w:rsid w:val="006A52AD"/>
    <w:rsid w:val="006A6229"/>
    <w:rsid w:val="006A7172"/>
    <w:rsid w:val="006A73B2"/>
    <w:rsid w:val="006A75CE"/>
    <w:rsid w:val="006B2BC8"/>
    <w:rsid w:val="006B2C3D"/>
    <w:rsid w:val="006B5D51"/>
    <w:rsid w:val="006B6CE6"/>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17D5"/>
    <w:rsid w:val="006E1F05"/>
    <w:rsid w:val="006E3401"/>
    <w:rsid w:val="006E4138"/>
    <w:rsid w:val="006E4822"/>
    <w:rsid w:val="006E4A7D"/>
    <w:rsid w:val="006E5032"/>
    <w:rsid w:val="006E5F68"/>
    <w:rsid w:val="006E6408"/>
    <w:rsid w:val="006E6946"/>
    <w:rsid w:val="006F0444"/>
    <w:rsid w:val="006F1315"/>
    <w:rsid w:val="006F1BCD"/>
    <w:rsid w:val="006F2CA6"/>
    <w:rsid w:val="006F5F3B"/>
    <w:rsid w:val="006F6106"/>
    <w:rsid w:val="006F7F04"/>
    <w:rsid w:val="007002FF"/>
    <w:rsid w:val="00700619"/>
    <w:rsid w:val="00701D80"/>
    <w:rsid w:val="0070275A"/>
    <w:rsid w:val="007030A6"/>
    <w:rsid w:val="007032E4"/>
    <w:rsid w:val="0070450E"/>
    <w:rsid w:val="00705595"/>
    <w:rsid w:val="007059A6"/>
    <w:rsid w:val="00706720"/>
    <w:rsid w:val="00706FED"/>
    <w:rsid w:val="00707A36"/>
    <w:rsid w:val="00711874"/>
    <w:rsid w:val="00712B10"/>
    <w:rsid w:val="00713115"/>
    <w:rsid w:val="0071501B"/>
    <w:rsid w:val="00717FC4"/>
    <w:rsid w:val="00721CD1"/>
    <w:rsid w:val="007220B4"/>
    <w:rsid w:val="00723648"/>
    <w:rsid w:val="00723A8B"/>
    <w:rsid w:val="00725B29"/>
    <w:rsid w:val="00725C21"/>
    <w:rsid w:val="00726232"/>
    <w:rsid w:val="0073127A"/>
    <w:rsid w:val="007325ED"/>
    <w:rsid w:val="00734C15"/>
    <w:rsid w:val="007353D9"/>
    <w:rsid w:val="0073725B"/>
    <w:rsid w:val="00740443"/>
    <w:rsid w:val="007414F1"/>
    <w:rsid w:val="007438A1"/>
    <w:rsid w:val="00745479"/>
    <w:rsid w:val="00747BEA"/>
    <w:rsid w:val="00751BC8"/>
    <w:rsid w:val="00751BF7"/>
    <w:rsid w:val="0075323C"/>
    <w:rsid w:val="007561A9"/>
    <w:rsid w:val="007573AA"/>
    <w:rsid w:val="0076236C"/>
    <w:rsid w:val="00763C98"/>
    <w:rsid w:val="00763F0A"/>
    <w:rsid w:val="00765553"/>
    <w:rsid w:val="007658F3"/>
    <w:rsid w:val="00765BB4"/>
    <w:rsid w:val="007668DD"/>
    <w:rsid w:val="00766BA0"/>
    <w:rsid w:val="0076799D"/>
    <w:rsid w:val="00770E69"/>
    <w:rsid w:val="0077148E"/>
    <w:rsid w:val="007718EE"/>
    <w:rsid w:val="00773DA3"/>
    <w:rsid w:val="00774BBE"/>
    <w:rsid w:val="00774E4E"/>
    <w:rsid w:val="00775716"/>
    <w:rsid w:val="00776FEF"/>
    <w:rsid w:val="00777726"/>
    <w:rsid w:val="007779A4"/>
    <w:rsid w:val="007810E0"/>
    <w:rsid w:val="007817BA"/>
    <w:rsid w:val="00781C22"/>
    <w:rsid w:val="00782397"/>
    <w:rsid w:val="0078360A"/>
    <w:rsid w:val="00783FED"/>
    <w:rsid w:val="00786621"/>
    <w:rsid w:val="007869F6"/>
    <w:rsid w:val="007906F6"/>
    <w:rsid w:val="007913E6"/>
    <w:rsid w:val="00791CEA"/>
    <w:rsid w:val="0079281C"/>
    <w:rsid w:val="00794ACB"/>
    <w:rsid w:val="00794C11"/>
    <w:rsid w:val="00795070"/>
    <w:rsid w:val="007958CE"/>
    <w:rsid w:val="00796364"/>
    <w:rsid w:val="007975D4"/>
    <w:rsid w:val="007A1F08"/>
    <w:rsid w:val="007A2682"/>
    <w:rsid w:val="007A2726"/>
    <w:rsid w:val="007A3133"/>
    <w:rsid w:val="007A454A"/>
    <w:rsid w:val="007A4BD6"/>
    <w:rsid w:val="007A4F0E"/>
    <w:rsid w:val="007A5B25"/>
    <w:rsid w:val="007A6CED"/>
    <w:rsid w:val="007A6F81"/>
    <w:rsid w:val="007A7A34"/>
    <w:rsid w:val="007B15DA"/>
    <w:rsid w:val="007B507F"/>
    <w:rsid w:val="007B5154"/>
    <w:rsid w:val="007B6B07"/>
    <w:rsid w:val="007B6CE4"/>
    <w:rsid w:val="007B76A5"/>
    <w:rsid w:val="007C047A"/>
    <w:rsid w:val="007C1F13"/>
    <w:rsid w:val="007C2129"/>
    <w:rsid w:val="007C2262"/>
    <w:rsid w:val="007C2F79"/>
    <w:rsid w:val="007C4C52"/>
    <w:rsid w:val="007D024B"/>
    <w:rsid w:val="007D065A"/>
    <w:rsid w:val="007D0F98"/>
    <w:rsid w:val="007D397F"/>
    <w:rsid w:val="007D3D0A"/>
    <w:rsid w:val="007D7D1D"/>
    <w:rsid w:val="007E018F"/>
    <w:rsid w:val="007E1158"/>
    <w:rsid w:val="007E1AFF"/>
    <w:rsid w:val="007E362C"/>
    <w:rsid w:val="007E554A"/>
    <w:rsid w:val="007E576A"/>
    <w:rsid w:val="007E7172"/>
    <w:rsid w:val="007F09AA"/>
    <w:rsid w:val="007F1343"/>
    <w:rsid w:val="007F1397"/>
    <w:rsid w:val="007F1693"/>
    <w:rsid w:val="007F3034"/>
    <w:rsid w:val="007F3882"/>
    <w:rsid w:val="007F4907"/>
    <w:rsid w:val="007F4B19"/>
    <w:rsid w:val="007F5316"/>
    <w:rsid w:val="007F5D3D"/>
    <w:rsid w:val="007F7AFF"/>
    <w:rsid w:val="008027F2"/>
    <w:rsid w:val="008029C2"/>
    <w:rsid w:val="008032E4"/>
    <w:rsid w:val="008037CB"/>
    <w:rsid w:val="008048FC"/>
    <w:rsid w:val="00806136"/>
    <w:rsid w:val="0080750C"/>
    <w:rsid w:val="00807A68"/>
    <w:rsid w:val="00807AAC"/>
    <w:rsid w:val="00807DA5"/>
    <w:rsid w:val="00811E4A"/>
    <w:rsid w:val="00811EFF"/>
    <w:rsid w:val="00812516"/>
    <w:rsid w:val="00817295"/>
    <w:rsid w:val="00821A77"/>
    <w:rsid w:val="00824E08"/>
    <w:rsid w:val="00826CEE"/>
    <w:rsid w:val="00827738"/>
    <w:rsid w:val="00827892"/>
    <w:rsid w:val="008308DF"/>
    <w:rsid w:val="00833807"/>
    <w:rsid w:val="0083458C"/>
    <w:rsid w:val="00834DBE"/>
    <w:rsid w:val="00837883"/>
    <w:rsid w:val="008402D5"/>
    <w:rsid w:val="00840BDB"/>
    <w:rsid w:val="00841568"/>
    <w:rsid w:val="00842A18"/>
    <w:rsid w:val="008434D9"/>
    <w:rsid w:val="008502EC"/>
    <w:rsid w:val="00851284"/>
    <w:rsid w:val="008515B8"/>
    <w:rsid w:val="008518D9"/>
    <w:rsid w:val="00851CA9"/>
    <w:rsid w:val="00852475"/>
    <w:rsid w:val="00853638"/>
    <w:rsid w:val="008550C3"/>
    <w:rsid w:val="008570F0"/>
    <w:rsid w:val="00861D87"/>
    <w:rsid w:val="00862521"/>
    <w:rsid w:val="00863179"/>
    <w:rsid w:val="008634A5"/>
    <w:rsid w:val="008639D1"/>
    <w:rsid w:val="008648A8"/>
    <w:rsid w:val="00865B63"/>
    <w:rsid w:val="00867620"/>
    <w:rsid w:val="0087026F"/>
    <w:rsid w:val="008708BA"/>
    <w:rsid w:val="00870BD9"/>
    <w:rsid w:val="0087145C"/>
    <w:rsid w:val="00871786"/>
    <w:rsid w:val="0087187C"/>
    <w:rsid w:val="00872631"/>
    <w:rsid w:val="0087304D"/>
    <w:rsid w:val="0087380C"/>
    <w:rsid w:val="00873DF3"/>
    <w:rsid w:val="00874279"/>
    <w:rsid w:val="00874CF3"/>
    <w:rsid w:val="00874E34"/>
    <w:rsid w:val="0087567B"/>
    <w:rsid w:val="00877857"/>
    <w:rsid w:val="00880C12"/>
    <w:rsid w:val="00882D4A"/>
    <w:rsid w:val="00882E01"/>
    <w:rsid w:val="008841A7"/>
    <w:rsid w:val="008848E6"/>
    <w:rsid w:val="008857F3"/>
    <w:rsid w:val="00885B03"/>
    <w:rsid w:val="00890032"/>
    <w:rsid w:val="008915F6"/>
    <w:rsid w:val="008922E6"/>
    <w:rsid w:val="00892775"/>
    <w:rsid w:val="00895D57"/>
    <w:rsid w:val="008967F2"/>
    <w:rsid w:val="008969C0"/>
    <w:rsid w:val="00896D1B"/>
    <w:rsid w:val="008975DF"/>
    <w:rsid w:val="008A02F0"/>
    <w:rsid w:val="008A03AE"/>
    <w:rsid w:val="008A0DF3"/>
    <w:rsid w:val="008A0E37"/>
    <w:rsid w:val="008A13A9"/>
    <w:rsid w:val="008A20DF"/>
    <w:rsid w:val="008A28E7"/>
    <w:rsid w:val="008A2945"/>
    <w:rsid w:val="008A3D45"/>
    <w:rsid w:val="008A3F01"/>
    <w:rsid w:val="008A4613"/>
    <w:rsid w:val="008A60BC"/>
    <w:rsid w:val="008A6E08"/>
    <w:rsid w:val="008B0553"/>
    <w:rsid w:val="008B17BA"/>
    <w:rsid w:val="008B381F"/>
    <w:rsid w:val="008B4660"/>
    <w:rsid w:val="008B497D"/>
    <w:rsid w:val="008B4A6A"/>
    <w:rsid w:val="008B52D7"/>
    <w:rsid w:val="008B58A2"/>
    <w:rsid w:val="008C0E6E"/>
    <w:rsid w:val="008C117D"/>
    <w:rsid w:val="008C134F"/>
    <w:rsid w:val="008C332C"/>
    <w:rsid w:val="008C454B"/>
    <w:rsid w:val="008D0928"/>
    <w:rsid w:val="008D1828"/>
    <w:rsid w:val="008D25FF"/>
    <w:rsid w:val="008D2DE3"/>
    <w:rsid w:val="008D2F29"/>
    <w:rsid w:val="008D41EF"/>
    <w:rsid w:val="008D4A7E"/>
    <w:rsid w:val="008D76CA"/>
    <w:rsid w:val="008D785B"/>
    <w:rsid w:val="008D7FB2"/>
    <w:rsid w:val="008E00EA"/>
    <w:rsid w:val="008E17D8"/>
    <w:rsid w:val="008E1FD1"/>
    <w:rsid w:val="008E27E0"/>
    <w:rsid w:val="008E30C2"/>
    <w:rsid w:val="008E421B"/>
    <w:rsid w:val="008E43EA"/>
    <w:rsid w:val="008E43EB"/>
    <w:rsid w:val="008E4476"/>
    <w:rsid w:val="008E58A6"/>
    <w:rsid w:val="008E6ED9"/>
    <w:rsid w:val="008E7C66"/>
    <w:rsid w:val="008F0283"/>
    <w:rsid w:val="008F097E"/>
    <w:rsid w:val="008F15DB"/>
    <w:rsid w:val="008F2698"/>
    <w:rsid w:val="008F44CE"/>
    <w:rsid w:val="008F50A7"/>
    <w:rsid w:val="008F5C60"/>
    <w:rsid w:val="008F6DF1"/>
    <w:rsid w:val="009007C6"/>
    <w:rsid w:val="00901FE0"/>
    <w:rsid w:val="00902F43"/>
    <w:rsid w:val="00904864"/>
    <w:rsid w:val="00904EAB"/>
    <w:rsid w:val="0090687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749"/>
    <w:rsid w:val="00927E80"/>
    <w:rsid w:val="00933571"/>
    <w:rsid w:val="00933846"/>
    <w:rsid w:val="00935ABF"/>
    <w:rsid w:val="00935D77"/>
    <w:rsid w:val="009364E7"/>
    <w:rsid w:val="009365FE"/>
    <w:rsid w:val="00937AFF"/>
    <w:rsid w:val="00942269"/>
    <w:rsid w:val="0094318E"/>
    <w:rsid w:val="00943650"/>
    <w:rsid w:val="00943943"/>
    <w:rsid w:val="00944703"/>
    <w:rsid w:val="009477B6"/>
    <w:rsid w:val="00947A11"/>
    <w:rsid w:val="009507EF"/>
    <w:rsid w:val="00950A62"/>
    <w:rsid w:val="00951E7C"/>
    <w:rsid w:val="00954BA0"/>
    <w:rsid w:val="009559E5"/>
    <w:rsid w:val="00956419"/>
    <w:rsid w:val="0095740D"/>
    <w:rsid w:val="009575FE"/>
    <w:rsid w:val="00960040"/>
    <w:rsid w:val="0096096F"/>
    <w:rsid w:val="00961FB0"/>
    <w:rsid w:val="00963032"/>
    <w:rsid w:val="00964777"/>
    <w:rsid w:val="00965681"/>
    <w:rsid w:val="00966DCE"/>
    <w:rsid w:val="00970BE3"/>
    <w:rsid w:val="009720A2"/>
    <w:rsid w:val="00972954"/>
    <w:rsid w:val="00972E1B"/>
    <w:rsid w:val="00974DA3"/>
    <w:rsid w:val="00974EA9"/>
    <w:rsid w:val="00974EFC"/>
    <w:rsid w:val="009777DA"/>
    <w:rsid w:val="0097787D"/>
    <w:rsid w:val="00977C0F"/>
    <w:rsid w:val="00981E48"/>
    <w:rsid w:val="00983261"/>
    <w:rsid w:val="00983B84"/>
    <w:rsid w:val="00984291"/>
    <w:rsid w:val="00984AFB"/>
    <w:rsid w:val="00984C18"/>
    <w:rsid w:val="009861D1"/>
    <w:rsid w:val="00991FAF"/>
    <w:rsid w:val="00992340"/>
    <w:rsid w:val="00992DC4"/>
    <w:rsid w:val="009933D1"/>
    <w:rsid w:val="0099341B"/>
    <w:rsid w:val="0099376D"/>
    <w:rsid w:val="00994ED1"/>
    <w:rsid w:val="00994F53"/>
    <w:rsid w:val="009955D2"/>
    <w:rsid w:val="00995FE7"/>
    <w:rsid w:val="009974BB"/>
    <w:rsid w:val="009A24E8"/>
    <w:rsid w:val="009A4C2E"/>
    <w:rsid w:val="009A4E41"/>
    <w:rsid w:val="009A5443"/>
    <w:rsid w:val="009A5785"/>
    <w:rsid w:val="009A5D10"/>
    <w:rsid w:val="009B067C"/>
    <w:rsid w:val="009B2007"/>
    <w:rsid w:val="009B4A59"/>
    <w:rsid w:val="009B61A9"/>
    <w:rsid w:val="009B7A6A"/>
    <w:rsid w:val="009C267A"/>
    <w:rsid w:val="009C3776"/>
    <w:rsid w:val="009C4681"/>
    <w:rsid w:val="009C4D16"/>
    <w:rsid w:val="009D02E7"/>
    <w:rsid w:val="009D18C2"/>
    <w:rsid w:val="009D4BBF"/>
    <w:rsid w:val="009D5163"/>
    <w:rsid w:val="009D5C8A"/>
    <w:rsid w:val="009D6643"/>
    <w:rsid w:val="009D68F9"/>
    <w:rsid w:val="009D78EF"/>
    <w:rsid w:val="009D7CF3"/>
    <w:rsid w:val="009E0855"/>
    <w:rsid w:val="009E2505"/>
    <w:rsid w:val="009E36A8"/>
    <w:rsid w:val="009E46B7"/>
    <w:rsid w:val="009E5B29"/>
    <w:rsid w:val="009E6315"/>
    <w:rsid w:val="009E6787"/>
    <w:rsid w:val="009F06D0"/>
    <w:rsid w:val="009F1C7E"/>
    <w:rsid w:val="009F2F3E"/>
    <w:rsid w:val="009F382A"/>
    <w:rsid w:val="009F3CA9"/>
    <w:rsid w:val="009F43A3"/>
    <w:rsid w:val="009F5C60"/>
    <w:rsid w:val="009F5EAB"/>
    <w:rsid w:val="009F61A5"/>
    <w:rsid w:val="009F6838"/>
    <w:rsid w:val="00A01FB6"/>
    <w:rsid w:val="00A02628"/>
    <w:rsid w:val="00A03DD8"/>
    <w:rsid w:val="00A1046D"/>
    <w:rsid w:val="00A11537"/>
    <w:rsid w:val="00A11FA6"/>
    <w:rsid w:val="00A12F1D"/>
    <w:rsid w:val="00A13A25"/>
    <w:rsid w:val="00A13A9A"/>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3F18"/>
    <w:rsid w:val="00A7683A"/>
    <w:rsid w:val="00A768A5"/>
    <w:rsid w:val="00A8450D"/>
    <w:rsid w:val="00A84EBE"/>
    <w:rsid w:val="00A84FCA"/>
    <w:rsid w:val="00A85BC7"/>
    <w:rsid w:val="00A87954"/>
    <w:rsid w:val="00A879D8"/>
    <w:rsid w:val="00A91E75"/>
    <w:rsid w:val="00A92450"/>
    <w:rsid w:val="00A92C68"/>
    <w:rsid w:val="00A935F7"/>
    <w:rsid w:val="00A959D8"/>
    <w:rsid w:val="00A95B33"/>
    <w:rsid w:val="00A96674"/>
    <w:rsid w:val="00A96C39"/>
    <w:rsid w:val="00A977BB"/>
    <w:rsid w:val="00A977D1"/>
    <w:rsid w:val="00AA0806"/>
    <w:rsid w:val="00AA088C"/>
    <w:rsid w:val="00AA1ACB"/>
    <w:rsid w:val="00AA1CB6"/>
    <w:rsid w:val="00AA66CD"/>
    <w:rsid w:val="00AA7356"/>
    <w:rsid w:val="00AB0EA9"/>
    <w:rsid w:val="00AB2557"/>
    <w:rsid w:val="00AB2976"/>
    <w:rsid w:val="00AB3335"/>
    <w:rsid w:val="00AB3FD7"/>
    <w:rsid w:val="00AB5E94"/>
    <w:rsid w:val="00AB738F"/>
    <w:rsid w:val="00AB7532"/>
    <w:rsid w:val="00AB767B"/>
    <w:rsid w:val="00AC1446"/>
    <w:rsid w:val="00AC1640"/>
    <w:rsid w:val="00AC170B"/>
    <w:rsid w:val="00AC2422"/>
    <w:rsid w:val="00AC259F"/>
    <w:rsid w:val="00AC269C"/>
    <w:rsid w:val="00AC31ED"/>
    <w:rsid w:val="00AC3AA5"/>
    <w:rsid w:val="00AC3F0B"/>
    <w:rsid w:val="00AC5D90"/>
    <w:rsid w:val="00AC7CEA"/>
    <w:rsid w:val="00AD2C05"/>
    <w:rsid w:val="00AD3680"/>
    <w:rsid w:val="00AE1634"/>
    <w:rsid w:val="00AE2BD6"/>
    <w:rsid w:val="00AE5172"/>
    <w:rsid w:val="00AF04E1"/>
    <w:rsid w:val="00AF05E6"/>
    <w:rsid w:val="00AF105A"/>
    <w:rsid w:val="00AF113D"/>
    <w:rsid w:val="00AF2144"/>
    <w:rsid w:val="00AF2B61"/>
    <w:rsid w:val="00B02ACC"/>
    <w:rsid w:val="00B03BFB"/>
    <w:rsid w:val="00B0430D"/>
    <w:rsid w:val="00B05BD0"/>
    <w:rsid w:val="00B07488"/>
    <w:rsid w:val="00B10875"/>
    <w:rsid w:val="00B113A6"/>
    <w:rsid w:val="00B11C53"/>
    <w:rsid w:val="00B13251"/>
    <w:rsid w:val="00B155CC"/>
    <w:rsid w:val="00B1773F"/>
    <w:rsid w:val="00B17B8E"/>
    <w:rsid w:val="00B17EE1"/>
    <w:rsid w:val="00B205DB"/>
    <w:rsid w:val="00B2071B"/>
    <w:rsid w:val="00B211EA"/>
    <w:rsid w:val="00B22F54"/>
    <w:rsid w:val="00B231FC"/>
    <w:rsid w:val="00B23BAE"/>
    <w:rsid w:val="00B2503C"/>
    <w:rsid w:val="00B25991"/>
    <w:rsid w:val="00B27182"/>
    <w:rsid w:val="00B27A91"/>
    <w:rsid w:val="00B3205B"/>
    <w:rsid w:val="00B32847"/>
    <w:rsid w:val="00B32EE7"/>
    <w:rsid w:val="00B343E8"/>
    <w:rsid w:val="00B35FA9"/>
    <w:rsid w:val="00B36071"/>
    <w:rsid w:val="00B37B1A"/>
    <w:rsid w:val="00B40492"/>
    <w:rsid w:val="00B40545"/>
    <w:rsid w:val="00B417A0"/>
    <w:rsid w:val="00B432F1"/>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66486"/>
    <w:rsid w:val="00B70DBB"/>
    <w:rsid w:val="00B7256A"/>
    <w:rsid w:val="00B72EBE"/>
    <w:rsid w:val="00B734AA"/>
    <w:rsid w:val="00B7371A"/>
    <w:rsid w:val="00B73911"/>
    <w:rsid w:val="00B745FA"/>
    <w:rsid w:val="00B750A2"/>
    <w:rsid w:val="00B7790B"/>
    <w:rsid w:val="00B80810"/>
    <w:rsid w:val="00B81C0E"/>
    <w:rsid w:val="00B82163"/>
    <w:rsid w:val="00B83C1F"/>
    <w:rsid w:val="00B8431B"/>
    <w:rsid w:val="00B860A2"/>
    <w:rsid w:val="00B8633C"/>
    <w:rsid w:val="00B911AD"/>
    <w:rsid w:val="00B91721"/>
    <w:rsid w:val="00B918C2"/>
    <w:rsid w:val="00B941B9"/>
    <w:rsid w:val="00B942A7"/>
    <w:rsid w:val="00B94BC1"/>
    <w:rsid w:val="00B95803"/>
    <w:rsid w:val="00B96371"/>
    <w:rsid w:val="00B97300"/>
    <w:rsid w:val="00BA16CE"/>
    <w:rsid w:val="00BA2CC6"/>
    <w:rsid w:val="00BA34D5"/>
    <w:rsid w:val="00BA3F87"/>
    <w:rsid w:val="00BA537A"/>
    <w:rsid w:val="00BB02D8"/>
    <w:rsid w:val="00BB0A1C"/>
    <w:rsid w:val="00BB0A1D"/>
    <w:rsid w:val="00BB1860"/>
    <w:rsid w:val="00BB3072"/>
    <w:rsid w:val="00BB7020"/>
    <w:rsid w:val="00BC06AC"/>
    <w:rsid w:val="00BC18C7"/>
    <w:rsid w:val="00BC2F05"/>
    <w:rsid w:val="00BC3576"/>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36EE"/>
    <w:rsid w:val="00BE431A"/>
    <w:rsid w:val="00BE6B9F"/>
    <w:rsid w:val="00BF0124"/>
    <w:rsid w:val="00BF113A"/>
    <w:rsid w:val="00BF2424"/>
    <w:rsid w:val="00BF3ADE"/>
    <w:rsid w:val="00BF50FA"/>
    <w:rsid w:val="00BF5D2E"/>
    <w:rsid w:val="00BF7FD1"/>
    <w:rsid w:val="00C017F1"/>
    <w:rsid w:val="00C01870"/>
    <w:rsid w:val="00C01D76"/>
    <w:rsid w:val="00C025C4"/>
    <w:rsid w:val="00C03418"/>
    <w:rsid w:val="00C03566"/>
    <w:rsid w:val="00C038E9"/>
    <w:rsid w:val="00C03B7A"/>
    <w:rsid w:val="00C07406"/>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5CC4"/>
    <w:rsid w:val="00C26CAD"/>
    <w:rsid w:val="00C271E9"/>
    <w:rsid w:val="00C27585"/>
    <w:rsid w:val="00C278B8"/>
    <w:rsid w:val="00C30595"/>
    <w:rsid w:val="00C314F4"/>
    <w:rsid w:val="00C323F9"/>
    <w:rsid w:val="00C32A0D"/>
    <w:rsid w:val="00C37DD8"/>
    <w:rsid w:val="00C4007D"/>
    <w:rsid w:val="00C40C40"/>
    <w:rsid w:val="00C414C0"/>
    <w:rsid w:val="00C45545"/>
    <w:rsid w:val="00C46163"/>
    <w:rsid w:val="00C46272"/>
    <w:rsid w:val="00C46FCF"/>
    <w:rsid w:val="00C47CE4"/>
    <w:rsid w:val="00C511B6"/>
    <w:rsid w:val="00C51B01"/>
    <w:rsid w:val="00C51C74"/>
    <w:rsid w:val="00C52158"/>
    <w:rsid w:val="00C526B4"/>
    <w:rsid w:val="00C53BFF"/>
    <w:rsid w:val="00C5526E"/>
    <w:rsid w:val="00C561AC"/>
    <w:rsid w:val="00C57BF4"/>
    <w:rsid w:val="00C629A0"/>
    <w:rsid w:val="00C633DF"/>
    <w:rsid w:val="00C642B0"/>
    <w:rsid w:val="00C64B78"/>
    <w:rsid w:val="00C65843"/>
    <w:rsid w:val="00C66C17"/>
    <w:rsid w:val="00C7158D"/>
    <w:rsid w:val="00C7228C"/>
    <w:rsid w:val="00C723D3"/>
    <w:rsid w:val="00C7297D"/>
    <w:rsid w:val="00C72F36"/>
    <w:rsid w:val="00C7416C"/>
    <w:rsid w:val="00C742E8"/>
    <w:rsid w:val="00C74871"/>
    <w:rsid w:val="00C7665F"/>
    <w:rsid w:val="00C7667D"/>
    <w:rsid w:val="00C76BAF"/>
    <w:rsid w:val="00C77A64"/>
    <w:rsid w:val="00C84B00"/>
    <w:rsid w:val="00C84E4A"/>
    <w:rsid w:val="00C87D82"/>
    <w:rsid w:val="00C904FB"/>
    <w:rsid w:val="00C932E1"/>
    <w:rsid w:val="00C940DF"/>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25"/>
    <w:rsid w:val="00CE0197"/>
    <w:rsid w:val="00CE0713"/>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D001BE"/>
    <w:rsid w:val="00D01516"/>
    <w:rsid w:val="00D0180E"/>
    <w:rsid w:val="00D01E24"/>
    <w:rsid w:val="00D02720"/>
    <w:rsid w:val="00D0453D"/>
    <w:rsid w:val="00D06ABC"/>
    <w:rsid w:val="00D074A9"/>
    <w:rsid w:val="00D106DA"/>
    <w:rsid w:val="00D11B4A"/>
    <w:rsid w:val="00D127D9"/>
    <w:rsid w:val="00D1323F"/>
    <w:rsid w:val="00D13E87"/>
    <w:rsid w:val="00D171B0"/>
    <w:rsid w:val="00D2004D"/>
    <w:rsid w:val="00D20487"/>
    <w:rsid w:val="00D216A1"/>
    <w:rsid w:val="00D22676"/>
    <w:rsid w:val="00D22C51"/>
    <w:rsid w:val="00D22D4B"/>
    <w:rsid w:val="00D24C16"/>
    <w:rsid w:val="00D2666D"/>
    <w:rsid w:val="00D2710D"/>
    <w:rsid w:val="00D272F9"/>
    <w:rsid w:val="00D27F29"/>
    <w:rsid w:val="00D30F2D"/>
    <w:rsid w:val="00D3189F"/>
    <w:rsid w:val="00D32920"/>
    <w:rsid w:val="00D33EDA"/>
    <w:rsid w:val="00D341EC"/>
    <w:rsid w:val="00D34300"/>
    <w:rsid w:val="00D346AA"/>
    <w:rsid w:val="00D34DBF"/>
    <w:rsid w:val="00D35114"/>
    <w:rsid w:val="00D36966"/>
    <w:rsid w:val="00D36A4A"/>
    <w:rsid w:val="00D37CA9"/>
    <w:rsid w:val="00D40490"/>
    <w:rsid w:val="00D4319F"/>
    <w:rsid w:val="00D4366B"/>
    <w:rsid w:val="00D44B98"/>
    <w:rsid w:val="00D4518E"/>
    <w:rsid w:val="00D45E71"/>
    <w:rsid w:val="00D47A06"/>
    <w:rsid w:val="00D50A51"/>
    <w:rsid w:val="00D51E24"/>
    <w:rsid w:val="00D5207E"/>
    <w:rsid w:val="00D5336E"/>
    <w:rsid w:val="00D55DFF"/>
    <w:rsid w:val="00D56E3C"/>
    <w:rsid w:val="00D61BE1"/>
    <w:rsid w:val="00D63941"/>
    <w:rsid w:val="00D6552A"/>
    <w:rsid w:val="00D65CCF"/>
    <w:rsid w:val="00D6623A"/>
    <w:rsid w:val="00D66516"/>
    <w:rsid w:val="00D709E0"/>
    <w:rsid w:val="00D732F3"/>
    <w:rsid w:val="00D7468C"/>
    <w:rsid w:val="00D75199"/>
    <w:rsid w:val="00D752A1"/>
    <w:rsid w:val="00D778FC"/>
    <w:rsid w:val="00D779BF"/>
    <w:rsid w:val="00D77ABA"/>
    <w:rsid w:val="00D77F10"/>
    <w:rsid w:val="00D800C4"/>
    <w:rsid w:val="00D8030F"/>
    <w:rsid w:val="00D817FA"/>
    <w:rsid w:val="00D82D44"/>
    <w:rsid w:val="00D8486D"/>
    <w:rsid w:val="00D84B4E"/>
    <w:rsid w:val="00D850E1"/>
    <w:rsid w:val="00D87848"/>
    <w:rsid w:val="00D87B1D"/>
    <w:rsid w:val="00D93A9F"/>
    <w:rsid w:val="00D93DD5"/>
    <w:rsid w:val="00D944BB"/>
    <w:rsid w:val="00DA146F"/>
    <w:rsid w:val="00DA1BBD"/>
    <w:rsid w:val="00DA21B4"/>
    <w:rsid w:val="00DA21E1"/>
    <w:rsid w:val="00DA2435"/>
    <w:rsid w:val="00DA27FC"/>
    <w:rsid w:val="00DA41A6"/>
    <w:rsid w:val="00DA59DD"/>
    <w:rsid w:val="00DA611B"/>
    <w:rsid w:val="00DA6171"/>
    <w:rsid w:val="00DB0519"/>
    <w:rsid w:val="00DB0755"/>
    <w:rsid w:val="00DB0846"/>
    <w:rsid w:val="00DB1B93"/>
    <w:rsid w:val="00DB2D30"/>
    <w:rsid w:val="00DB466A"/>
    <w:rsid w:val="00DB4DD8"/>
    <w:rsid w:val="00DB6448"/>
    <w:rsid w:val="00DB6A71"/>
    <w:rsid w:val="00DC0160"/>
    <w:rsid w:val="00DC09EB"/>
    <w:rsid w:val="00DC1652"/>
    <w:rsid w:val="00DC168F"/>
    <w:rsid w:val="00DC20D9"/>
    <w:rsid w:val="00DC460B"/>
    <w:rsid w:val="00DC476E"/>
    <w:rsid w:val="00DC52BA"/>
    <w:rsid w:val="00DC7337"/>
    <w:rsid w:val="00DD0172"/>
    <w:rsid w:val="00DD029B"/>
    <w:rsid w:val="00DD066D"/>
    <w:rsid w:val="00DD3920"/>
    <w:rsid w:val="00DD66FF"/>
    <w:rsid w:val="00DE0275"/>
    <w:rsid w:val="00DE2300"/>
    <w:rsid w:val="00DE28C9"/>
    <w:rsid w:val="00DE53DD"/>
    <w:rsid w:val="00DE6958"/>
    <w:rsid w:val="00DE7D40"/>
    <w:rsid w:val="00DE7DB9"/>
    <w:rsid w:val="00DF0111"/>
    <w:rsid w:val="00DF0CE2"/>
    <w:rsid w:val="00DF179D"/>
    <w:rsid w:val="00DF2946"/>
    <w:rsid w:val="00DF33CB"/>
    <w:rsid w:val="00DF3B87"/>
    <w:rsid w:val="00DF40AE"/>
    <w:rsid w:val="00DF4222"/>
    <w:rsid w:val="00DF5C06"/>
    <w:rsid w:val="00DF6E74"/>
    <w:rsid w:val="00E02E63"/>
    <w:rsid w:val="00E03003"/>
    <w:rsid w:val="00E03339"/>
    <w:rsid w:val="00E05EB3"/>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8C"/>
    <w:rsid w:val="00E228C2"/>
    <w:rsid w:val="00E243A1"/>
    <w:rsid w:val="00E2472B"/>
    <w:rsid w:val="00E2489E"/>
    <w:rsid w:val="00E2524A"/>
    <w:rsid w:val="00E26196"/>
    <w:rsid w:val="00E262C2"/>
    <w:rsid w:val="00E273FC"/>
    <w:rsid w:val="00E301CD"/>
    <w:rsid w:val="00E34C41"/>
    <w:rsid w:val="00E37977"/>
    <w:rsid w:val="00E418F6"/>
    <w:rsid w:val="00E41BA0"/>
    <w:rsid w:val="00E42724"/>
    <w:rsid w:val="00E435D0"/>
    <w:rsid w:val="00E43B3A"/>
    <w:rsid w:val="00E43CF9"/>
    <w:rsid w:val="00E4410A"/>
    <w:rsid w:val="00E44DD2"/>
    <w:rsid w:val="00E4528C"/>
    <w:rsid w:val="00E45E15"/>
    <w:rsid w:val="00E45F9A"/>
    <w:rsid w:val="00E467E8"/>
    <w:rsid w:val="00E468F1"/>
    <w:rsid w:val="00E4784B"/>
    <w:rsid w:val="00E5066C"/>
    <w:rsid w:val="00E509F2"/>
    <w:rsid w:val="00E51490"/>
    <w:rsid w:val="00E51F36"/>
    <w:rsid w:val="00E54DDC"/>
    <w:rsid w:val="00E559B0"/>
    <w:rsid w:val="00E56351"/>
    <w:rsid w:val="00E60474"/>
    <w:rsid w:val="00E60A2F"/>
    <w:rsid w:val="00E626C2"/>
    <w:rsid w:val="00E62D83"/>
    <w:rsid w:val="00E63050"/>
    <w:rsid w:val="00E632F0"/>
    <w:rsid w:val="00E64280"/>
    <w:rsid w:val="00E65A0E"/>
    <w:rsid w:val="00E66B1E"/>
    <w:rsid w:val="00E67927"/>
    <w:rsid w:val="00E70303"/>
    <w:rsid w:val="00E7059D"/>
    <w:rsid w:val="00E705C4"/>
    <w:rsid w:val="00E7141F"/>
    <w:rsid w:val="00E738D8"/>
    <w:rsid w:val="00E73BFF"/>
    <w:rsid w:val="00E73DF4"/>
    <w:rsid w:val="00E7680D"/>
    <w:rsid w:val="00E81EBA"/>
    <w:rsid w:val="00E834CE"/>
    <w:rsid w:val="00E83FD2"/>
    <w:rsid w:val="00E86979"/>
    <w:rsid w:val="00E9000F"/>
    <w:rsid w:val="00E9160D"/>
    <w:rsid w:val="00E93A96"/>
    <w:rsid w:val="00E94F36"/>
    <w:rsid w:val="00E966AB"/>
    <w:rsid w:val="00EA0033"/>
    <w:rsid w:val="00EA0E70"/>
    <w:rsid w:val="00EA1D41"/>
    <w:rsid w:val="00EA2DFA"/>
    <w:rsid w:val="00EA5E92"/>
    <w:rsid w:val="00EA64A6"/>
    <w:rsid w:val="00EA6556"/>
    <w:rsid w:val="00EA6A80"/>
    <w:rsid w:val="00EA7430"/>
    <w:rsid w:val="00EB018F"/>
    <w:rsid w:val="00EB0192"/>
    <w:rsid w:val="00EB1E1C"/>
    <w:rsid w:val="00EB54E7"/>
    <w:rsid w:val="00EB61F1"/>
    <w:rsid w:val="00EB6442"/>
    <w:rsid w:val="00EB652A"/>
    <w:rsid w:val="00EB66E1"/>
    <w:rsid w:val="00EB68C7"/>
    <w:rsid w:val="00EB720F"/>
    <w:rsid w:val="00EC06CB"/>
    <w:rsid w:val="00EC195B"/>
    <w:rsid w:val="00EC42A1"/>
    <w:rsid w:val="00EC464D"/>
    <w:rsid w:val="00EC536A"/>
    <w:rsid w:val="00ED00B8"/>
    <w:rsid w:val="00ED0803"/>
    <w:rsid w:val="00ED0892"/>
    <w:rsid w:val="00ED258F"/>
    <w:rsid w:val="00ED2EB0"/>
    <w:rsid w:val="00ED4F50"/>
    <w:rsid w:val="00ED538B"/>
    <w:rsid w:val="00ED6247"/>
    <w:rsid w:val="00ED7FC6"/>
    <w:rsid w:val="00EE1184"/>
    <w:rsid w:val="00EE221F"/>
    <w:rsid w:val="00EE3138"/>
    <w:rsid w:val="00EE3908"/>
    <w:rsid w:val="00EE3D0D"/>
    <w:rsid w:val="00EE77FE"/>
    <w:rsid w:val="00EF1F9C"/>
    <w:rsid w:val="00EF2672"/>
    <w:rsid w:val="00EF2F14"/>
    <w:rsid w:val="00EF3E65"/>
    <w:rsid w:val="00EF6F22"/>
    <w:rsid w:val="00EF78C1"/>
    <w:rsid w:val="00EF78CF"/>
    <w:rsid w:val="00EF7F9B"/>
    <w:rsid w:val="00F00D75"/>
    <w:rsid w:val="00F01FAA"/>
    <w:rsid w:val="00F023A1"/>
    <w:rsid w:val="00F02E15"/>
    <w:rsid w:val="00F037F1"/>
    <w:rsid w:val="00F03ACF"/>
    <w:rsid w:val="00F05388"/>
    <w:rsid w:val="00F10C55"/>
    <w:rsid w:val="00F139B5"/>
    <w:rsid w:val="00F140D2"/>
    <w:rsid w:val="00F14326"/>
    <w:rsid w:val="00F14777"/>
    <w:rsid w:val="00F14FC9"/>
    <w:rsid w:val="00F1514E"/>
    <w:rsid w:val="00F2193A"/>
    <w:rsid w:val="00F22996"/>
    <w:rsid w:val="00F23F39"/>
    <w:rsid w:val="00F245BF"/>
    <w:rsid w:val="00F270FA"/>
    <w:rsid w:val="00F31B31"/>
    <w:rsid w:val="00F32239"/>
    <w:rsid w:val="00F3240B"/>
    <w:rsid w:val="00F3307E"/>
    <w:rsid w:val="00F336E6"/>
    <w:rsid w:val="00F338CA"/>
    <w:rsid w:val="00F33C5A"/>
    <w:rsid w:val="00F35A31"/>
    <w:rsid w:val="00F364BA"/>
    <w:rsid w:val="00F37AD1"/>
    <w:rsid w:val="00F40168"/>
    <w:rsid w:val="00F40A9D"/>
    <w:rsid w:val="00F4154B"/>
    <w:rsid w:val="00F43441"/>
    <w:rsid w:val="00F4456D"/>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FE3"/>
    <w:rsid w:val="00F70148"/>
    <w:rsid w:val="00F70D2C"/>
    <w:rsid w:val="00F716C4"/>
    <w:rsid w:val="00F7221C"/>
    <w:rsid w:val="00F726D7"/>
    <w:rsid w:val="00F727F6"/>
    <w:rsid w:val="00F72B52"/>
    <w:rsid w:val="00F7322A"/>
    <w:rsid w:val="00F73A15"/>
    <w:rsid w:val="00F7761D"/>
    <w:rsid w:val="00F776FA"/>
    <w:rsid w:val="00F77C5C"/>
    <w:rsid w:val="00F77DAE"/>
    <w:rsid w:val="00F830E2"/>
    <w:rsid w:val="00F83830"/>
    <w:rsid w:val="00F83876"/>
    <w:rsid w:val="00F84949"/>
    <w:rsid w:val="00F85013"/>
    <w:rsid w:val="00F870F3"/>
    <w:rsid w:val="00F90613"/>
    <w:rsid w:val="00F923CF"/>
    <w:rsid w:val="00F973BF"/>
    <w:rsid w:val="00F97AEB"/>
    <w:rsid w:val="00FA0E93"/>
    <w:rsid w:val="00FA26C3"/>
    <w:rsid w:val="00FA36B3"/>
    <w:rsid w:val="00FA49C8"/>
    <w:rsid w:val="00FA5709"/>
    <w:rsid w:val="00FA57BE"/>
    <w:rsid w:val="00FA5AE8"/>
    <w:rsid w:val="00FA5DB2"/>
    <w:rsid w:val="00FA74DA"/>
    <w:rsid w:val="00FA7D8C"/>
    <w:rsid w:val="00FB15B6"/>
    <w:rsid w:val="00FB1C30"/>
    <w:rsid w:val="00FB43B6"/>
    <w:rsid w:val="00FB4E1E"/>
    <w:rsid w:val="00FB6E96"/>
    <w:rsid w:val="00FC1EAD"/>
    <w:rsid w:val="00FC1F49"/>
    <w:rsid w:val="00FC299A"/>
    <w:rsid w:val="00FC2F0E"/>
    <w:rsid w:val="00FC3CF4"/>
    <w:rsid w:val="00FC442F"/>
    <w:rsid w:val="00FC56C7"/>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248EF5DD"/>
  <w15:docId w15:val="{CEF8A8ED-AD0E-4C34-98DA-DE18F70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fr-FR"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fr-FR"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fr-FR" w:eastAsia="en-US" w:bidi="ar-SA"/>
    </w:rPr>
  </w:style>
  <w:style w:type="character" w:customStyle="1" w:styleId="ListDash3Char">
    <w:name w:val="List Dash 3 Char"/>
    <w:basedOn w:val="Text3Char"/>
    <w:link w:val="ListDash3"/>
    <w:rsid w:val="00CE0197"/>
    <w:rPr>
      <w:sz w:val="24"/>
      <w:lang w:val="fr-FR"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rPr>
  </w:style>
  <w:style w:type="character" w:styleId="CommentReference">
    <w:name w:val="annotation reference"/>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fr-FR"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uiPriority w:val="99"/>
    <w:rsid w:val="00812516"/>
    <w:rPr>
      <w:sz w:val="20"/>
    </w:rPr>
  </w:style>
  <w:style w:type="character" w:styleId="EndnoteReference">
    <w:name w:val="endnote reference"/>
    <w:rsid w:val="00164595"/>
    <w:rPr>
      <w:vertAlign w:val="superscript"/>
    </w:rPr>
  </w:style>
  <w:style w:type="paragraph" w:styleId="ListParagraph">
    <w:name w:val="List Paragraph"/>
    <w:aliases w:val="Subtitle Cover Page"/>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rsid w:val="00C52158"/>
    <w:rPr>
      <w:b/>
      <w:kern w:val="28"/>
      <w:sz w:val="28"/>
    </w:rPr>
  </w:style>
  <w:style w:type="character" w:customStyle="1" w:styleId="ListParagraphChar">
    <w:name w:val="List Paragraph Char"/>
    <w:aliases w:val="Subtitle Cover Page Char"/>
    <w:link w:val="ListParagraph"/>
    <w:uiPriority w:val="34"/>
    <w:locked/>
    <w:rsid w:val="00E2288C"/>
  </w:style>
  <w:style w:type="character" w:customStyle="1" w:styleId="CommentTextChar">
    <w:name w:val="Comment Text Char"/>
    <w:link w:val="CommentText"/>
    <w:rsid w:val="00D77AB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58330028">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86255299">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390076096">
      <w:bodyDiv w:val="1"/>
      <w:marLeft w:val="0"/>
      <w:marRight w:val="0"/>
      <w:marTop w:val="0"/>
      <w:marBottom w:val="0"/>
      <w:divBdr>
        <w:top w:val="none" w:sz="0" w:space="0" w:color="auto"/>
        <w:left w:val="none" w:sz="0" w:space="0" w:color="auto"/>
        <w:bottom w:val="none" w:sz="0" w:space="0" w:color="auto"/>
        <w:right w:val="none" w:sz="0" w:space="0" w:color="auto"/>
      </w:divBdr>
    </w:div>
    <w:div w:id="390884256">
      <w:bodyDiv w:val="1"/>
      <w:marLeft w:val="0"/>
      <w:marRight w:val="0"/>
      <w:marTop w:val="0"/>
      <w:marBottom w:val="0"/>
      <w:divBdr>
        <w:top w:val="none" w:sz="0" w:space="0" w:color="auto"/>
        <w:left w:val="none" w:sz="0" w:space="0" w:color="auto"/>
        <w:bottom w:val="none" w:sz="0" w:space="0" w:color="auto"/>
        <w:right w:val="none" w:sz="0" w:space="0" w:color="auto"/>
      </w:divBdr>
    </w:div>
    <w:div w:id="402410515">
      <w:bodyDiv w:val="1"/>
      <w:marLeft w:val="0"/>
      <w:marRight w:val="0"/>
      <w:marTop w:val="0"/>
      <w:marBottom w:val="0"/>
      <w:divBdr>
        <w:top w:val="none" w:sz="0" w:space="0" w:color="auto"/>
        <w:left w:val="none" w:sz="0" w:space="0" w:color="auto"/>
        <w:bottom w:val="none" w:sz="0" w:space="0" w:color="auto"/>
        <w:right w:val="none" w:sz="0" w:space="0" w:color="auto"/>
      </w:divBdr>
    </w:div>
    <w:div w:id="565066290">
      <w:bodyDiv w:val="1"/>
      <w:marLeft w:val="0"/>
      <w:marRight w:val="0"/>
      <w:marTop w:val="0"/>
      <w:marBottom w:val="0"/>
      <w:divBdr>
        <w:top w:val="none" w:sz="0" w:space="0" w:color="auto"/>
        <w:left w:val="none" w:sz="0" w:space="0" w:color="auto"/>
        <w:bottom w:val="none" w:sz="0" w:space="0" w:color="auto"/>
        <w:right w:val="none" w:sz="0" w:space="0" w:color="auto"/>
      </w:divBdr>
    </w:div>
    <w:div w:id="574627377">
      <w:bodyDiv w:val="1"/>
      <w:marLeft w:val="0"/>
      <w:marRight w:val="0"/>
      <w:marTop w:val="0"/>
      <w:marBottom w:val="0"/>
      <w:divBdr>
        <w:top w:val="none" w:sz="0" w:space="0" w:color="auto"/>
        <w:left w:val="none" w:sz="0" w:space="0" w:color="auto"/>
        <w:bottom w:val="none" w:sz="0" w:space="0" w:color="auto"/>
        <w:right w:val="none" w:sz="0" w:space="0" w:color="auto"/>
      </w:divBdr>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92979083">
      <w:bodyDiv w:val="1"/>
      <w:marLeft w:val="0"/>
      <w:marRight w:val="0"/>
      <w:marTop w:val="0"/>
      <w:marBottom w:val="0"/>
      <w:divBdr>
        <w:top w:val="none" w:sz="0" w:space="0" w:color="auto"/>
        <w:left w:val="none" w:sz="0" w:space="0" w:color="auto"/>
        <w:bottom w:val="none" w:sz="0" w:space="0" w:color="auto"/>
        <w:right w:val="none" w:sz="0" w:space="0" w:color="auto"/>
      </w:divBdr>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791942924">
      <w:bodyDiv w:val="1"/>
      <w:marLeft w:val="0"/>
      <w:marRight w:val="0"/>
      <w:marTop w:val="0"/>
      <w:marBottom w:val="0"/>
      <w:divBdr>
        <w:top w:val="none" w:sz="0" w:space="0" w:color="auto"/>
        <w:left w:val="none" w:sz="0" w:space="0" w:color="auto"/>
        <w:bottom w:val="none" w:sz="0" w:space="0" w:color="auto"/>
        <w:right w:val="none" w:sz="0" w:space="0" w:color="auto"/>
      </w:divBdr>
    </w:div>
    <w:div w:id="833761654">
      <w:bodyDiv w:val="1"/>
      <w:marLeft w:val="0"/>
      <w:marRight w:val="0"/>
      <w:marTop w:val="0"/>
      <w:marBottom w:val="0"/>
      <w:divBdr>
        <w:top w:val="none" w:sz="0" w:space="0" w:color="auto"/>
        <w:left w:val="none" w:sz="0" w:space="0" w:color="auto"/>
        <w:bottom w:val="none" w:sz="0" w:space="0" w:color="auto"/>
        <w:right w:val="none" w:sz="0" w:space="0" w:color="auto"/>
      </w:divBdr>
    </w:div>
    <w:div w:id="1028799201">
      <w:bodyDiv w:val="1"/>
      <w:marLeft w:val="0"/>
      <w:marRight w:val="0"/>
      <w:marTop w:val="0"/>
      <w:marBottom w:val="0"/>
      <w:divBdr>
        <w:top w:val="none" w:sz="0" w:space="0" w:color="auto"/>
        <w:left w:val="none" w:sz="0" w:space="0" w:color="auto"/>
        <w:bottom w:val="none" w:sz="0" w:space="0" w:color="auto"/>
        <w:right w:val="none" w:sz="0" w:space="0" w:color="auto"/>
      </w:divBdr>
    </w:div>
    <w:div w:id="1087387964">
      <w:bodyDiv w:val="1"/>
      <w:marLeft w:val="0"/>
      <w:marRight w:val="0"/>
      <w:marTop w:val="0"/>
      <w:marBottom w:val="0"/>
      <w:divBdr>
        <w:top w:val="none" w:sz="0" w:space="0" w:color="auto"/>
        <w:left w:val="none" w:sz="0" w:space="0" w:color="auto"/>
        <w:bottom w:val="none" w:sz="0" w:space="0" w:color="auto"/>
        <w:right w:val="none" w:sz="0" w:space="0" w:color="auto"/>
      </w:divBdr>
    </w:div>
    <w:div w:id="1220241435">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1753974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664241282">
      <w:bodyDiv w:val="1"/>
      <w:marLeft w:val="0"/>
      <w:marRight w:val="0"/>
      <w:marTop w:val="0"/>
      <w:marBottom w:val="0"/>
      <w:divBdr>
        <w:top w:val="none" w:sz="0" w:space="0" w:color="auto"/>
        <w:left w:val="none" w:sz="0" w:space="0" w:color="auto"/>
        <w:bottom w:val="none" w:sz="0" w:space="0" w:color="auto"/>
        <w:right w:val="none" w:sz="0" w:space="0" w:color="auto"/>
      </w:divBdr>
    </w:div>
    <w:div w:id="1678464220">
      <w:bodyDiv w:val="1"/>
      <w:marLeft w:val="0"/>
      <w:marRight w:val="0"/>
      <w:marTop w:val="0"/>
      <w:marBottom w:val="0"/>
      <w:divBdr>
        <w:top w:val="none" w:sz="0" w:space="0" w:color="auto"/>
        <w:left w:val="none" w:sz="0" w:space="0" w:color="auto"/>
        <w:bottom w:val="none" w:sz="0" w:space="0" w:color="auto"/>
        <w:right w:val="none" w:sz="0" w:space="0" w:color="auto"/>
      </w:divBdr>
    </w:div>
    <w:div w:id="1761759619">
      <w:bodyDiv w:val="1"/>
      <w:marLeft w:val="0"/>
      <w:marRight w:val="0"/>
      <w:marTop w:val="0"/>
      <w:marBottom w:val="0"/>
      <w:divBdr>
        <w:top w:val="none" w:sz="0" w:space="0" w:color="auto"/>
        <w:left w:val="none" w:sz="0" w:space="0" w:color="auto"/>
        <w:bottom w:val="none" w:sz="0" w:space="0" w:color="auto"/>
        <w:right w:val="none" w:sz="0" w:space="0" w:color="auto"/>
      </w:divBdr>
    </w:div>
    <w:div w:id="194749918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fr/TXT/?uri=uriserv:OJ.L_.2018.193.01.0001.01.FRA&amp;toc=OJ:L:2018:193:TOC" TargetMode="External"/><Relationship Id="rId26" Type="http://schemas.openxmlformats.org/officeDocument/2006/relationships/hyperlink" Target="https://webgate.ec.europa.eu/fpfis/wikis/x/YIrgIw" TargetMode="External"/><Relationship Id="rId39"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s://eur-lex.europa.eu/legal-content/fr/ALL/?uri=CELEX:31996L0071"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oleObject" Target="embeddings/Microsoft_Word_97_-_2003_Document.doc"/><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hyperlink" Target="https://eur-lex.europa.eu/legal-content/FR/TXT/?uri=uriserv:OJ.L_.2014.257.01.0073.01.FRA" TargetMode="External"/><Relationship Id="rId33" Type="http://schemas.openxmlformats.org/officeDocument/2006/relationships/hyperlink" Target="https://eur-lex.europa.eu/legal-content/fr/TXT/?uri=uriserv:OJ.L_.2018.193.01.0001.01.FRA&amp;toc=OJ:L:2018:193:TOC" TargetMode="External"/><Relationship Id="rId38" Type="http://schemas.openxmlformats.org/officeDocument/2006/relationships/image" Target="media/image4.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fr/ALL/?uri=CELEX:31996L0071" TargetMode="External"/><Relationship Id="rId29" Type="http://schemas.openxmlformats.org/officeDocument/2006/relationships/footer" Target="footer3.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OMM-REP-PAR-ADMINISTRATION@ec.europa.eu" TargetMode="External"/><Relationship Id="rId32" Type="http://schemas.openxmlformats.org/officeDocument/2006/relationships/hyperlink" Target="https://ec.europa.eu/info/funding-tenders/opportunities/docs/2021-2027/common/guidance/rules-lev-lear-fca_fr.pdf" TargetMode="External"/><Relationship Id="rId37" Type="http://schemas.openxmlformats.org/officeDocument/2006/relationships/oleObject" Target="embeddings/oleObject1.bin"/><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strategy/eu-budget/how-it-works/annual-lifecycle/implementation/anti-fraud-measures/edes_fr" TargetMode="External"/><Relationship Id="rId28" Type="http://schemas.openxmlformats.org/officeDocument/2006/relationships/header" Target="header2.xml"/><Relationship Id="rId36"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https://ec.europa.eu/info/funding-tenders/opportunities/docs/2021-2027/common/guidance/rules-lev-lear-fca_fr.pdf" TargetMode="External"/><Relationship Id="rId31" Type="http://schemas.openxmlformats.org/officeDocument/2006/relationships/footer" Target="footer4.xml"/><Relationship Id="rId44"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r-lex.europa.eu/legal-content/FR/TXT/?uri=celex:32014L0066"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europa.eu/european-union/law/treaties_fr" TargetMode="External"/><Relationship Id="rId43"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PDF/?uri=CELEX:32018R1725&amp;fr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315B2032A442E966E386F3610018A"/>
        <w:category>
          <w:name w:val="General"/>
          <w:gallery w:val="placeholder"/>
        </w:category>
        <w:types>
          <w:type w:val="bbPlcHdr"/>
        </w:types>
        <w:behaviors>
          <w:behavior w:val="content"/>
        </w:behaviors>
        <w:guid w:val="{97A081C7-D6A0-4595-A143-0C71E067B5CC}"/>
      </w:docPartPr>
      <w:docPartBody>
        <w:p w:rsidR="00911D1D" w:rsidRDefault="00911D1D" w:rsidP="00911D1D">
          <w:r>
            <w:rPr>
              <w:rStyle w:val="PlaceholderText"/>
              <w:i/>
              <w:highlight w:val="green"/>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1D"/>
    <w:rsid w:val="001B552B"/>
    <w:rsid w:val="001E5482"/>
    <w:rsid w:val="002E675C"/>
    <w:rsid w:val="00303A85"/>
    <w:rsid w:val="003273B3"/>
    <w:rsid w:val="003D1CE0"/>
    <w:rsid w:val="00415CF5"/>
    <w:rsid w:val="004C19BD"/>
    <w:rsid w:val="004C7D1A"/>
    <w:rsid w:val="00645AC3"/>
    <w:rsid w:val="006A6077"/>
    <w:rsid w:val="006B08D0"/>
    <w:rsid w:val="006E35A1"/>
    <w:rsid w:val="00726668"/>
    <w:rsid w:val="0078619A"/>
    <w:rsid w:val="007F53C1"/>
    <w:rsid w:val="00850F06"/>
    <w:rsid w:val="00883342"/>
    <w:rsid w:val="008C14AE"/>
    <w:rsid w:val="00911D1D"/>
    <w:rsid w:val="00931BAD"/>
    <w:rsid w:val="00961910"/>
    <w:rsid w:val="00A40831"/>
    <w:rsid w:val="00B01699"/>
    <w:rsid w:val="00B45012"/>
    <w:rsid w:val="00C07AA1"/>
    <w:rsid w:val="00C12903"/>
    <w:rsid w:val="00C30C46"/>
    <w:rsid w:val="00CD2669"/>
    <w:rsid w:val="00DC5289"/>
    <w:rsid w:val="00DD7696"/>
    <w:rsid w:val="00E2005A"/>
    <w:rsid w:val="00E26F4C"/>
    <w:rsid w:val="00E448B9"/>
    <w:rsid w:val="00E7635E"/>
    <w:rsid w:val="00EC2410"/>
    <w:rsid w:val="00F06E42"/>
    <w:rsid w:val="00FF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D1D"/>
    <w:rPr>
      <w:color w:val="808080"/>
    </w:rPr>
  </w:style>
  <w:style w:type="paragraph" w:customStyle="1" w:styleId="010315B2032A442E966E386F3610018A">
    <w:name w:val="010315B2032A442E966E386F3610018A"/>
    <w:rsid w:val="00911D1D"/>
  </w:style>
  <w:style w:type="paragraph" w:customStyle="1" w:styleId="010315B2032A442E966E386F3610018A1">
    <w:name w:val="010315B2032A442E966E386F3610018A1"/>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2">
    <w:name w:val="010315B2032A442E966E386F3610018A2"/>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3">
    <w:name w:val="010315B2032A442E966E386F3610018A3"/>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
    <w:name w:val="5C79C876969C4F81AC1ABE9F3F390204"/>
    <w:rsid w:val="00911D1D"/>
  </w:style>
  <w:style w:type="paragraph" w:customStyle="1" w:styleId="010315B2032A442E966E386F3610018A4">
    <w:name w:val="010315B2032A442E966E386F3610018A4"/>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1">
    <w:name w:val="5C79C876969C4F81AC1ABE9F3F390204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7C8CF6469E95431D867BA25AD180FB30">
    <w:name w:val="7C8CF6469E95431D867BA25AD180FB30"/>
    <w:rsid w:val="00911D1D"/>
  </w:style>
  <w:style w:type="paragraph" w:customStyle="1" w:styleId="010315B2032A442E966E386F3610018A5">
    <w:name w:val="010315B2032A442E966E386F3610018A5"/>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7C8CF6469E95431D867BA25AD180FB301">
    <w:name w:val="7C8CF6469E95431D867BA25AD180FB30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010315B2032A442E966E386F3610018A6">
    <w:name w:val="010315B2032A442E966E386F3610018A6"/>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3.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4.1</Version>
    <Date>2019-01-09T21:18:59</Date>
    <Language>EN</Language>
    <Note/>
  </Created>
  <Edited>
    <Version>10.0.42447.0</Version>
    <Date>2021-09-29T08:16:34</Date>
  </Edited>
  <DocumentModel>
    <Id>0b054141-88b1-4efb-8c91-2905cb0bed6c</Id>
    <Name>Note</Name>
  </DocumentModel>
  <DocumentDate/>
  <DocumentVersion/>
  <CompatibilityMode>Eurolook4X</CompatibilityMode>
</EurolookProperti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Guidance</Categor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2.xml><?xml version="1.0" encoding="utf-8"?>
<ds:datastoreItem xmlns:ds="http://schemas.openxmlformats.org/officeDocument/2006/customXml" ds:itemID="{8A011AF7-9522-438D-A893-818E9570A87D}">
  <ds:schemaRefs/>
</ds:datastoreItem>
</file>

<file path=customXml/itemProps3.xml><?xml version="1.0" encoding="utf-8"?>
<ds:datastoreItem xmlns:ds="http://schemas.openxmlformats.org/officeDocument/2006/customXml" ds:itemID="{A4C25432-3887-436F-B17F-777784DC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E265-30DE-4413-9D14-665BD3193C30}">
  <ds:schemaRefs/>
</ds:datastoreItem>
</file>

<file path=customXml/itemProps5.xml><?xml version="1.0" encoding="utf-8"?>
<ds:datastoreItem xmlns:ds="http://schemas.openxmlformats.org/officeDocument/2006/customXml" ds:itemID="{C1EB7F9F-61F5-4101-A7D8-5D71118284CD}">
  <ds:schemaRefs/>
</ds:datastoreItem>
</file>

<file path=customXml/itemProps6.xml><?xml version="1.0" encoding="utf-8"?>
<ds:datastoreItem xmlns:ds="http://schemas.openxmlformats.org/officeDocument/2006/customXml" ds:itemID="{F045E951-48E2-493C-8118-5A5CBD608E8B}">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79b00d18-08f8-42b8-b508-18409458f1d1"/>
    <ds:schemaRef ds:uri="http://schemas.microsoft.com/office/2006/metadata/properties"/>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F01FB1B1-10B5-4963-9030-4BEBA942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1123</TotalTime>
  <Pages>37</Pages>
  <Words>9721</Words>
  <Characters>53468</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63063</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VARBANOVA Petya (JRC-ISPRA)</dc:creator>
  <cp:keywords>EL4</cp:keywords>
  <dc:description/>
  <cp:lastModifiedBy>LANTIERI Salvatrice (COMM-PARIS-EXT)</cp:lastModifiedBy>
  <cp:revision>74</cp:revision>
  <cp:lastPrinted>2019-04-16T09:23:00Z</cp:lastPrinted>
  <dcterms:created xsi:type="dcterms:W3CDTF">2022-01-19T13:20:00Z</dcterms:created>
  <dcterms:modified xsi:type="dcterms:W3CDTF">2022-02-18T09:12:00Z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0x010100E2CEF94C90566644A6303F8B5C61B1E7</vt:lpwstr>
  </property>
  <property fmtid="{D5CDD505-2E9C-101B-9397-08002B2CF9AE}" pid="15" name="Offisync_ProviderInitializationData">
    <vt:lpwstr>https://webgate.ec.europa.eu/connected</vt:lpwstr>
  </property>
  <property fmtid="{D5CDD505-2E9C-101B-9397-08002B2CF9AE}" pid="16" name="Jive_LatestUserAccountName">
    <vt:lpwstr>dragada</vt:lpwstr>
  </property>
  <property fmtid="{D5CDD505-2E9C-101B-9397-08002B2CF9AE}" pid="17" name="Offisync_UpdateToken">
    <vt:lpwstr>1</vt:lpwstr>
  </property>
  <property fmtid="{D5CDD505-2E9C-101B-9397-08002B2CF9AE}" pid="18" name="Offisync_ServerID">
    <vt:lpwstr>0d3b22a6-6203-4efc-8e8e-b5279256493b</vt:lpwstr>
  </property>
  <property fmtid="{D5CDD505-2E9C-101B-9397-08002B2CF9AE}" pid="19" name="Offisync_UniqueId">
    <vt:lpwstr>242727</vt:lpwstr>
  </property>
  <property fmtid="{D5CDD505-2E9C-101B-9397-08002B2CF9AE}" pid="20" name="Jive_VersionGuid">
    <vt:lpwstr>8b1b8b79-d95a-4058-82c4-64a43a8f70f5</vt:lpwstr>
  </property>
  <property fmtid="{D5CDD505-2E9C-101B-9397-08002B2CF9AE}" pid="21" name="_dlc_DocIdItemGuid">
    <vt:lpwstr>8cb5f1e6-59b0-447f-b0cd-f3ebf7b7bcfb</vt:lpwstr>
  </property>
  <property fmtid="{D5CDD505-2E9C-101B-9397-08002B2CF9AE}" pid="22" name="Jive_ModifiedButNotPublished">
    <vt:lpwstr>True</vt:lpwstr>
  </property>
</Properties>
</file>